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ES2019提案预览</w:t>
      </w:r>
    </w:p>
    <w:p>
      <w:pPr>
        <w:pStyle w:val="5"/>
        <w:wordWrap w:val="0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之WHATWG URL</w:t>
      </w:r>
      <w:bookmarkStart w:id="0" w:name="_GoBack"/>
      <w:bookmarkEnd w:id="0"/>
    </w:p>
    <w:p>
      <w:pPr>
        <w:numPr>
          <w:ilvl w:val="-3"/>
          <w:numId w:val="0"/>
        </w:numPr>
        <w:ind w:left="0" w:leftChars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摘要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JavaScript语言特性——URL、URLSearchParams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@link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"https://github.com/jasnell/proposal-url"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https://github.com/jasnell/proposal-url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 w:eastAsia="宋体"/>
          <w:lang w:eastAsia="zh-CN"/>
        </w:rPr>
      </w:pPr>
    </w:p>
    <w:p>
      <w:pPr>
        <w:rPr>
          <w:rFonts w:hint="eastAsia"/>
        </w:rPr>
      </w:pPr>
    </w:p>
    <w:p>
      <w:pPr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正文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u w:val="double"/>
          <w:lang w:val="en-US" w:eastAsia="zh-CN"/>
        </w:rPr>
        <w:t>已经没有HTML5的说法了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万维网联盟（W3C）和Web超文本应用技术工作组（WHATWG）签署了一项协议，该协议表明两个小组将合作开发单一版本的HTML和DOM规范。通过制定相同的规范，W3C认为它对社区有益，因为开发人员在开发产品时可以遵循一套规则。也就是说，从19年5月起，没有HTML5、HTML5.1的说法了，统一名称为HTML规范。不加版本号有利于持续演进（反映出业界从瀑布模型向原型模型、敏捷开发的转变）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u w:val="double"/>
          <w:lang w:val="en-US" w:eastAsia="zh-CN"/>
        </w:rPr>
        <w:t>URLSearchParams</w:t>
      </w:r>
      <w:r>
        <w:rPr>
          <w:rFonts w:hint="eastAsia"/>
          <w:lang w:val="en-US" w:eastAsia="zh-CN"/>
        </w:rPr>
        <w:t>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在项目中存在这样的代码：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url = this.getIntegrityDataUrl;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 += "?data=" + encodeURIComponent(pData);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 += "&amp;isc_dataFormat=json";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 += "&amp;pageSize=100";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 += "&amp;pageNo=1";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 += "&amp;isc_flag=smartClient";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 += "&amp;_operationType=fetch";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 += "&amp;_startRow=0";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 += "&amp;_endRow=75";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 += "&amp;_textMatchStyle=exact";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 += "&amp;_componentId=isc_PageListTable_1";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 += "&amp;_dataSource=isc_PageRestDataSource_1";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 += "&amp;isc_metaDataPrefix=_";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出于semantics考虑，可以使用WHATWG URL、URLSearchParams特性，示例如下：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base = new URL('http://example.org/foo');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url = new URL('bar', base);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paramsString = "q=URLUtils.searchParams&amp;topic=api"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searchParams = new URLSearchParams(paramsString);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(let p of searchParams)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console.log(p);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searchParams.has("topic") === true; // true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searchParams.get("topic") === "api"; // true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searchParams.getAll("topic"); // ["api"]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searchParams.get("foo") === null; // true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searchParams.append("topic", "webdev");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searchParams.toString(); // "q=URLUtils.searchParams&amp;topic=api&amp;topic=webdev"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searchParams.set("topic", "More webdev");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searchParams.toString(); // "q=URLUtils.searchParams&amp;topic=More+webdev"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searchParams.delete("topic");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searchParams.toString(); // "q=URLUtils.searchParams"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75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1"/>
      </w:rPr>
    </w:pPr>
    <w:r>
      <w:rPr>
        <w:rStyle w:val="11"/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033E0F02"/>
    <w:rsid w:val="04276896"/>
    <w:rsid w:val="0F5B418E"/>
    <w:rsid w:val="0F993483"/>
    <w:rsid w:val="104E5637"/>
    <w:rsid w:val="1A9D34F8"/>
    <w:rsid w:val="1AB03ED1"/>
    <w:rsid w:val="1B866C5E"/>
    <w:rsid w:val="1C1E6ED0"/>
    <w:rsid w:val="204A5A1E"/>
    <w:rsid w:val="25322A59"/>
    <w:rsid w:val="2E021B28"/>
    <w:rsid w:val="350D6881"/>
    <w:rsid w:val="36D93C07"/>
    <w:rsid w:val="3B126657"/>
    <w:rsid w:val="3C36353F"/>
    <w:rsid w:val="3D0F2118"/>
    <w:rsid w:val="42D30566"/>
    <w:rsid w:val="44691DCE"/>
    <w:rsid w:val="44C70D28"/>
    <w:rsid w:val="45C91867"/>
    <w:rsid w:val="48584742"/>
    <w:rsid w:val="49C62F68"/>
    <w:rsid w:val="4A9125EC"/>
    <w:rsid w:val="4BF91AEA"/>
    <w:rsid w:val="4F631085"/>
    <w:rsid w:val="52051918"/>
    <w:rsid w:val="522B6288"/>
    <w:rsid w:val="5363569C"/>
    <w:rsid w:val="54B7056E"/>
    <w:rsid w:val="55997DAD"/>
    <w:rsid w:val="56E03957"/>
    <w:rsid w:val="5BB11DA5"/>
    <w:rsid w:val="5CEB3863"/>
    <w:rsid w:val="5F480BC0"/>
    <w:rsid w:val="60A846D0"/>
    <w:rsid w:val="614B732E"/>
    <w:rsid w:val="66D218EF"/>
    <w:rsid w:val="69797C2C"/>
    <w:rsid w:val="6C044CCD"/>
    <w:rsid w:val="6C3D32C2"/>
    <w:rsid w:val="6F3E3BAA"/>
    <w:rsid w:val="70940158"/>
    <w:rsid w:val="710F58E4"/>
    <w:rsid w:val="720A660F"/>
    <w:rsid w:val="741671A1"/>
    <w:rsid w:val="77A80046"/>
    <w:rsid w:val="7B5A6CB6"/>
    <w:rsid w:val="7D333499"/>
    <w:rsid w:val="7DFC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page number"/>
    <w:basedOn w:val="10"/>
    <w:semiHidden/>
    <w:qFormat/>
    <w:uiPriority w:val="0"/>
  </w:style>
  <w:style w:type="character" w:styleId="12">
    <w:name w:val="Hyperlink"/>
    <w:basedOn w:val="10"/>
    <w:semiHidden/>
    <w:unhideWhenUsed/>
    <w:uiPriority w:val="0"/>
    <w:rPr>
      <w:color w:val="0000FF"/>
      <w:u w:val="single"/>
    </w:rPr>
  </w:style>
  <w:style w:type="character" w:customStyle="1" w:styleId="14">
    <w:name w:val="批注框文本 字符"/>
    <w:basedOn w:val="10"/>
    <w:link w:val="6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2019-11-15T02:45:21Z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