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Boot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之application.yml常用配置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Spring 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i w:val="0"/>
          <w:caps w:val="0"/>
          <w:color w:val="3D3D3C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3D3D3C"/>
          <w:spacing w:val="0"/>
          <w:sz w:val="20"/>
          <w:szCs w:val="20"/>
          <w:lang w:val="en-US" w:eastAsia="zh-CN"/>
        </w:rPr>
        <w:t>Spring 5与Spring 3是两个重要的发布版本，在配置方式上有以下不同：</w:t>
      </w:r>
    </w:p>
    <w:p>
      <w:pPr>
        <w:numPr>
          <w:ilvl w:val="0"/>
          <w:numId w:val="1"/>
        </w:numPr>
        <w:ind w:firstLine="420" w:firstLineChars="0"/>
        <w:rPr>
          <w:rFonts w:hint="default" w:ascii="Consolas" w:hAnsi="Consolas" w:cs="Consolas"/>
          <w:i w:val="0"/>
          <w:caps w:val="0"/>
          <w:color w:val="3D3D3C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3D3D3C"/>
          <w:spacing w:val="0"/>
          <w:sz w:val="20"/>
          <w:szCs w:val="20"/>
          <w:lang w:val="en-US" w:eastAsia="zh-CN"/>
        </w:rPr>
        <w:t>使用全注解配置代替基于**-context.xml的IoC容器配置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onsolas" w:hAnsi="Consolas" w:cs="Consolas"/>
          <w:i w:val="0"/>
          <w:caps w:val="0"/>
          <w:color w:val="3D3D3C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3D3D3C"/>
          <w:spacing w:val="0"/>
          <w:sz w:val="20"/>
          <w:szCs w:val="20"/>
          <w:lang w:val="en-US" w:eastAsia="zh-CN"/>
        </w:rPr>
        <w:t>使用@Service、@Autowired代替Application Context Utility帮助类</w:t>
      </w:r>
    </w:p>
    <w:p>
      <w:pPr>
        <w:numPr>
          <w:ilvl w:val="0"/>
          <w:numId w:val="1"/>
        </w:numPr>
        <w:ind w:firstLine="420" w:firstLineChars="0"/>
        <w:rPr>
          <w:rFonts w:hint="default" w:ascii="Consolas" w:hAnsi="Consolas" w:cs="Consolas"/>
          <w:i w:val="0"/>
          <w:caps w:val="0"/>
          <w:color w:val="3D3D3C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3D3D3C"/>
          <w:spacing w:val="0"/>
          <w:sz w:val="20"/>
          <w:szCs w:val="20"/>
          <w:lang w:val="en-US" w:eastAsia="zh-CN"/>
        </w:rPr>
        <w:t>使用application.yml代替application.properties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rPr>
          <w:rFonts w:hint="eastAsia"/>
          <w:u w:val="single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调用环境变量</w:t>
      </w:r>
    </w:p>
    <w:p>
      <w:pPr>
        <w:numPr>
          <w:numId w:val="0"/>
        </w:numPr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application.yml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server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port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${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PORT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:8089}</w:t>
      </w:r>
    </w:p>
    <w:p>
      <w:pPr>
        <w:widowControl w:val="0"/>
        <w:numPr>
          <w:numId w:val="0"/>
        </w:numPr>
        <w:jc w:val="both"/>
        <w:rPr>
          <w:rFonts w:hint="default"/>
          <w:u w:val="none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配置profile</w:t>
      </w:r>
    </w:p>
    <w:p>
      <w:pPr>
        <w:widowControl w:val="0"/>
        <w:numPr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application.yml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spring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profiles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active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${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ENV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:dev}</w:t>
      </w:r>
    </w:p>
    <w:p>
      <w:pPr>
        <w:widowControl w:val="0"/>
        <w:numPr>
          <w:numId w:val="0"/>
        </w:numPr>
        <w:jc w:val="both"/>
        <w:rPr>
          <w:rFonts w:hint="default"/>
          <w:u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application-dev.yml</w:t>
      </w:r>
    </w:p>
    <w:p>
      <w:pPr>
        <w:widowControl w:val="0"/>
        <w:numPr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application-pro.yml</w:t>
      </w:r>
    </w:p>
    <w:p>
      <w:pPr>
        <w:widowControl w:val="0"/>
        <w:numPr>
          <w:numId w:val="0"/>
        </w:numPr>
        <w:jc w:val="both"/>
        <w:rPr>
          <w:rFonts w:hint="default"/>
          <w:u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u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u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u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u w:val="none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u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A991C0"/>
    <w:multiLevelType w:val="singleLevel"/>
    <w:tmpl w:val="C3A991C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F27E910"/>
    <w:multiLevelType w:val="multilevel"/>
    <w:tmpl w:val="7F27E91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2C1222C"/>
    <w:rsid w:val="0D5C28B4"/>
    <w:rsid w:val="0E5B07C4"/>
    <w:rsid w:val="0E750A0A"/>
    <w:rsid w:val="0F993483"/>
    <w:rsid w:val="104E5637"/>
    <w:rsid w:val="15DF5B60"/>
    <w:rsid w:val="18BB1C44"/>
    <w:rsid w:val="19405EDF"/>
    <w:rsid w:val="1A9D34F8"/>
    <w:rsid w:val="1B225D12"/>
    <w:rsid w:val="1BCC62EB"/>
    <w:rsid w:val="1C1E6ED0"/>
    <w:rsid w:val="1DE75AEA"/>
    <w:rsid w:val="200C6A14"/>
    <w:rsid w:val="229B2FC9"/>
    <w:rsid w:val="24C259A5"/>
    <w:rsid w:val="296B47B5"/>
    <w:rsid w:val="2AFB0B25"/>
    <w:rsid w:val="2D8819AE"/>
    <w:rsid w:val="2E2014AB"/>
    <w:rsid w:val="2EC74F6A"/>
    <w:rsid w:val="342718BB"/>
    <w:rsid w:val="350D6881"/>
    <w:rsid w:val="35FA3181"/>
    <w:rsid w:val="36D93C07"/>
    <w:rsid w:val="3C36353F"/>
    <w:rsid w:val="3E4A0526"/>
    <w:rsid w:val="40FF53B1"/>
    <w:rsid w:val="44C70D28"/>
    <w:rsid w:val="45C91867"/>
    <w:rsid w:val="467D6830"/>
    <w:rsid w:val="484D2931"/>
    <w:rsid w:val="49496091"/>
    <w:rsid w:val="4979679F"/>
    <w:rsid w:val="49F45832"/>
    <w:rsid w:val="4BA52E52"/>
    <w:rsid w:val="4F08212F"/>
    <w:rsid w:val="4F496A2D"/>
    <w:rsid w:val="4F5E2E3D"/>
    <w:rsid w:val="50C60D55"/>
    <w:rsid w:val="52051918"/>
    <w:rsid w:val="522B6288"/>
    <w:rsid w:val="52D77EDE"/>
    <w:rsid w:val="5363569C"/>
    <w:rsid w:val="54B7056E"/>
    <w:rsid w:val="55736F5C"/>
    <w:rsid w:val="58106746"/>
    <w:rsid w:val="59302527"/>
    <w:rsid w:val="5BB11DA5"/>
    <w:rsid w:val="5CEB3863"/>
    <w:rsid w:val="5E5D7BC9"/>
    <w:rsid w:val="69797C2C"/>
    <w:rsid w:val="69E0341C"/>
    <w:rsid w:val="6C3D32C2"/>
    <w:rsid w:val="6D8C16BF"/>
    <w:rsid w:val="6D957EFF"/>
    <w:rsid w:val="6F5E4934"/>
    <w:rsid w:val="710F58E4"/>
    <w:rsid w:val="71A24D37"/>
    <w:rsid w:val="72DD2EB0"/>
    <w:rsid w:val="73F234DF"/>
    <w:rsid w:val="741671A1"/>
    <w:rsid w:val="754B1DE2"/>
    <w:rsid w:val="759864D7"/>
    <w:rsid w:val="76760751"/>
    <w:rsid w:val="798A47E6"/>
    <w:rsid w:val="7C886FCE"/>
    <w:rsid w:val="7CBE5B4B"/>
    <w:rsid w:val="7DD63FE8"/>
    <w:rsid w:val="7F56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customStyle="1" w:styleId="13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  <w:style w:type="character" w:customStyle="1" w:styleId="14">
    <w:name w:val="标题 1 Char"/>
    <w:link w:val="2"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2020-05-11T01:50:55Z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