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之Bean加载：加载流程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Bean的加载流程是深入理解Spring IoC容器的一个基础问题。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Bean的加载流程主要包含以下步骤：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Spring启动，查找并加载需要被Spring管理的bean，进行Bean的实例化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Bean实例化后对将Bean的引入和值注入到Bean的属性中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如果Bean实现了BeanNameAware接口的话，Spring将Bean的Id传递给setBeanName()方法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如果Bean实现了BeanFactoryAware接口的话，Spring将调用setBeanFactory()方法，将BeanFactory容器实例传入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如果Bean实现了ApplicationContextAware接口的话，Spring将调用Bean的setApplicationContext()方法，将bean所在应用上下文引用传入进来。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如果Bean实现了BeanPostProcessor接口，Spring就将调用他们的postProcessBeforeInitialization()方法。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 实现了InitializingBean接口，Spring将调用他们的afterPropertiesSet()方法。类似的，如果bean使用init-method声明了初始化方法，该方法也会被调用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 实现了BeanPostProcessor接口，Spring就将调用他们的postProcessAfterInitialization()方法。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此时，Bean已经准备就绪，可以被应用程序使用了。他们将一直驻留在应用上下文中，直到应用上下文被销毁。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如果bean实现了DisposableBean接口，Spring将调用它的destory()接口方法，同样，如果bean使用了destory-method 声明销毁方法，该方法也会被调用。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【调用栈】postProcessBeforeInitialization 系统类一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initializeBean:1776,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doCreateBean:595,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createBean:517,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lambda$doGetBean$0:323,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getObject:-1, 23197359 (org.springframework.beans.factory.support.AbstractBeanFactory$$Lambda$32)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getSingleton:226, DefaultSingletonBeanRegistry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doGetBean:321,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getBean:207,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invokeBeanFactoryPostProcessors:90, PostProcessorRegistrationDelegate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invokeBeanFactoryPostProcessors:706,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refresh:532,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&lt;init&gt;:89, AnnotationConfigApplicationContext (org.springframework.context.annotation)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main:9, App (org.bunny.spring.source)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org.springframework.context.annotation.internalConfigurationAnnotationProcessor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org.springframework.context.event.internalEventListenerProcessor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org.springframework.context.event.internalEventListenerFactory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【调用栈】postProcessBeforeInitialization 系统类二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initializeBean:1776,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doCreateBean:595,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createBean:517,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lambda$doGetBean$0:323,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getObject:-1, 23197359 (org.springframework.beans.factory.support.AbstractBeanFactory$$Lambda$32)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getSingleton:226, DefaultSingletonBeanRegistry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doGetBean:321,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getBean:207,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registerBeanPostProcessors:208, PostProcessorRegistrationDelegate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registerBeanPostProcessors:722,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refresh:535,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&lt;init&gt;:89, AnnotationConfigApplicationContext (org.springframework.context.annotation)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main:9, App (org.bunny.spring.source)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org.springframework.context.annotation.internalAutowiredAnnotationProcessor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org.springframework.context.annotation.internalCommonAnnotationProcessor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org.springframework.context.annotation.internalPersistenceAnnotationProcessor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【调用栈】postProcessBeforeInitialization 用户类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initializeBean:1776,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doCreateBean:595,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createBean:517, AbstractAutowireCapableBeanFactory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lambda$doGetBean$0:323,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getObject:-1, 23197359 (org.springframework.beans.factory.support.AbstractBeanFactory$$Lambda$32)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getSingleton:226, DefaultSingletonBeanRegistry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doGetBean:321,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getBean:202, AbstractBeanFactory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preInstantiateSingletons:895, DefaultListableBeanFactory (org.springframework.beans.factory.support)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finishBeanFactoryInitialization:878,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refresh:550, AbstractApplicationContext (org.springframework.context.support)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&lt;init&gt;:89, AnnotationConfigApplicationContext (org.springframework.context.annotation)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main:9, App (org.bunny.spring.source)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containerConfig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pineapple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调用栈图解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65785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Bean加载的关键类：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org.springframework.beans.factory.support.AbstractAutowireCapableBeanFactory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关键方法：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initializeBean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RootBeanDefinition mbd)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getSecurityManager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AccessController.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doPrivileged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((PrivilegedAction&lt;Object&gt;) () -&gt;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invokeAwareMethods(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bean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return 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getAccessControlContext())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invokeAwareMethods(beanName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Object wrappedBean = 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(mbd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|| !mbd.isSynthetic())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wrappedBean = applyBeanPostProcessorsBeforeInitialization(wrappedBean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invokeInitMethods(beanName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wrappedBean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mbd)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(Throwable ex)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BeanCreationException(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(mbd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? mbd.getResourceDescription() :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"Invocation of init method failed"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(mbd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|| !mbd.isSynthetic())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wrappedBean = applyBeanPostProcessorsAfterInitialization(wrappedBean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wrappedBean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【问题描述】中Spring Bean的加载流程即是根据这个函数</w:t>
      </w:r>
      <w:bookmarkStart w:id="0" w:name="_GoBack"/>
      <w:bookmarkEnd w:id="0"/>
      <w:r>
        <w:rPr>
          <w:rFonts w:hint="eastAsia"/>
          <w:lang w:val="en-US" w:eastAsia="zh-CN"/>
        </w:rPr>
        <w:t>的执行流程总结出来的。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932ED"/>
    <w:multiLevelType w:val="singleLevel"/>
    <w:tmpl w:val="BE5932E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98B4A0C"/>
    <w:rsid w:val="0A197575"/>
    <w:rsid w:val="0A4A5214"/>
    <w:rsid w:val="0A545FCF"/>
    <w:rsid w:val="0AAE3BD2"/>
    <w:rsid w:val="0B767F47"/>
    <w:rsid w:val="0BBA7B5A"/>
    <w:rsid w:val="0D5C28B4"/>
    <w:rsid w:val="0E5B07C4"/>
    <w:rsid w:val="0E750A0A"/>
    <w:rsid w:val="0F5B0953"/>
    <w:rsid w:val="0F993483"/>
    <w:rsid w:val="10343FC3"/>
    <w:rsid w:val="104E5637"/>
    <w:rsid w:val="10F42447"/>
    <w:rsid w:val="11443334"/>
    <w:rsid w:val="11594B10"/>
    <w:rsid w:val="118B5E5C"/>
    <w:rsid w:val="13234310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3F71E3"/>
    <w:rsid w:val="1B7375AB"/>
    <w:rsid w:val="1B7D3A16"/>
    <w:rsid w:val="1BCC62EB"/>
    <w:rsid w:val="1C1E6ED0"/>
    <w:rsid w:val="1D054521"/>
    <w:rsid w:val="1D671A24"/>
    <w:rsid w:val="1DB275F5"/>
    <w:rsid w:val="1DBD20D3"/>
    <w:rsid w:val="1DE75AEA"/>
    <w:rsid w:val="200C6A14"/>
    <w:rsid w:val="20DF1D2B"/>
    <w:rsid w:val="21185EC3"/>
    <w:rsid w:val="213B2174"/>
    <w:rsid w:val="229B2FC9"/>
    <w:rsid w:val="22D23EF5"/>
    <w:rsid w:val="2466519E"/>
    <w:rsid w:val="24C259A5"/>
    <w:rsid w:val="26061BAC"/>
    <w:rsid w:val="2616374C"/>
    <w:rsid w:val="270110C2"/>
    <w:rsid w:val="277D4608"/>
    <w:rsid w:val="27CA537E"/>
    <w:rsid w:val="28565AAA"/>
    <w:rsid w:val="299822A7"/>
    <w:rsid w:val="2AFB0B25"/>
    <w:rsid w:val="2BB33A1E"/>
    <w:rsid w:val="2D8819AE"/>
    <w:rsid w:val="2E2014AB"/>
    <w:rsid w:val="2EC74F6A"/>
    <w:rsid w:val="30B132B8"/>
    <w:rsid w:val="3160049A"/>
    <w:rsid w:val="31770254"/>
    <w:rsid w:val="324E7838"/>
    <w:rsid w:val="332B1D78"/>
    <w:rsid w:val="335857AA"/>
    <w:rsid w:val="350D6881"/>
    <w:rsid w:val="358A0D7D"/>
    <w:rsid w:val="35FA3181"/>
    <w:rsid w:val="36D93C07"/>
    <w:rsid w:val="374301F3"/>
    <w:rsid w:val="38106807"/>
    <w:rsid w:val="38EF2FB1"/>
    <w:rsid w:val="3B796F9E"/>
    <w:rsid w:val="3C36353F"/>
    <w:rsid w:val="3D921344"/>
    <w:rsid w:val="3E4A0526"/>
    <w:rsid w:val="3EDC052A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13FE2"/>
    <w:rsid w:val="44AC3404"/>
    <w:rsid w:val="44C70D28"/>
    <w:rsid w:val="45C9186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4FA1758"/>
    <w:rsid w:val="55397E38"/>
    <w:rsid w:val="55736F5C"/>
    <w:rsid w:val="56026E5C"/>
    <w:rsid w:val="57E4011D"/>
    <w:rsid w:val="58512D6F"/>
    <w:rsid w:val="59F1486F"/>
    <w:rsid w:val="5A313BCD"/>
    <w:rsid w:val="5BB11DA5"/>
    <w:rsid w:val="5BEB2F3C"/>
    <w:rsid w:val="5CEB3863"/>
    <w:rsid w:val="5E5D7BC9"/>
    <w:rsid w:val="625C3EBA"/>
    <w:rsid w:val="644F33EB"/>
    <w:rsid w:val="64B13647"/>
    <w:rsid w:val="67261DF3"/>
    <w:rsid w:val="69797C2C"/>
    <w:rsid w:val="69E0341C"/>
    <w:rsid w:val="6B31511C"/>
    <w:rsid w:val="6BBE4C6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081B78"/>
    <w:rsid w:val="72DD2EB0"/>
    <w:rsid w:val="741671A1"/>
    <w:rsid w:val="75892B9F"/>
    <w:rsid w:val="759864D7"/>
    <w:rsid w:val="76760751"/>
    <w:rsid w:val="7687621C"/>
    <w:rsid w:val="77C3331D"/>
    <w:rsid w:val="78F827AC"/>
    <w:rsid w:val="797E5E34"/>
    <w:rsid w:val="798A47E6"/>
    <w:rsid w:val="798F33AC"/>
    <w:rsid w:val="79F64C7C"/>
    <w:rsid w:val="79FB4E7F"/>
    <w:rsid w:val="7AD43091"/>
    <w:rsid w:val="7AD56205"/>
    <w:rsid w:val="7BD5033D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2020-05-28T07:57:46Z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