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B1" w:rsidRDefault="00724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Мерзлякова Мария СА-22</w:t>
      </w:r>
    </w:p>
    <w:p w:rsidR="007241B1" w:rsidRDefault="00724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9 </w:t>
      </w:r>
    </w:p>
    <w:p w:rsidR="00EA5D54" w:rsidRDefault="00716F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Смотрите на звё</w:t>
      </w:r>
      <w:r w:rsidRPr="00716FFE">
        <w:rPr>
          <w:rFonts w:ascii="Times New Roman" w:hAnsi="Times New Roman" w:cs="Times New Roman"/>
          <w:sz w:val="28"/>
        </w:rPr>
        <w:t>зды, но крепко стойте на ногах.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16-й код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2-й код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16-й код</w:t>
            </w:r>
          </w:p>
        </w:tc>
        <w:tc>
          <w:tcPr>
            <w:tcW w:w="1596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2-й код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D1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11010001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EA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11101010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EC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11101100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р</w:t>
            </w:r>
            <w:proofErr w:type="gramEnd"/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F0</w:t>
            </w: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11110000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1595" w:type="dxa"/>
          </w:tcPr>
          <w:p w:rsidR="003F43AE" w:rsidRDefault="00A31800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EE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E5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11100101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F2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11110010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EF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р</w:t>
            </w:r>
            <w:proofErr w:type="gramEnd"/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F0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11110000  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EA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11101010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E8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11101000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EE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F2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11110010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6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1595" w:type="dxa"/>
          </w:tcPr>
          <w:p w:rsidR="003F43AE" w:rsidRDefault="004F1E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E5</w:t>
            </w:r>
            <w:r w:rsidR="003F43AE"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11100101 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F1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11110001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F2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11110010  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ED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11101101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EE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E0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11100000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E9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11101001</w:t>
            </w:r>
          </w:p>
        </w:tc>
      </w:tr>
      <w:tr w:rsidR="003F43AE" w:rsidTr="002A4F49">
        <w:trPr>
          <w:trHeight w:val="240"/>
        </w:trPr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F2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11110010  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E7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11100111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E5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11100101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E2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11100010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6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ё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B8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10111000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ED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E7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11100111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E0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11100000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E4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11100100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6" w:type="dxa"/>
          </w:tcPr>
          <w:p w:rsidR="003F43AE" w:rsidRDefault="002A4F49" w:rsidP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FB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11111011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ED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82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10000010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EE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1595" w:type="dxa"/>
          </w:tcPr>
          <w:p w:rsidR="003F43AE" w:rsidRDefault="002A4F49" w:rsidP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E3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11100011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ED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11101101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E0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11100000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EE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11101110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F5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11110101</w:t>
            </w:r>
          </w:p>
        </w:tc>
      </w:tr>
      <w:tr w:rsidR="003F43AE" w:rsidTr="003F43AE"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9B777A">
              <w:rPr>
                <w:rFonts w:ascii="Times New Roman" w:hAnsi="Times New Roman" w:cs="Times New Roman"/>
                <w:sz w:val="28"/>
              </w:rPr>
              <w:t>A0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10100000  </w:t>
            </w:r>
          </w:p>
        </w:tc>
        <w:tc>
          <w:tcPr>
            <w:tcW w:w="1595" w:type="dxa"/>
          </w:tcPr>
          <w:p w:rsidR="003F43AE" w:rsidRDefault="003F4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595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 w:rsidRPr="007241B1">
              <w:rPr>
                <w:rFonts w:ascii="Times New Roman" w:hAnsi="Times New Roman" w:cs="Times New Roman"/>
                <w:sz w:val="28"/>
              </w:rPr>
              <w:t>2E</w:t>
            </w:r>
          </w:p>
        </w:tc>
        <w:tc>
          <w:tcPr>
            <w:tcW w:w="1596" w:type="dxa"/>
          </w:tcPr>
          <w:p w:rsidR="003F43AE" w:rsidRDefault="002A4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00101110</w:t>
            </w:r>
          </w:p>
        </w:tc>
      </w:tr>
    </w:tbl>
    <w:p w:rsidR="003F43AE" w:rsidRDefault="003F43AE" w:rsidP="00BD0279">
      <w:pPr>
        <w:rPr>
          <w:rFonts w:ascii="Times New Roman" w:hAnsi="Times New Roman" w:cs="Times New Roman"/>
          <w:sz w:val="28"/>
        </w:rPr>
      </w:pPr>
    </w:p>
    <w:p w:rsidR="00A31800" w:rsidRPr="00A31800" w:rsidRDefault="00A31800" w:rsidP="00BD02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двоичном представлении:</w:t>
      </w:r>
    </w:p>
    <w:p w:rsidR="009B777A" w:rsidRPr="00A31800" w:rsidRDefault="00A31800" w:rsidP="00BD0279">
      <w:r>
        <w:rPr>
          <w:rFonts w:ascii="Times New Roman" w:hAnsi="Times New Roman" w:cs="Times New Roman"/>
          <w:sz w:val="28"/>
        </w:rPr>
        <w:t>11010001  11101100  11101110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11110010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11110000  11101000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11110010   </w:t>
      </w:r>
      <w:r>
        <w:rPr>
          <w:rFonts w:ascii="Times New Roman" w:hAnsi="Times New Roman" w:cs="Times New Roman"/>
          <w:sz w:val="28"/>
        </w:rPr>
        <w:t xml:space="preserve">11100101  </w:t>
      </w:r>
      <w:r>
        <w:rPr>
          <w:rFonts w:ascii="Times New Roman" w:hAnsi="Times New Roman" w:cs="Times New Roman"/>
          <w:sz w:val="28"/>
        </w:rPr>
        <w:t xml:space="preserve">10100000  11101101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11100000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10100000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11100111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11100010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10111000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11100111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11100100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11111011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10000010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10100000  11101101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11101110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10100000  11101010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11100101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11101111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11101010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11101110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10100000  11110001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11110010  11101110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11101001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11110010  11100101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10100000  11101101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10100000  11101101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11101110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11100011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11100000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11110101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00101110</w:t>
      </w:r>
    </w:p>
    <w:p w:rsidR="009B777A" w:rsidRDefault="009B777A" w:rsidP="00BD0279">
      <w:pPr>
        <w:rPr>
          <w:rFonts w:ascii="Times New Roman" w:hAnsi="Times New Roman" w:cs="Times New Roman"/>
          <w:sz w:val="28"/>
        </w:rPr>
      </w:pPr>
    </w:p>
    <w:p w:rsidR="00BD0279" w:rsidRPr="00BD0279" w:rsidRDefault="00BD0279" w:rsidP="00BD0279">
      <w:pPr>
        <w:rPr>
          <w:rFonts w:ascii="Times New Roman" w:hAnsi="Times New Roman" w:cs="Times New Roman"/>
          <w:b/>
          <w:sz w:val="28"/>
        </w:rPr>
      </w:pPr>
    </w:p>
    <w:p w:rsidR="00BD0279" w:rsidRDefault="00A31800" w:rsidP="00A318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шестнадцатиричной</w:t>
      </w:r>
      <w:proofErr w:type="spellEnd"/>
      <w:r>
        <w:rPr>
          <w:rFonts w:ascii="Times New Roman" w:hAnsi="Times New Roman" w:cs="Times New Roman"/>
          <w:sz w:val="28"/>
        </w:rPr>
        <w:t xml:space="preserve"> форме:</w:t>
      </w:r>
    </w:p>
    <w:p w:rsidR="00A31800" w:rsidRPr="004F1EE9" w:rsidRDefault="00A31800" w:rsidP="00A31800">
      <w:pPr>
        <w:rPr>
          <w:rFonts w:ascii="Times New Roman" w:hAnsi="Times New Roman" w:cs="Times New Roman"/>
          <w:sz w:val="28"/>
          <w:lang w:val="en-US"/>
        </w:rPr>
      </w:pPr>
      <w:r w:rsidRPr="004F1EE9">
        <w:rPr>
          <w:rFonts w:ascii="Times New Roman" w:hAnsi="Times New Roman" w:cs="Times New Roman"/>
          <w:sz w:val="28"/>
          <w:lang w:val="en-US"/>
        </w:rPr>
        <w:t>D1</w:t>
      </w:r>
      <w:r w:rsidRPr="004F1EE9">
        <w:rPr>
          <w:rFonts w:ascii="Times New Roman" w:hAnsi="Times New Roman" w:cs="Times New Roman"/>
          <w:sz w:val="28"/>
          <w:lang w:val="en-US"/>
        </w:rPr>
        <w:t xml:space="preserve">  EC</w:t>
      </w:r>
      <w:r w:rsidRPr="004F1EE9">
        <w:rPr>
          <w:rFonts w:ascii="Times New Roman" w:hAnsi="Times New Roman" w:cs="Times New Roman"/>
          <w:sz w:val="28"/>
          <w:lang w:val="en-US"/>
        </w:rPr>
        <w:t xml:space="preserve"> </w:t>
      </w:r>
      <w:r w:rsidRPr="004F1EE9">
        <w:rPr>
          <w:rFonts w:ascii="Times New Roman" w:hAnsi="Times New Roman" w:cs="Times New Roman"/>
          <w:sz w:val="28"/>
          <w:lang w:val="en-US"/>
        </w:rPr>
        <w:t xml:space="preserve"> EE  F2  F0  E8  F2  </w:t>
      </w:r>
      <w:r w:rsidR="004F1EE9">
        <w:rPr>
          <w:rFonts w:ascii="Times New Roman" w:hAnsi="Times New Roman" w:cs="Times New Roman"/>
          <w:sz w:val="28"/>
          <w:lang w:val="en-US"/>
        </w:rPr>
        <w:t>E5  A0  ED  E0  A0  E7</w:t>
      </w:r>
      <w:r w:rsidR="004F1EE9" w:rsidRPr="004F1EE9">
        <w:rPr>
          <w:rFonts w:ascii="Times New Roman" w:hAnsi="Times New Roman" w:cs="Times New Roman"/>
          <w:sz w:val="28"/>
          <w:lang w:val="en-US"/>
        </w:rPr>
        <w:t xml:space="preserve">  </w:t>
      </w:r>
      <w:r w:rsidR="004F1EE9">
        <w:rPr>
          <w:rFonts w:ascii="Times New Roman" w:hAnsi="Times New Roman" w:cs="Times New Roman"/>
          <w:sz w:val="28"/>
          <w:lang w:val="en-US"/>
        </w:rPr>
        <w:t>E2  B8  E7  E4  FB  82  A0  ED  EE  A0  EA  F0  E5  EF  EA  EE  A0  F1  F2  EE  E9  F2  E5  A0  ED  E0  A0  ED  EE  E3  E0  F5  2E</w:t>
      </w:r>
      <w:bookmarkStart w:id="0" w:name="_GoBack"/>
      <w:bookmarkEnd w:id="0"/>
    </w:p>
    <w:sectPr w:rsidR="00A31800" w:rsidRPr="004F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FE"/>
    <w:rsid w:val="00085A1B"/>
    <w:rsid w:val="002A4F49"/>
    <w:rsid w:val="003F43AE"/>
    <w:rsid w:val="004F1EE9"/>
    <w:rsid w:val="00716FFE"/>
    <w:rsid w:val="007241B1"/>
    <w:rsid w:val="008E214E"/>
    <w:rsid w:val="009B777A"/>
    <w:rsid w:val="00A31800"/>
    <w:rsid w:val="00BD0279"/>
    <w:rsid w:val="00BD4614"/>
    <w:rsid w:val="00E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A1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A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A1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85A1B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3F4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A1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A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A1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85A1B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3F4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2024-09-15T18:29:00Z</dcterms:created>
  <dcterms:modified xsi:type="dcterms:W3CDTF">2024-09-15T18:29:00Z</dcterms:modified>
</cp:coreProperties>
</file>