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Schaarschmidt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1"/>
      </w:pPr>
      <w:bookmarkStart w:id="22" w:name="background"/>
      <w:bookmarkEnd w:id="22"/>
      <w:r>
        <w:t xml:space="preserve">Background</w:t>
      </w:r>
    </w:p>
    <w:p>
      <w:pPr>
        <w:pStyle w:val="Heading2"/>
      </w:pPr>
      <w:bookmarkStart w:id="23" w:name="geomorphology-of-the-irrawady-terraces"/>
      <w:bookmarkEnd w:id="23"/>
      <w:r>
        <w:t xml:space="preserve">Geomorphology of the Irrawady terraces</w:t>
      </w:r>
    </w:p>
    <w:p>
      <w:pPr>
        <w:pStyle w:val="Compact"/>
        <w:numPr>
          <w:numId w:val="1001"/>
          <w:ilvl w:val="0"/>
        </w:numPr>
      </w:pPr>
      <w:r>
        <w:t xml:space="preserve">survey early literature on red earth deposits</w:t>
      </w:r>
    </w:p>
    <w:p>
      <w:pPr>
        <w:pStyle w:val="Heading2"/>
      </w:pPr>
      <w:bookmarkStart w:id="24" w:name="archaeology-of-the-irrawady-terraces"/>
      <w:bookmarkEnd w:id="24"/>
      <w:r>
        <w:t xml:space="preserve">Archaeology of the Irrawady terraces</w:t>
      </w:r>
    </w:p>
    <w:p>
      <w:pPr>
        <w:pStyle w:val="Compact"/>
        <w:numPr>
          <w:numId w:val="1002"/>
          <w:ilvl w:val="0"/>
        </w:numPr>
      </w:pPr>
      <w:r>
        <w:t xml:space="preserve">Movius and contemporaries</w:t>
      </w:r>
    </w:p>
    <w:p>
      <w:pPr>
        <w:pStyle w:val="Compact"/>
        <w:numPr>
          <w:numId w:val="1002"/>
          <w:ilvl w:val="0"/>
        </w:numPr>
      </w:pPr>
      <w:r>
        <w:t xml:space="preserve">Dennell is a major commentator recently</w:t>
      </w:r>
    </w:p>
    <w:p>
      <w:pPr>
        <w:pStyle w:val="Heading2"/>
      </w:pPr>
      <w:bookmarkStart w:id="25" w:name="survey-data"/>
      <w:bookmarkEnd w:id="25"/>
      <w:r>
        <w:t xml:space="preserve">Survey data</w:t>
      </w:r>
    </w:p>
    <w:p>
      <w:pPr>
        <w:pStyle w:val="Compact"/>
        <w:numPr>
          <w:numId w:val="1003"/>
          <w:ilvl w:val="0"/>
        </w:numPr>
      </w:pPr>
      <w:r>
        <w:t xml:space="preserve">our landscape observations</w:t>
      </w:r>
    </w:p>
    <w:p>
      <w:pPr>
        <w:pStyle w:val="Compact"/>
        <w:numPr>
          <w:numId w:val="1003"/>
          <w:ilvl w:val="0"/>
        </w:numPr>
      </w:pPr>
      <w:r>
        <w:t xml:space="preserve">descriptions of existing cuttings that we visited</w:t>
      </w:r>
    </w:p>
    <w:p>
      <w:pPr>
        <w:pStyle w:val="Compact"/>
        <w:numPr>
          <w:numId w:val="1003"/>
          <w:ilvl w:val="0"/>
        </w:numPr>
      </w:pPr>
      <w:r>
        <w:t xml:space="preserve">GPS data from transect</w:t>
      </w:r>
    </w:p>
    <w:p>
      <w:pPr>
        <w:pStyle w:val="Compact"/>
        <w:numPr>
          <w:numId w:val="1003"/>
          <w:ilvl w:val="0"/>
        </w:numPr>
      </w:pPr>
      <w:r>
        <w:t xml:space="preserve">surface finds of artefacts by KK</w:t>
      </w:r>
    </w:p>
    <w:p>
      <w:pPr>
        <w:pStyle w:val="Heading2"/>
      </w:pPr>
      <w:bookmarkStart w:id="26" w:name="formation-of-the-terraces-and-archaeological-contexts"/>
      <w:bookmarkEnd w:id="26"/>
      <w:r>
        <w:t xml:space="preserve">Formation of the terraces and archaeological contexts</w:t>
      </w:r>
    </w:p>
    <w:p>
      <w:pPr>
        <w:pStyle w:val="Compact"/>
        <w:numPr>
          <w:numId w:val="1004"/>
          <w:ilvl w:val="0"/>
        </w:numPr>
      </w:pPr>
      <w:r>
        <w:t xml:space="preserve">summary of formation</w:t>
      </w:r>
    </w:p>
    <w:p>
      <w:pPr>
        <w:pStyle w:val="Compact"/>
        <w:numPr>
          <w:numId w:val="1004"/>
          <w:ilvl w:val="0"/>
        </w:numPr>
      </w:pPr>
      <w:r>
        <w:t xml:space="preserve">implications for age of the archaeological deposit</w:t>
      </w:r>
    </w:p>
    <w:p>
      <w:pPr>
        <w:pStyle w:val="Heading2"/>
      </w:pPr>
      <w:bookmarkStart w:id="27" w:name="conclusion"/>
      <w:bookmarkEnd w:id="27"/>
      <w:r>
        <w:t xml:space="preserve">Conclusion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8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the relationship between pressure and tempurature.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9" w:name="including-plots"/>
      <w:bookmarkEnd w:id="29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5847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31" w:name="citations-and-references"/>
      <w:bookmarkEnd w:id="31"/>
      <w:r>
        <w:t xml:space="preserve">Citations and References</w:t>
      </w:r>
    </w:p>
    <w:p>
      <w:pPr>
        <w:pStyle w:val="FirstParagraph"/>
      </w:pPr>
      <w:r>
        <w:t xml:space="preserve">And we can have a citation, using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that holds all the details. To get this: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we type</w:t>
      </w:r>
      <w:r>
        <w:t xml:space="preserve"> </w:t>
      </w:r>
      <w:r>
        <w:rPr>
          <w:rStyle w:val="VerbatimChar"/>
        </w:rPr>
        <w:t xml:space="preserve">[@Marwick2016repro]</w:t>
      </w:r>
      <w:r>
        <w:t xml:space="preserve">. The text after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is the bibtex key that links the in-text citation to the full details in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All of the usual variations on in-text citation formatting are possible in markdown, and listed for reference here:</w:t>
      </w:r>
      <w:r>
        <w:t xml:space="preserve"> </w:t>
      </w:r>
      <w:hyperlink r:id="rId32">
        <w:r>
          <w:rPr>
            <w:rStyle w:val="Hyperlink"/>
          </w:rPr>
          <w:t xml:space="preserve">http://rmarkdown.rstudio.com/authoring_bibliographies_and_citations.html</w:t>
        </w:r>
      </w:hyperlink>
    </w:p>
    <w:p>
      <w:pPr>
        <w:pStyle w:val="Heading2"/>
      </w:pPr>
      <w:bookmarkStart w:id="33" w:name="colophon"/>
      <w:bookmarkEnd w:id="33"/>
      <w:r>
        <w:t xml:space="preserve">Colophon</w:t>
      </w:r>
    </w:p>
    <w:p>
      <w:pPr>
        <w:pStyle w:val="FirstParagraph"/>
      </w:pPr>
      <w:r>
        <w:t xml:space="preserve">This report was generated on 2016-09-28 03:14:35 using the following computational environment and dependencies:</w:t>
      </w:r>
    </w:p>
    <w:p>
      <w:pPr>
        <w:pStyle w:val="TableCaption"/>
      </w:pPr>
      <w:r>
        <w:t xml:space="preserve">Table 2: R session information</w:t>
      </w:r>
    </w:p>
    <w:tbl>
      <w:tblPr>
        <w:tblStyle w:val="TableNormal"/>
        <w:tblW w:type="pct" w:w="0.0"/>
        <w:tblLook w:firstRow="1"/>
        <w:tblCaption w:val="Table 2: R session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R version 3.3.1 (2016-06-21)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p>
            <w:pPr>
              <w:pStyle w:val="Compact"/>
              <w:jc w:val="left"/>
            </w:pPr>
            <w:r>
              <w:t xml:space="preserve">x86_64, linux-gnu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p>
            <w:pPr>
              <w:pStyle w:val="Compact"/>
              <w:jc w:val="left"/>
            </w:pPr>
            <w:r>
              <w:t xml:space="preserve">X11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p>
            <w:pPr>
              <w:pStyle w:val="Compact"/>
              <w:jc w:val="left"/>
            </w:pPr>
            <w:r>
              <w:t xml:space="preserve">en_US.UTF-8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p>
            <w:pPr>
              <w:pStyle w:val="Compact"/>
              <w:jc w:val="left"/>
            </w:pPr>
            <w:r>
              <w:t xml:space="preserve">UTC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2016-09-28</w:t>
            </w:r>
          </w:p>
        </w:tc>
      </w:tr>
    </w:tbl>
    <w:p>
      <w:pPr>
        <w:pStyle w:val="TableCaption"/>
      </w:pPr>
      <w:r>
        <w:t xml:space="preserve">Table 3: Packages that this report depends on</w:t>
      </w:r>
    </w:p>
    <w:tbl>
      <w:tblPr>
        <w:tblStyle w:val="TableNormal"/>
        <w:tblW w:type="pct" w:w="0.0"/>
        <w:tblLook w:firstRow="1"/>
        <w:tblCaption w:val="Table 3: Packages that this report depends 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assertthat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2013-12-06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bookdown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2016-07-13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codetools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0.2-14</w:t>
            </w:r>
          </w:p>
        </w:tc>
        <w:tc>
          <w:p>
            <w:pPr>
              <w:pStyle w:val="Compact"/>
              <w:jc w:val="left"/>
            </w:pPr>
            <w:r>
              <w:t xml:space="preserve">2015-07-15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colorspace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1.2-4</w:t>
            </w:r>
          </w:p>
        </w:tc>
        <w:tc>
          <w:p>
            <w:pPr>
              <w:pStyle w:val="Compact"/>
              <w:jc w:val="left"/>
            </w:pPr>
            <w:r>
              <w:t xml:space="preserve">2013-09-30</w:t>
            </w:r>
          </w:p>
        </w:tc>
        <w:tc>
          <w:p>
            <w:pPr>
              <w:pStyle w:val="Compact"/>
              <w:jc w:val="left"/>
            </w:pPr>
            <w:r>
              <w:t xml:space="preserve">CRAN (R 3.1.0)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DBI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0.5-1</w:t>
            </w:r>
          </w:p>
        </w:tc>
        <w:tc>
          <w:p>
            <w:pPr>
              <w:pStyle w:val="Compact"/>
              <w:jc w:val="left"/>
            </w:pPr>
            <w:r>
              <w:t xml:space="preserve">2016-09-10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1.12.0</w:t>
            </w:r>
          </w:p>
        </w:tc>
        <w:tc>
          <w:p>
            <w:pPr>
              <w:pStyle w:val="Compact"/>
              <w:jc w:val="left"/>
            </w:pPr>
            <w:r>
              <w:t xml:space="preserve">2016-06-24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digest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0.6.10</w:t>
            </w:r>
          </w:p>
        </w:tc>
        <w:tc>
          <w:p>
            <w:pPr>
              <w:pStyle w:val="Compact"/>
              <w:jc w:val="left"/>
            </w:pPr>
            <w:r>
              <w:t xml:space="preserve">2016-08-02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0.5.0</w:t>
            </w:r>
          </w:p>
        </w:tc>
        <w:tc>
          <w:p>
            <w:pPr>
              <w:pStyle w:val="Compact"/>
              <w:jc w:val="left"/>
            </w:pPr>
            <w:r>
              <w:t xml:space="preserve">2016-06-24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2016-04-29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formatR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2016-05-09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ggplot2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2.1.0</w:t>
            </w:r>
          </w:p>
        </w:tc>
        <w:tc>
          <w:p>
            <w:pPr>
              <w:pStyle w:val="Compact"/>
              <w:jc w:val="left"/>
            </w:pPr>
            <w:r>
              <w:t xml:space="preserve">2016-03-01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gtable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0.2.0</w:t>
            </w:r>
          </w:p>
        </w:tc>
        <w:tc>
          <w:p>
            <w:pPr>
              <w:pStyle w:val="Compact"/>
              <w:jc w:val="left"/>
            </w:pPr>
            <w:r>
              <w:t xml:space="preserve">2016-02-26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2016-05-09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0.3.5</w:t>
            </w:r>
          </w:p>
        </w:tc>
        <w:tc>
          <w:p>
            <w:pPr>
              <w:pStyle w:val="Compact"/>
              <w:jc w:val="left"/>
            </w:pPr>
            <w:r>
              <w:t xml:space="preserve">2016-03-21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httpuv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1.3.3</w:t>
            </w:r>
          </w:p>
        </w:tc>
        <w:tc>
          <w:p>
            <w:pPr>
              <w:pStyle w:val="Compact"/>
              <w:jc w:val="left"/>
            </w:pPr>
            <w:r>
              <w:t xml:space="preserve">2015-08-04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p>
            <w:pPr>
              <w:pStyle w:val="Compact"/>
              <w:jc w:val="left"/>
            </w:pPr>
            <w:r>
              <w:t xml:space="preserve">2016-08-13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2014-11-22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memoise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p>
            <w:pPr>
              <w:pStyle w:val="Compact"/>
              <w:jc w:val="left"/>
            </w:pPr>
            <w:r>
              <w:t xml:space="preserve">2016-01-29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mime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2016-07-07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miniUI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0.1.1</w:t>
            </w:r>
          </w:p>
        </w:tc>
        <w:tc>
          <w:p>
            <w:pPr>
              <w:pStyle w:val="Compact"/>
              <w:jc w:val="left"/>
            </w:pPr>
            <w:r>
              <w:t xml:space="preserve">2016-01-15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munsell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0.4.2</w:t>
            </w:r>
          </w:p>
        </w:tc>
        <w:tc>
          <w:p>
            <w:pPr>
              <w:pStyle w:val="Compact"/>
              <w:jc w:val="left"/>
            </w:pPr>
            <w:r>
              <w:t xml:space="preserve">2013-07-11</w:t>
            </w:r>
          </w:p>
        </w:tc>
        <w:tc>
          <w:p>
            <w:pPr>
              <w:pStyle w:val="Compact"/>
              <w:jc w:val="left"/>
            </w:pPr>
            <w:r>
              <w:t xml:space="preserve">CRAN (R 3.0.2)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plyr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1.8.3</w:t>
            </w:r>
          </w:p>
        </w:tc>
        <w:tc>
          <w:p>
            <w:pPr>
              <w:pStyle w:val="Compact"/>
              <w:jc w:val="left"/>
            </w:pPr>
            <w:r>
              <w:t xml:space="preserve">2015-06-12</w:t>
            </w:r>
          </w:p>
        </w:tc>
        <w:tc>
          <w:p>
            <w:pPr>
              <w:pStyle w:val="Compact"/>
              <w:jc w:val="left"/>
            </w:pPr>
            <w:r>
              <w:t xml:space="preserve">CRAN (R 3.2.5)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0.2.2</w:t>
            </w:r>
          </w:p>
        </w:tc>
        <w:tc>
          <w:p>
            <w:pPr>
              <w:pStyle w:val="Compact"/>
              <w:jc w:val="left"/>
            </w:pPr>
            <w:r>
              <w:t xml:space="preserve">2016-06-18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R6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2.1.3</w:t>
            </w:r>
          </w:p>
        </w:tc>
        <w:tc>
          <w:p>
            <w:pPr>
              <w:pStyle w:val="Compact"/>
              <w:jc w:val="left"/>
            </w:pPr>
            <w:r>
              <w:t xml:space="preserve">2016-08-19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Rcpp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0.12.7</w:t>
            </w:r>
          </w:p>
        </w:tc>
        <w:tc>
          <w:p>
            <w:pPr>
              <w:pStyle w:val="Compact"/>
              <w:jc w:val="left"/>
            </w:pPr>
            <w:r>
              <w:t xml:space="preserve">2016-09-05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p>
            <w:pPr>
              <w:pStyle w:val="Compact"/>
              <w:jc w:val="left"/>
            </w:pPr>
            <w:r>
              <w:t xml:space="preserve">2016-08-03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2016-07-08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rstudioapi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2016-06-27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scales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p>
            <w:pPr>
              <w:pStyle w:val="Compact"/>
              <w:jc w:val="left"/>
            </w:pPr>
            <w:r>
              <w:t xml:space="preserve">2016-02-26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shiny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2016-09-10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1.1.1</w:t>
            </w:r>
          </w:p>
        </w:tc>
        <w:tc>
          <w:p>
            <w:pPr>
              <w:pStyle w:val="Compact"/>
              <w:jc w:val="left"/>
            </w:pPr>
            <w:r>
              <w:t xml:space="preserve">2016-05-27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1.1.0</w:t>
            </w:r>
          </w:p>
        </w:tc>
        <w:tc>
          <w:p>
            <w:pPr>
              <w:pStyle w:val="Compact"/>
              <w:jc w:val="left"/>
            </w:pPr>
            <w:r>
              <w:t xml:space="preserve">2016-08-19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2016-08-26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p>
            <w:pPr>
              <w:pStyle w:val="Compact"/>
              <w:jc w:val="left"/>
            </w:pPr>
            <w:r>
              <w:t xml:space="preserve">2016-08-12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p>
            <w:pPr>
              <w:pStyle w:val="Compact"/>
              <w:jc w:val="left"/>
            </w:pPr>
            <w:r>
              <w:t xml:space="preserve">2016-09-09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1.0.2</w:t>
            </w:r>
          </w:p>
        </w:tc>
        <w:tc>
          <w:p>
            <w:pPr>
              <w:pStyle w:val="Compact"/>
              <w:jc w:val="left"/>
            </w:pPr>
            <w:r>
              <w:t xml:space="preserve">2016-06-20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xtable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1.8-2</w:t>
            </w:r>
          </w:p>
        </w:tc>
        <w:tc>
          <w:p>
            <w:pPr>
              <w:pStyle w:val="Compact"/>
              <w:jc w:val="left"/>
            </w:pPr>
            <w:r>
              <w:t xml:space="preserve">2016-02-05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yaml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2.1.13</w:t>
            </w:r>
          </w:p>
        </w:tc>
        <w:tc>
          <w:p>
            <w:pPr>
              <w:pStyle w:val="Compact"/>
              <w:jc w:val="left"/>
            </w:pPr>
            <w:r>
              <w:t xml:space="preserve">2014-06-12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'git2r'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is_empty, when</w:t>
      </w:r>
    </w:p>
    <w:p>
      <w:pPr>
        <w:pStyle w:val="FirstParagraph"/>
      </w:pPr>
      <w:r>
        <w:t xml:space="preserve">The current git commit of this file is 68bc5bb5baa07e74c58b1de6df011ea2d12383a7, which is on the master branch and was made by benmarwick on 2016-09-27 23:16:50. The current commit message is "add outline".</w:t>
      </w:r>
    </w:p>
    <w:p>
      <w:pPr>
        <w:pStyle w:val="Heading2"/>
      </w:pPr>
      <w:bookmarkStart w:id="34" w:name="references"/>
      <w:bookmarkEnd w:id="34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8aca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e745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28" Target="http://rmarkdown.rstudio.com" TargetMode="External" /><Relationship Type="http://schemas.openxmlformats.org/officeDocument/2006/relationships/hyperlink" Id="rId32" Target="http://rmarkdown.rstudio.com/authoring_bibliographies_and_citat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markdown.rstudio.com" TargetMode="External" /><Relationship Type="http://schemas.openxmlformats.org/officeDocument/2006/relationships/hyperlink" Id="rId32" Target="http://rmarkdown.rstudio.com/authoring_bibliographies_and_citat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Marwick; Maria Schaarschmidt</dc:creator>
</cp:coreProperties>
</file>