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GeneRecall Product Overview</w:t>
      </w:r>
    </w:p>
    <w:p>
      <w:pPr>
        <w:pStyle w:val="Subtitle"/>
      </w:pPr>
      <w:r>
        <w:t>Need solution product and teammate handoff</w:t>
      </w:r>
    </w:p>
    <w:p>
      <w:r>
        <w:t>Hackathon prototype  •  October 17, 2026</w:t>
      </w:r>
    </w:p>
    <w:p>
      <w:r>
        <w:t>GeneRecall helps one person turn an existing genetic report into a clear, source-backed follow-up request to the laboratory that issued it. This brief explains the problem we are addressing, what the prototype does, how to demonstrate it, and how to continue the work.</w:t>
      </w:r>
    </w:p>
    <w:p>
      <w:pPr>
        <w:pStyle w:val="Heading2"/>
      </w:pPr>
      <w:r>
        <w:t>The need</w:t>
      </w:r>
    </w:p>
    <w:p>
      <w:r>
        <w:t>A person with an old or uncertain genetic result may know they want an updated review but struggle to organize the request. They need the exact variant, the original report label, a relevant public source, and clear questions for their laboratory. Collecting those details can become a task they postpone.</w:t>
      </w:r>
    </w:p>
    <w:p>
      <w:r>
        <w:t>Our hypothesis is that reducing this administrative effort will help people prepare a useful follow-up. We have not yet measured time saved, validated demand through user research, or demonstrated clinical benefit.</w:t>
      </w:r>
    </w:p>
    <w:p>
      <w:pPr>
        <w:pStyle w:val="Heading2"/>
      </w:pPr>
      <w:r>
        <w:t>The intended user</w:t>
      </w:r>
    </w:p>
    <w:p>
      <w:r>
        <w:t>The first user is an adult with an existing report who can provide a short text excerpt and confirm one exact ClinVar variation identifier. For example, Alex has a report containing a variant of uncertain significance and wants to ask the issuing laboratory whether an updated review is available.</w:t>
      </w:r>
    </w:p>
    <w:p>
      <w:pPr>
        <w:pStyle w:val="Heading2"/>
      </w:pPr>
      <w:r>
        <w:t>The solution</w:t>
      </w:r>
    </w:p>
    <w:p>
      <w:r>
        <w:t>GeneRecall extracts report fields, retrieves the exact public ClinVar record, organizes the two sources, and assembles an editable administrative request. The person checks the identifier and content, then copies, downloads, or prints the draft for their own use.</w:t>
      </w:r>
    </w:p>
    <w:p>
      <w:pPr>
        <w:pStyle w:val="Heading2"/>
      </w:pPr>
      <w:r>
        <w:t>The product value</w:t>
      </w:r>
    </w:p>
    <w:p>
      <w:r>
        <w:t>The output is a prepared conversation: the report details, public evidence, and questions are already together. The tool performs collection and drafting work for one person while leaving the meaning of the genetic result to the laboratory and appropriate genetics professionals.</w:t>
      </w:r>
    </w:p>
    <w:p>
      <w:pPr>
        <w:pStyle w:val="Heading1"/>
        <w:pageBreakBefore/>
      </w:pPr>
      <w:r>
        <w:t>Product workflow and capabilities</w:t>
      </w:r>
    </w:p>
    <w:p>
      <w:r>
        <w:t>The web app guides the person through three steps: Your report, Review, and Your follow-up. Each step produces information the person can inspect before continuing.</w:t>
      </w:r>
    </w:p>
    <w:p>
      <w:pPr>
        <w:pStyle w:val="Heading2"/>
      </w:pPr>
      <w:r>
        <w:t>1 Bring and confirm the report</w:t>
      </w:r>
    </w:p>
    <w:p>
      <w:r>
        <w:t>Paste an excerpt or upload a .txt file of up to 40,000 characters. Optional AI extracts structured fields with source checks. When AI is unavailable, the app clearly labels its conservative parser fallback. The person can edit the fields and must confirm the exact ClinVar identifier.</w:t>
      </w:r>
    </w:p>
    <w:p>
      <w:pPr>
        <w:pStyle w:val="Heading2"/>
      </w:pPr>
      <w:r>
        <w:t>2 Review the public evidence</w:t>
      </w:r>
    </w:p>
    <w:p>
      <w:r>
        <w:t>The app fetches the exact record from NCBI ClinVar and shows its aggregate classification, review information, dates, and source beside the report label. It handles matching labels, differences, conflicts, missing information, and identifier mismatches explicitly.</w:t>
      </w:r>
    </w:p>
    <w:p>
      <w:r>
        <w:t>A difference between sources is a question for professional review. It does not establish that the issuing laboratory changed its interpretation. Matching labels also do not establish that a report is current or determine a person’s health risk.</w:t>
      </w:r>
    </w:p>
    <w:p>
      <w:pPr>
        <w:pStyle w:val="Heading2"/>
      </w:pPr>
      <w:r>
        <w:t>3 Prepare and export the follow up</w:t>
      </w:r>
    </w:p>
    <w:p>
      <w:r>
        <w:t>GeneRecall builds an editable request containing the relevant identifiers, source links, and questions. The person can copy the letter, download text, print it, or export the evidence. The app does not send correspondence automatically.</w:t>
      </w:r>
    </w:p>
    <w:p>
      <w:pPr>
        <w:pStyle w:val="Heading2"/>
      </w:pPr>
      <w:r>
        <w:t>How AI and sources are used</w:t>
      </w:r>
    </w:p>
    <w:p>
      <w:r>
        <w:t>OpenAI extraction is optional. It uses a strict response schema and checks source quotations against the submitted excerpt. Exact identifier checks, comparisons, and letter assembly use explicit application logic. ClinVar supplies the runtime public evidence; Exa supported the original idea research and is not integrated into the running app.</w:t>
      </w:r>
    </w:p>
    <w:p>
      <w:pPr>
        <w:pStyle w:val="Heading2"/>
      </w:pPr>
      <w:r>
        <w:t>Data handling and current scope</w:t>
      </w:r>
    </w:p>
    <w:p>
      <w:r>
        <w:t>The app processes reports in browser and server memory without a report database or report storage in localStorage. If AI is enabled, the excerpt is sent to OpenAI with store:false; that setting is not a guarantee of zero provider retention. Downloaded files remain on the person’s computer.</w:t>
      </w:r>
    </w:p>
    <w:p>
      <w:r>
        <w:t>This MVP has no accounts, saved report history, scheduled monitoring, reclassification alerts, PDF import, or automatic email. It does not diagnose, calculate personal risk, or recommend treatment.</w:t>
      </w:r>
    </w:p>
    <w:p>
      <w:pPr>
        <w:pStyle w:val="Heading1"/>
        <w:pageBreakBefore/>
      </w:pPr>
      <w:r>
        <w:t>Demo and validation</w:t>
      </w:r>
    </w:p>
    <w:p>
      <w:pPr>
        <w:pStyle w:val="Heading2"/>
      </w:pPr>
      <w:r>
        <w:t>The demo premise</w:t>
      </w:r>
    </w:p>
    <w:p>
      <w:r>
        <w:t>The prior report and its uncertain-significance label are fictional. The public ClinVar evidence is real: variation 65533, accession VCV000065533, for the LYST variant shown in the app. The included snapshot is dated October 17, 2026; Refresh evidence requests the current record from NCBI.</w:t>
      </w:r>
    </w:p>
    <w:p>
      <w:r>
        <w:t>The demonstration compares a fictional report with a public aggregate. It does not represent a real patient or a verified historical reclassification. A live lookup and a dated snapshot are visibly distinguished in the interface.</w:t>
      </w:r>
    </w:p>
    <w:p>
      <w:hyperlink r:id="rId11">
        <w:r>
          <w:rPr>
            <w:color w:val="174A63"/>
            <w:u w:val="single"/>
          </w:rPr>
          <w:t>Public demo evidence in NCBI ClinVar</w:t>
        </w:r>
      </w:hyperlink>
    </w:p>
    <w:p>
      <w:pPr>
        <w:pStyle w:val="Heading2"/>
      </w:pPr>
      <w:r>
        <w:t>A 60 second walkthrough</w:t>
      </w:r>
    </w:p>
    <w:p>
      <w:pPr>
        <w:pStyle w:val="ListBullet"/>
      </w:pPr>
      <w:r>
        <w:t>0–10 seconds. Introduce the task: “An old genetic report can leave you wondering what to ask the laboratory next. GeneRecall prepares that follow-up.”</w:t>
      </w:r>
    </w:p>
    <w:p>
      <w:pPr>
        <w:pStyle w:val="ListBullet"/>
      </w:pPr>
      <w:r>
        <w:t>10–20 seconds. Click Open demo case. State that the report is fictional and the public evidence is real. Point to the exact variant identifier.</w:t>
      </w:r>
    </w:p>
    <w:p>
      <w:pPr>
        <w:pStyle w:val="ListBullet"/>
      </w:pPr>
      <w:r>
        <w:t>20–35 seconds. Show Review and Refresh evidence. Explain that different source labels create a question for the laboratory; they do not prove a change in its interpretation.</w:t>
      </w:r>
    </w:p>
    <w:p>
      <w:pPr>
        <w:pStyle w:val="ListBullet"/>
      </w:pPr>
      <w:r>
        <w:t>35–50 seconds. Click Open my follow-up and edit one line. Show the identifiers, sources, and questions already included in the draft.</w:t>
      </w:r>
    </w:p>
    <w:p>
      <w:pPr>
        <w:pStyle w:val="ListBullet"/>
      </w:pPr>
      <w:r>
        <w:t>50–60 seconds. Download or print the draft. Close with the value: the person leaves with a prepared request they can review and use.</w:t>
      </w:r>
    </w:p>
    <w:p>
      <w:pPr>
        <w:pStyle w:val="Heading2"/>
      </w:pPr>
      <w:r>
        <w:t>What has been checked</w:t>
      </w:r>
    </w:p>
    <w:p>
      <w:r>
        <w:t>At the October 17 handoff, all 36 automated tests passed and the production build succeeded. Checks cover evidence rules, request validation, provider failures, and interface state regressions. Desktop and narrow mobile layouts were also reviewed.</w:t>
      </w:r>
    </w:p>
    <w:p>
      <w:r>
        <w:t>These checks support engineering confidence, not clinical validation or a guarantee of zero bugs. Successful live AI extraction still needs verification with a funded API key. The demo works without a key. Native PDF saving and the Windows launcher have not been fully verified.</w:t>
      </w:r>
    </w:p>
    <w:p>
      <w:pPr>
        <w:pStyle w:val="Heading2"/>
      </w:pPr>
      <w:r>
        <w:t>A concise pitch</w:t>
      </w:r>
    </w:p>
    <w:p>
      <w:r>
        <w:t>“GeneRecall turns a genetic report into a prepared follow-up. You confirm the variant, review public evidence, and leave with a draft for your laboratory.”</w:t>
      </w:r>
    </w:p>
    <w:p>
      <w:pPr>
        <w:pStyle w:val="Heading1"/>
        <w:pageBreakBefore/>
      </w:pPr>
      <w:r>
        <w:t>Teammate setup and next steps</w:t>
      </w:r>
    </w:p>
    <w:p>
      <w:r>
        <w:t>The shared GitHub repository contains the application, demo data, tests, build scripts, and handoff notes. It is the starting point for continuing development. Publishing source to GitHub does not host the running app.</w:t>
      </w:r>
    </w:p>
    <w:p>
      <w:hyperlink r:id="rId12">
        <w:r>
          <w:rPr>
            <w:color w:val="174A63"/>
            <w:u w:val="single"/>
          </w:rPr>
          <w:t>MariaShchekanova/generecall on GitHub</w:t>
        </w:r>
      </w:hyperlink>
    </w:p>
    <w:p>
      <w:pPr>
        <w:pStyle w:val="Heading2"/>
      </w:pPr>
      <w:r>
        <w:t>Run the application</w:t>
      </w:r>
    </w:p>
    <w:p>
      <w:r>
        <w:t>Install Node.js 22 or later, then run these commands in a terminal. The local app has no package dependencies to install.</w:t>
      </w:r>
    </w:p>
    <w:p>
      <w:pPr>
        <w:spacing w:after="60"/>
      </w:pPr>
      <w:r>
        <w:rPr>
          <w:rFonts w:ascii="Courier New" w:hAnsi="Courier New"/>
          <w:sz w:val="19"/>
        </w:rPr>
        <w:t>git clone https://github.com/MariaShchekanova/generecall.git</w:t>
      </w:r>
    </w:p>
    <w:p>
      <w:pPr>
        <w:spacing w:after="60"/>
      </w:pPr>
      <w:r>
        <w:rPr>
          <w:rFonts w:ascii="Courier New" w:hAnsi="Courier New"/>
          <w:sz w:val="19"/>
        </w:rPr>
        <w:t>cd generecall</w:t>
      </w:r>
    </w:p>
    <w:p>
      <w:pPr>
        <w:spacing w:after="60"/>
      </w:pPr>
      <w:r>
        <w:rPr>
          <w:rFonts w:ascii="Courier New" w:hAnsi="Courier New"/>
          <w:sz w:val="19"/>
        </w:rPr>
        <w:t>npm start</w:t>
      </w:r>
    </w:p>
    <w:p>
      <w:r>
        <w:t>Open http://127.0.0.1:4317 and choose Open demo case. This address works on the computer running the server. Use npm test for the test suite and npm run build for the Worker build.</w:t>
      </w:r>
    </w:p>
    <w:p>
      <w:r>
        <w:t>To enable AI, configure a funded OpenAI API key in the ignored .env.local file using .env.example as a guide. Never commit the key. Restart the server after changing engine code or environment settings.</w:t>
      </w:r>
    </w:p>
    <w:p>
      <w:pPr>
        <w:pStyle w:val="Heading2"/>
      </w:pPr>
      <w:r>
        <w:t>Where to continue</w:t>
      </w:r>
    </w:p>
    <w:p>
      <w:r>
        <w:t>README.md contains quick start instructions. HANDOFF.txt explains the architecture and teammate workflow. PRODUCT-BRIEF.txt provides the longer product context, and VALIDATION.txt records the checks and limitations. The source uses a self-contained web interface, JavaScript modules, a Node server, and a Cloudflare Worker build.</w:t>
      </w:r>
    </w:p>
    <w:p>
      <w:pPr>
        <w:pStyle w:val="Heading2"/>
      </w:pPr>
      <w:r>
        <w:t>Recommended next work</w:t>
      </w:r>
    </w:p>
    <w:p>
      <w:pPr>
        <w:pStyle w:val="ListBullet"/>
      </w:pPr>
      <w:r>
        <w:t>Evaluate extraction with a labeled set of synthetic or appropriately de-identified report excerpts, including ambiguous identifiers and missing fields. Verify live AI success and failure paths.</w:t>
      </w:r>
    </w:p>
    <w:p>
      <w:pPr>
        <w:pStyle w:val="ListBullet"/>
      </w:pPr>
      <w:r>
        <w:t>Ask prospective users and genetics professionals to complete the flow. Check identifier confirmation, understanding of the two sources, and usefulness of the resulting laboratory request.</w:t>
      </w:r>
    </w:p>
    <w:p>
      <w:pPr>
        <w:pStyle w:val="ListBullet"/>
      </w:pPr>
      <w:r>
        <w:t>Measure task completion, corrections required, identifier errors caught, and confusion about evidence. Use those findings to prioritize improvements.</w:t>
      </w:r>
    </w:p>
    <w:p>
      <w:pPr>
        <w:pStyle w:val="ListBullet"/>
      </w:pPr>
      <w:r>
        <w:t>Define the privacy and hosting model before real patient use or saved reports. Add PDF import only with extraction checks and explicit user confirmation. Investigate laboratory submission instructions before expanding the workflow.</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Product overview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GeneRecall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cbi.nlm.nih.gov/clinvar/variation/65533/" TargetMode="External"/><Relationship Id="rId12" Type="http://schemas.openxmlformats.org/officeDocument/2006/relationships/hyperlink" Target="https://github.com/MariaShchekanova/genere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GeneRecall Product Overview</dc:title>
  <dc:subject>Need, solution, product, demonstration, and teammate handoff</dc:subject>
  <dc:creator>GeneRecall team</dc:creator>
  <cp:keywords>GeneRecall, product overview, hackathon, handoff</cp:keywords>
  <dc:description>generated by python-docx</dc:description>
  <cp:lastModifiedBy/>
  <cp:revision>1</cp:revision>
  <dcterms:created xsi:type="dcterms:W3CDTF">2013-12-23T23:15:00Z</dcterms:created>
  <dcterms:modified xsi:type="dcterms:W3CDTF">2013-12-23T23:15:00Z</dcterms:modified>
  <cp:category/>
</cp:coreProperties>
</file>