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2007" w14:textId="3A04A0DA" w:rsidR="00250473" w:rsidRDefault="00197618" w:rsidP="00430DBF">
      <w:pPr>
        <w:ind w:left="360"/>
        <w:jc w:val="both"/>
      </w:pPr>
      <w:r>
        <w:rPr>
          <w:noProof/>
        </w:rPr>
        <w:drawing>
          <wp:anchor distT="0" distB="0" distL="114300" distR="114300" simplePos="0" relativeHeight="251666432" behindDoc="0" locked="0" layoutInCell="1" allowOverlap="1" wp14:anchorId="0656E8CF" wp14:editId="080844C7">
            <wp:simplePos x="0" y="0"/>
            <wp:positionH relativeFrom="column">
              <wp:posOffset>577215</wp:posOffset>
            </wp:positionH>
            <wp:positionV relativeFrom="paragraph">
              <wp:posOffset>84455</wp:posOffset>
            </wp:positionV>
            <wp:extent cx="4273550" cy="6267450"/>
            <wp:effectExtent l="0" t="0" r="0" b="0"/>
            <wp:wrapSquare wrapText="bothSides"/>
            <wp:docPr id="1475781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6267450"/>
                    </a:xfrm>
                    <a:prstGeom prst="rect">
                      <a:avLst/>
                    </a:prstGeom>
                    <a:noFill/>
                  </pic:spPr>
                </pic:pic>
              </a:graphicData>
            </a:graphic>
            <wp14:sizeRelH relativeFrom="page">
              <wp14:pctWidth>0</wp14:pctWidth>
            </wp14:sizeRelH>
            <wp14:sizeRelV relativeFrom="page">
              <wp14:pctHeight>0</wp14:pctHeight>
            </wp14:sizeRelV>
          </wp:anchor>
        </w:drawing>
      </w:r>
    </w:p>
    <w:p w14:paraId="5A419F3C" w14:textId="76551B48" w:rsidR="00250473" w:rsidRDefault="00250473" w:rsidP="00430DBF">
      <w:pPr>
        <w:ind w:left="360"/>
        <w:jc w:val="both"/>
      </w:pPr>
    </w:p>
    <w:p w14:paraId="3D23076B" w14:textId="77777777" w:rsidR="00C475F3" w:rsidRDefault="00C475F3" w:rsidP="00C475F3">
      <w:pPr>
        <w:jc w:val="both"/>
      </w:pPr>
    </w:p>
    <w:p w14:paraId="54A9C79B" w14:textId="6DDF8231" w:rsidR="00C475F3" w:rsidRPr="00C475F3" w:rsidRDefault="00C475F3" w:rsidP="00430DBF">
      <w:pPr>
        <w:ind w:left="360"/>
        <w:jc w:val="both"/>
        <w:rPr>
          <w:lang w:val="en-US"/>
        </w:rPr>
      </w:pPr>
      <w:r w:rsidRPr="00C475F3">
        <w:rPr>
          <w:b/>
          <w:bCs/>
          <w:lang w:val="en-US"/>
        </w:rPr>
        <w:t xml:space="preserve">Supplementary Table </w:t>
      </w:r>
      <w:r>
        <w:rPr>
          <w:b/>
          <w:bCs/>
          <w:lang w:val="en-US"/>
        </w:rPr>
        <w:t>1</w:t>
      </w:r>
      <w:r w:rsidRPr="00C475F3">
        <w:rPr>
          <w:b/>
          <w:bCs/>
          <w:lang w:val="en-US"/>
        </w:rPr>
        <w:t>.</w:t>
      </w:r>
      <w:r w:rsidRPr="00C475F3">
        <w:rPr>
          <w:lang w:val="en-US"/>
        </w:rPr>
        <w:t xml:space="preserve"> Summary of analyses performed on whole blood samples collected from controls, HPAIV-resistant, and HPAIV-susceptible chickens. Samples collected at 48 hours post-inoculation (</w:t>
      </w:r>
      <w:proofErr w:type="spellStart"/>
      <w:r w:rsidRPr="00C475F3">
        <w:rPr>
          <w:lang w:val="en-US"/>
        </w:rPr>
        <w:t>hpi</w:t>
      </w:r>
      <w:proofErr w:type="spellEnd"/>
      <w:r w:rsidRPr="00C475F3">
        <w:rPr>
          <w:lang w:val="en-US"/>
        </w:rPr>
        <w:t xml:space="preserve">) were analyzed using RNA-seq, while samples from 8 and 24 </w:t>
      </w:r>
      <w:proofErr w:type="spellStart"/>
      <w:r w:rsidRPr="00C475F3">
        <w:rPr>
          <w:lang w:val="en-US"/>
        </w:rPr>
        <w:t>hpi</w:t>
      </w:r>
      <w:proofErr w:type="spellEnd"/>
      <w:r w:rsidRPr="00C475F3">
        <w:rPr>
          <w:lang w:val="en-US"/>
        </w:rPr>
        <w:t xml:space="preserve"> were quantified using Multiplex PCR </w:t>
      </w:r>
      <w:proofErr w:type="spellStart"/>
      <w:r w:rsidRPr="00C475F3">
        <w:rPr>
          <w:lang w:val="en-US"/>
        </w:rPr>
        <w:t>Fluidigm</w:t>
      </w:r>
      <w:proofErr w:type="spellEnd"/>
      <w:r w:rsidRPr="00C475F3">
        <w:rPr>
          <w:lang w:val="en-US"/>
        </w:rPr>
        <w:t xml:space="preserve">. Due to the onset of mortality at 48 </w:t>
      </w:r>
      <w:proofErr w:type="spellStart"/>
      <w:r w:rsidRPr="00C475F3">
        <w:rPr>
          <w:lang w:val="en-US"/>
        </w:rPr>
        <w:t>hpi</w:t>
      </w:r>
      <w:proofErr w:type="spellEnd"/>
      <w:r w:rsidRPr="00C475F3">
        <w:rPr>
          <w:lang w:val="en-US"/>
        </w:rPr>
        <w:t xml:space="preserve">, the number of susceptible samples analyzed was limited, as not all susceptible animals could be sampled before death. Additionally, only samples with high RNA quality were selected for further analysis. Samples from noninfected chickens (negative controls) were collected at 0 </w:t>
      </w:r>
      <w:proofErr w:type="spellStart"/>
      <w:r w:rsidRPr="00C475F3">
        <w:rPr>
          <w:lang w:val="en-US"/>
        </w:rPr>
        <w:t>hpi</w:t>
      </w:r>
      <w:proofErr w:type="spellEnd"/>
      <w:r w:rsidRPr="00C475F3">
        <w:rPr>
          <w:lang w:val="en-US"/>
        </w:rPr>
        <w:t>.</w:t>
      </w:r>
    </w:p>
    <w:p w14:paraId="1E71CE8E" w14:textId="77777777" w:rsidR="00C475F3" w:rsidRPr="00C475F3" w:rsidRDefault="00C475F3" w:rsidP="00430DBF">
      <w:pPr>
        <w:ind w:left="360"/>
        <w:jc w:val="both"/>
        <w:rPr>
          <w:lang w:val="en-US"/>
        </w:rPr>
      </w:pPr>
    </w:p>
    <w:p w14:paraId="20C3BCDB" w14:textId="66492064" w:rsidR="00C475F3" w:rsidRDefault="00576F3C" w:rsidP="00430DBF">
      <w:pPr>
        <w:ind w:left="360"/>
        <w:jc w:val="both"/>
        <w:rPr>
          <w:lang w:val="en-US"/>
        </w:rPr>
      </w:pPr>
      <w:r>
        <w:rPr>
          <w:noProof/>
          <w:lang w:val="en-US"/>
        </w:rPr>
        <w:lastRenderedPageBreak/>
        <w:drawing>
          <wp:inline distT="0" distB="0" distL="0" distR="0" wp14:anchorId="5B7A1B6A" wp14:editId="6694673B">
            <wp:extent cx="5401310" cy="4633595"/>
            <wp:effectExtent l="0" t="0" r="8890" b="0"/>
            <wp:docPr id="9092590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4633595"/>
                    </a:xfrm>
                    <a:prstGeom prst="rect">
                      <a:avLst/>
                    </a:prstGeom>
                    <a:noFill/>
                  </pic:spPr>
                </pic:pic>
              </a:graphicData>
            </a:graphic>
          </wp:inline>
        </w:drawing>
      </w:r>
    </w:p>
    <w:p w14:paraId="1BA927C3" w14:textId="1E211EBF" w:rsidR="00576F3C" w:rsidRPr="00B94D4C" w:rsidRDefault="00576F3C" w:rsidP="00197618">
      <w:pPr>
        <w:ind w:left="360"/>
        <w:jc w:val="both"/>
        <w:rPr>
          <w:b/>
          <w:bCs/>
          <w:lang w:val="en-US"/>
        </w:rPr>
      </w:pPr>
      <w:r w:rsidRPr="00B94D4C">
        <w:rPr>
          <w:b/>
          <w:bCs/>
          <w:lang w:val="en-US"/>
        </w:rPr>
        <w:t xml:space="preserve">Supplementary Table </w:t>
      </w:r>
      <w:r>
        <w:rPr>
          <w:b/>
          <w:bCs/>
          <w:lang w:val="en-US"/>
        </w:rPr>
        <w:t>2</w:t>
      </w:r>
      <w:r w:rsidRPr="00B94D4C">
        <w:rPr>
          <w:b/>
          <w:bCs/>
          <w:lang w:val="en-US"/>
        </w:rPr>
        <w:t xml:space="preserve">. </w:t>
      </w:r>
      <w:r w:rsidR="00D33CF7">
        <w:rPr>
          <w:lang w:val="en-US"/>
        </w:rPr>
        <w:t>P</w:t>
      </w:r>
      <w:r w:rsidRPr="003E79A1">
        <w:rPr>
          <w:lang w:val="en-US"/>
        </w:rPr>
        <w:t xml:space="preserve">rimers </w:t>
      </w:r>
      <w:r w:rsidR="00D33CF7">
        <w:rPr>
          <w:lang w:val="en-US"/>
        </w:rPr>
        <w:t xml:space="preserve">and melting temperatures </w:t>
      </w:r>
      <w:r w:rsidRPr="003E79A1">
        <w:rPr>
          <w:lang w:val="en-US"/>
        </w:rPr>
        <w:t xml:space="preserve">for selected genes </w:t>
      </w:r>
      <w:r w:rsidR="00197618">
        <w:rPr>
          <w:lang w:val="en-US"/>
        </w:rPr>
        <w:t xml:space="preserve">were </w:t>
      </w:r>
      <w:r w:rsidRPr="003E79A1">
        <w:rPr>
          <w:lang w:val="en-US"/>
        </w:rPr>
        <w:t xml:space="preserve">included in the PCR Multiplex </w:t>
      </w:r>
      <w:proofErr w:type="spellStart"/>
      <w:r w:rsidRPr="003E79A1">
        <w:rPr>
          <w:lang w:val="en-US"/>
        </w:rPr>
        <w:t>Fluidigm</w:t>
      </w:r>
      <w:proofErr w:type="spellEnd"/>
      <w:r w:rsidRPr="003E79A1">
        <w:rPr>
          <w:lang w:val="en-US"/>
        </w:rPr>
        <w:t xml:space="preserve"> assay, using samples from control, </w:t>
      </w:r>
      <w:r w:rsidR="003219CB">
        <w:rPr>
          <w:lang w:val="en-US"/>
        </w:rPr>
        <w:t>HPAIV-</w:t>
      </w:r>
      <w:r w:rsidRPr="003E79A1">
        <w:rPr>
          <w:lang w:val="en-US"/>
        </w:rPr>
        <w:t xml:space="preserve">resistant, and </w:t>
      </w:r>
      <w:r w:rsidR="003219CB">
        <w:rPr>
          <w:lang w:val="en-US"/>
        </w:rPr>
        <w:t>-</w:t>
      </w:r>
      <w:r w:rsidRPr="003E79A1">
        <w:rPr>
          <w:lang w:val="en-US"/>
        </w:rPr>
        <w:t xml:space="preserve">susceptible </w:t>
      </w:r>
      <w:r w:rsidR="00D33CF7">
        <w:rPr>
          <w:lang w:val="en-US"/>
        </w:rPr>
        <w:t>birds</w:t>
      </w:r>
      <w:r w:rsidR="00D33CF7" w:rsidRPr="003E79A1">
        <w:rPr>
          <w:lang w:val="en-US"/>
        </w:rPr>
        <w:t xml:space="preserve"> </w:t>
      </w:r>
      <w:r w:rsidRPr="003E79A1">
        <w:rPr>
          <w:lang w:val="en-US"/>
        </w:rPr>
        <w:t xml:space="preserve">collected at 8 and 24 </w:t>
      </w:r>
      <w:proofErr w:type="spellStart"/>
      <w:r w:rsidRPr="003E79A1">
        <w:rPr>
          <w:lang w:val="en-US"/>
        </w:rPr>
        <w:t>hpi</w:t>
      </w:r>
      <w:proofErr w:type="spellEnd"/>
      <w:r w:rsidRPr="003E79A1">
        <w:rPr>
          <w:lang w:val="en-US"/>
        </w:rPr>
        <w:t xml:space="preserve">. These genes were chosen from the adaptive immune pathway, genes that appeared in multiple relevant pathways, and others that were not categorized within DAVID pathways but showed high </w:t>
      </w:r>
      <w:proofErr w:type="spellStart"/>
      <w:r w:rsidRPr="003E79A1">
        <w:rPr>
          <w:lang w:val="en-US"/>
        </w:rPr>
        <w:t>logFC</w:t>
      </w:r>
      <w:proofErr w:type="spellEnd"/>
      <w:r w:rsidRPr="003E79A1">
        <w:rPr>
          <w:lang w:val="en-US"/>
        </w:rPr>
        <w:t xml:space="preserve"> values.</w:t>
      </w:r>
      <w:r>
        <w:rPr>
          <w:lang w:val="en-US"/>
        </w:rPr>
        <w:t xml:space="preserve"> </w:t>
      </w:r>
    </w:p>
    <w:p w14:paraId="4B5AE9AA" w14:textId="77777777" w:rsidR="00576F3C" w:rsidRDefault="00576F3C" w:rsidP="00430DBF">
      <w:pPr>
        <w:ind w:left="360"/>
        <w:jc w:val="both"/>
        <w:rPr>
          <w:lang w:val="en-US"/>
        </w:rPr>
      </w:pPr>
    </w:p>
    <w:p w14:paraId="212A3A83" w14:textId="77777777" w:rsidR="00576F3C" w:rsidRDefault="00576F3C" w:rsidP="00430DBF">
      <w:pPr>
        <w:ind w:left="360"/>
        <w:jc w:val="both"/>
        <w:rPr>
          <w:lang w:val="en-US"/>
        </w:rPr>
      </w:pPr>
    </w:p>
    <w:p w14:paraId="44620F6D" w14:textId="77777777" w:rsidR="00576F3C" w:rsidRDefault="00576F3C" w:rsidP="00430DBF">
      <w:pPr>
        <w:ind w:left="360"/>
        <w:jc w:val="both"/>
        <w:rPr>
          <w:lang w:val="en-US"/>
        </w:rPr>
      </w:pPr>
    </w:p>
    <w:p w14:paraId="127760B4" w14:textId="77777777" w:rsidR="00576F3C" w:rsidRDefault="00576F3C" w:rsidP="00430DBF">
      <w:pPr>
        <w:ind w:left="360"/>
        <w:jc w:val="both"/>
        <w:rPr>
          <w:lang w:val="en-US"/>
        </w:rPr>
      </w:pPr>
    </w:p>
    <w:p w14:paraId="2185921D" w14:textId="77777777" w:rsidR="00576F3C" w:rsidRDefault="00576F3C" w:rsidP="00430DBF">
      <w:pPr>
        <w:ind w:left="360"/>
        <w:jc w:val="both"/>
        <w:rPr>
          <w:lang w:val="en-US"/>
        </w:rPr>
      </w:pPr>
    </w:p>
    <w:p w14:paraId="550ACEB0" w14:textId="77777777" w:rsidR="00576F3C" w:rsidRDefault="00576F3C" w:rsidP="00430DBF">
      <w:pPr>
        <w:ind w:left="360"/>
        <w:jc w:val="both"/>
        <w:rPr>
          <w:lang w:val="en-US"/>
        </w:rPr>
      </w:pPr>
    </w:p>
    <w:p w14:paraId="3D0BE015" w14:textId="77777777" w:rsidR="00576F3C" w:rsidRDefault="00576F3C" w:rsidP="00430DBF">
      <w:pPr>
        <w:ind w:left="360"/>
        <w:jc w:val="both"/>
        <w:rPr>
          <w:lang w:val="en-US"/>
        </w:rPr>
      </w:pPr>
    </w:p>
    <w:p w14:paraId="2463FA48" w14:textId="77777777" w:rsidR="00576F3C" w:rsidRPr="00C475F3" w:rsidRDefault="00576F3C" w:rsidP="00430DBF">
      <w:pPr>
        <w:ind w:left="360"/>
        <w:jc w:val="both"/>
        <w:rPr>
          <w:lang w:val="en-US"/>
        </w:rPr>
      </w:pPr>
    </w:p>
    <w:p w14:paraId="3F8D4CE0" w14:textId="23CEC459" w:rsidR="00C475F3" w:rsidRDefault="00C475F3" w:rsidP="00430DBF">
      <w:pPr>
        <w:ind w:left="360"/>
        <w:jc w:val="both"/>
      </w:pPr>
    </w:p>
    <w:p w14:paraId="4B1FAC4C" w14:textId="77777777" w:rsidR="00C475F3" w:rsidRDefault="00C475F3" w:rsidP="00430DBF">
      <w:pPr>
        <w:ind w:left="360"/>
        <w:jc w:val="both"/>
      </w:pPr>
    </w:p>
    <w:p w14:paraId="3E331E2F" w14:textId="5AC522D5" w:rsidR="00C475F3" w:rsidRDefault="00765ACD" w:rsidP="00430DBF">
      <w:pPr>
        <w:ind w:left="360"/>
        <w:jc w:val="both"/>
      </w:pPr>
      <w:r w:rsidRPr="00765ACD">
        <w:lastRenderedPageBreak/>
        <w:drawing>
          <wp:anchor distT="0" distB="0" distL="114300" distR="114300" simplePos="0" relativeHeight="251665408" behindDoc="0" locked="0" layoutInCell="1" allowOverlap="1" wp14:anchorId="6EAECC5D" wp14:editId="2CBB4898">
            <wp:simplePos x="0" y="0"/>
            <wp:positionH relativeFrom="column">
              <wp:posOffset>647065</wp:posOffset>
            </wp:positionH>
            <wp:positionV relativeFrom="paragraph">
              <wp:posOffset>90805</wp:posOffset>
            </wp:positionV>
            <wp:extent cx="4184316" cy="6985000"/>
            <wp:effectExtent l="0" t="0" r="6985" b="6350"/>
            <wp:wrapSquare wrapText="bothSides"/>
            <wp:docPr id="185264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316" cy="698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70989" w14:textId="48DCD430" w:rsidR="00C475F3" w:rsidRDefault="00C475F3" w:rsidP="00430DBF">
      <w:pPr>
        <w:ind w:left="360"/>
        <w:jc w:val="both"/>
      </w:pPr>
    </w:p>
    <w:p w14:paraId="7A1DB861" w14:textId="77777777" w:rsidR="00C475F3" w:rsidRDefault="00C475F3" w:rsidP="00430DBF">
      <w:pPr>
        <w:ind w:left="360"/>
        <w:jc w:val="both"/>
      </w:pPr>
    </w:p>
    <w:p w14:paraId="23742B74" w14:textId="77777777" w:rsidR="00C475F3" w:rsidRDefault="00C475F3" w:rsidP="00430DBF">
      <w:pPr>
        <w:ind w:left="360"/>
        <w:jc w:val="both"/>
      </w:pPr>
    </w:p>
    <w:p w14:paraId="1EC5594D" w14:textId="77777777" w:rsidR="00C475F3" w:rsidRDefault="00C475F3" w:rsidP="00430DBF">
      <w:pPr>
        <w:ind w:left="360"/>
        <w:jc w:val="both"/>
      </w:pPr>
    </w:p>
    <w:p w14:paraId="504E642E" w14:textId="77777777" w:rsidR="00C475F3" w:rsidRDefault="00C475F3" w:rsidP="00430DBF">
      <w:pPr>
        <w:ind w:left="360"/>
        <w:jc w:val="both"/>
      </w:pPr>
    </w:p>
    <w:p w14:paraId="3ED8D3A0" w14:textId="210D4107" w:rsidR="0011214E" w:rsidRPr="00D33CF7" w:rsidRDefault="00B2712E" w:rsidP="00430DBF">
      <w:pPr>
        <w:ind w:left="360"/>
        <w:jc w:val="both"/>
        <w:rPr>
          <w:lang w:val="en-US"/>
        </w:rPr>
      </w:pPr>
      <w:r w:rsidRPr="000A0FDA">
        <w:rPr>
          <w:b/>
          <w:bCs/>
          <w:lang w:val="en-US"/>
        </w:rPr>
        <w:t xml:space="preserve">Supplementary </w:t>
      </w:r>
      <w:r w:rsidR="00361356">
        <w:rPr>
          <w:b/>
          <w:bCs/>
          <w:lang w:val="en-US"/>
        </w:rPr>
        <w:t>Table</w:t>
      </w:r>
      <w:r w:rsidRPr="000A0FDA">
        <w:rPr>
          <w:b/>
          <w:bCs/>
          <w:lang w:val="en-US"/>
        </w:rPr>
        <w:t xml:space="preserve"> </w:t>
      </w:r>
      <w:r w:rsidR="00576F3C">
        <w:rPr>
          <w:b/>
          <w:bCs/>
          <w:lang w:val="en-US"/>
        </w:rPr>
        <w:t>3</w:t>
      </w:r>
      <w:r w:rsidRPr="000A0FDA">
        <w:rPr>
          <w:b/>
          <w:bCs/>
          <w:lang w:val="en-US"/>
        </w:rPr>
        <w:t>.</w:t>
      </w:r>
      <w:r>
        <w:rPr>
          <w:b/>
          <w:bCs/>
          <w:lang w:val="en-US"/>
        </w:rPr>
        <w:t xml:space="preserve"> </w:t>
      </w:r>
      <w:r w:rsidR="00CB581E" w:rsidRPr="00CB581E">
        <w:rPr>
          <w:lang w:val="en-US"/>
        </w:rPr>
        <w:t xml:space="preserve">Total </w:t>
      </w:r>
      <w:r w:rsidR="00947615">
        <w:rPr>
          <w:lang w:val="en-US"/>
        </w:rPr>
        <w:t>number of chickens experimentally infected with H7N1 HPAIV</w:t>
      </w:r>
      <w:r w:rsidR="00B119F4">
        <w:rPr>
          <w:lang w:val="en-US"/>
        </w:rPr>
        <w:t xml:space="preserve"> and euthanized</w:t>
      </w:r>
      <w:r w:rsidR="00947615" w:rsidRPr="00CB581E">
        <w:rPr>
          <w:lang w:val="en-US"/>
        </w:rPr>
        <w:t xml:space="preserve"> </w:t>
      </w:r>
      <w:r w:rsidR="00CB581E" w:rsidRPr="00CB581E">
        <w:rPr>
          <w:lang w:val="en-US"/>
        </w:rPr>
        <w:t xml:space="preserve">at 48 and 72 </w:t>
      </w:r>
      <w:proofErr w:type="spellStart"/>
      <w:r w:rsidR="00CB581E" w:rsidRPr="00CB581E">
        <w:rPr>
          <w:lang w:val="en-US"/>
        </w:rPr>
        <w:t>hpi</w:t>
      </w:r>
      <w:proofErr w:type="spellEnd"/>
      <w:r w:rsidR="00CB581E" w:rsidRPr="00CB581E">
        <w:rPr>
          <w:lang w:val="en-US"/>
        </w:rPr>
        <w:t xml:space="preserve">. </w:t>
      </w:r>
      <w:r w:rsidR="00B119F4">
        <w:rPr>
          <w:lang w:val="en-US"/>
        </w:rPr>
        <w:t>Birds</w:t>
      </w:r>
      <w:r w:rsidR="00B119F4" w:rsidRPr="00CB581E">
        <w:rPr>
          <w:lang w:val="en-US"/>
        </w:rPr>
        <w:t xml:space="preserve"> </w:t>
      </w:r>
      <w:r w:rsidR="00CB581E" w:rsidRPr="00CB581E">
        <w:rPr>
          <w:lang w:val="en-US"/>
        </w:rPr>
        <w:t xml:space="preserve">were classified as resistant or susceptible </w:t>
      </w:r>
      <w:r w:rsidR="00B119F4">
        <w:rPr>
          <w:lang w:val="en-US"/>
        </w:rPr>
        <w:t>based</w:t>
      </w:r>
      <w:r w:rsidR="00B119F4" w:rsidRPr="00CB581E">
        <w:rPr>
          <w:lang w:val="en-US"/>
        </w:rPr>
        <w:t xml:space="preserve"> </w:t>
      </w:r>
      <w:r w:rsidR="00CB581E" w:rsidRPr="00CB581E">
        <w:rPr>
          <w:lang w:val="en-US"/>
        </w:rPr>
        <w:t xml:space="preserve">on clinical </w:t>
      </w:r>
      <w:r w:rsidR="00B119F4">
        <w:rPr>
          <w:lang w:val="en-US"/>
        </w:rPr>
        <w:t>score</w:t>
      </w:r>
      <w:r w:rsidR="00B119F4" w:rsidRPr="00CB581E">
        <w:rPr>
          <w:lang w:val="en-US"/>
        </w:rPr>
        <w:t xml:space="preserve"> </w:t>
      </w:r>
      <w:r w:rsidR="00CB581E" w:rsidRPr="00CB581E">
        <w:rPr>
          <w:lang w:val="en-US"/>
        </w:rPr>
        <w:t xml:space="preserve">(0: normal; 1: mild; 2: </w:t>
      </w:r>
      <w:r w:rsidR="000B03A5">
        <w:rPr>
          <w:lang w:val="en-US"/>
        </w:rPr>
        <w:t>moribund/</w:t>
      </w:r>
      <w:r w:rsidR="00CB581E" w:rsidRPr="00CB581E">
        <w:rPr>
          <w:lang w:val="en-US"/>
        </w:rPr>
        <w:t>severe; 3: deceased)</w:t>
      </w:r>
      <w:r w:rsidR="00221B01">
        <w:rPr>
          <w:lang w:val="en-US"/>
        </w:rPr>
        <w:t>;</w:t>
      </w:r>
      <w:r w:rsidR="00CB581E" w:rsidRPr="00CB581E">
        <w:rPr>
          <w:lang w:val="en-US"/>
        </w:rPr>
        <w:t xml:space="preserve"> histopathology lesions (I: inflammation; N: necrosis)</w:t>
      </w:r>
      <w:r w:rsidR="00221B01">
        <w:rPr>
          <w:lang w:val="en-US"/>
        </w:rPr>
        <w:t>;</w:t>
      </w:r>
      <w:r w:rsidR="00CB581E" w:rsidRPr="00CB581E">
        <w:rPr>
          <w:lang w:val="en-US"/>
        </w:rPr>
        <w:t xml:space="preserve"> </w:t>
      </w:r>
      <w:r w:rsidR="001E3451">
        <w:rPr>
          <w:lang w:val="en-US"/>
        </w:rPr>
        <w:t>positiv</w:t>
      </w:r>
      <w:r w:rsidR="00BC3A42">
        <w:rPr>
          <w:lang w:val="en-US"/>
        </w:rPr>
        <w:t>e</w:t>
      </w:r>
      <w:r w:rsidR="001E3451">
        <w:rPr>
          <w:lang w:val="en-US"/>
        </w:rPr>
        <w:t xml:space="preserve"> imm</w:t>
      </w:r>
      <w:r w:rsidR="00BC3A42">
        <w:rPr>
          <w:lang w:val="en-US"/>
        </w:rPr>
        <w:t>unohistochemical (IHC) staining</w:t>
      </w:r>
      <w:r w:rsidR="00CB581E" w:rsidRPr="00CB581E">
        <w:rPr>
          <w:lang w:val="en-US"/>
        </w:rPr>
        <w:t xml:space="preserve"> (-: no positive cells; +: &lt;10% positive cells; ++: 10-40% positive cells; +++: &gt;40% positive cells)</w:t>
      </w:r>
      <w:r w:rsidR="00221B01">
        <w:rPr>
          <w:lang w:val="en-US"/>
        </w:rPr>
        <w:t>; and oropharyngeal (</w:t>
      </w:r>
      <w:r w:rsidR="00221B01" w:rsidRPr="00D668F3">
        <w:rPr>
          <w:lang w:val="en-US"/>
        </w:rPr>
        <w:t>OP</w:t>
      </w:r>
      <w:r w:rsidR="00221B01">
        <w:rPr>
          <w:lang w:val="en-US"/>
        </w:rPr>
        <w:t>)</w:t>
      </w:r>
      <w:r w:rsidR="00221B01" w:rsidRPr="00D668F3">
        <w:rPr>
          <w:lang w:val="en-US"/>
        </w:rPr>
        <w:t xml:space="preserve"> and </w:t>
      </w:r>
      <w:r w:rsidR="00221B01">
        <w:rPr>
          <w:lang w:val="en-US"/>
        </w:rPr>
        <w:t>cloacal (</w:t>
      </w:r>
      <w:r w:rsidR="00221B01" w:rsidRPr="00D668F3">
        <w:rPr>
          <w:lang w:val="en-US"/>
        </w:rPr>
        <w:t>CL</w:t>
      </w:r>
      <w:r w:rsidR="00221B01">
        <w:rPr>
          <w:lang w:val="en-US"/>
        </w:rPr>
        <w:t>)</w:t>
      </w:r>
      <w:r w:rsidR="00221B01" w:rsidRPr="00D668F3">
        <w:rPr>
          <w:lang w:val="en-US"/>
        </w:rPr>
        <w:t xml:space="preserve"> viral shedding with C</w:t>
      </w:r>
      <w:r w:rsidR="00221B01">
        <w:rPr>
          <w:lang w:val="en-US"/>
        </w:rPr>
        <w:t>t</w:t>
      </w:r>
      <w:r w:rsidR="00221B01" w:rsidRPr="00D668F3">
        <w:rPr>
          <w:lang w:val="en-US"/>
        </w:rPr>
        <w:t xml:space="preserve"> values below 33</w:t>
      </w:r>
      <w:r w:rsidR="00CB581E" w:rsidRPr="00CB581E">
        <w:rPr>
          <w:lang w:val="en-US"/>
        </w:rPr>
        <w:t>.</w:t>
      </w:r>
      <w:r w:rsidR="006229C0">
        <w:rPr>
          <w:lang w:val="en-US"/>
        </w:rPr>
        <w:t xml:space="preserve"> </w:t>
      </w:r>
      <w:r w:rsidR="00FA2735">
        <w:rPr>
          <w:lang w:val="en-US"/>
        </w:rPr>
        <w:t xml:space="preserve">*Not evaluated due to autolysis. </w:t>
      </w:r>
    </w:p>
    <w:p w14:paraId="48A11F20" w14:textId="16C5C92E" w:rsidR="0011214E" w:rsidRDefault="0011214E" w:rsidP="00430DBF">
      <w:pPr>
        <w:ind w:left="360"/>
        <w:jc w:val="both"/>
        <w:rPr>
          <w:lang w:val="en-US"/>
        </w:rPr>
      </w:pPr>
    </w:p>
    <w:p w14:paraId="2B10A767" w14:textId="1078BCEF" w:rsidR="0011214E" w:rsidRDefault="0011214E" w:rsidP="00430DBF">
      <w:pPr>
        <w:ind w:left="360"/>
        <w:jc w:val="both"/>
        <w:rPr>
          <w:lang w:val="en-US"/>
        </w:rPr>
      </w:pPr>
    </w:p>
    <w:p w14:paraId="565D585A" w14:textId="111C7BEE" w:rsidR="007C66B0" w:rsidRDefault="00C80737" w:rsidP="00430DBF">
      <w:pPr>
        <w:ind w:left="360"/>
        <w:jc w:val="both"/>
        <w:rPr>
          <w:lang w:val="en-US"/>
        </w:rPr>
      </w:pPr>
      <w:r>
        <w:rPr>
          <w:noProof/>
        </w:rPr>
        <w:drawing>
          <wp:anchor distT="0" distB="0" distL="114300" distR="114300" simplePos="0" relativeHeight="251661312" behindDoc="0" locked="0" layoutInCell="1" allowOverlap="1" wp14:anchorId="0806A6FA" wp14:editId="6AFEE18D">
            <wp:simplePos x="0" y="0"/>
            <wp:positionH relativeFrom="margin">
              <wp:posOffset>146837</wp:posOffset>
            </wp:positionH>
            <wp:positionV relativeFrom="paragraph">
              <wp:posOffset>-356</wp:posOffset>
            </wp:positionV>
            <wp:extent cx="5067359" cy="3092450"/>
            <wp:effectExtent l="0" t="0" r="0" b="0"/>
            <wp:wrapSquare wrapText="bothSides"/>
            <wp:docPr id="1190166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7359" cy="3092450"/>
                    </a:xfrm>
                    <a:prstGeom prst="rect">
                      <a:avLst/>
                    </a:prstGeom>
                    <a:noFill/>
                  </pic:spPr>
                </pic:pic>
              </a:graphicData>
            </a:graphic>
            <wp14:sizeRelH relativeFrom="page">
              <wp14:pctWidth>0</wp14:pctWidth>
            </wp14:sizeRelH>
            <wp14:sizeRelV relativeFrom="page">
              <wp14:pctHeight>0</wp14:pctHeight>
            </wp14:sizeRelV>
          </wp:anchor>
        </w:drawing>
      </w:r>
      <w:r w:rsidR="008B2E62" w:rsidRPr="000A0FDA">
        <w:rPr>
          <w:b/>
          <w:bCs/>
          <w:lang w:val="en-US"/>
        </w:rPr>
        <w:t xml:space="preserve">Supplementary Figure </w:t>
      </w:r>
      <w:r w:rsidR="004E58AB">
        <w:rPr>
          <w:b/>
          <w:bCs/>
          <w:lang w:val="en-US"/>
        </w:rPr>
        <w:t>1</w:t>
      </w:r>
      <w:r w:rsidR="008B2E62" w:rsidRPr="000A0FDA">
        <w:rPr>
          <w:b/>
          <w:bCs/>
          <w:lang w:val="en-US"/>
        </w:rPr>
        <w:t>.</w:t>
      </w:r>
      <w:r w:rsidR="008B2E62">
        <w:rPr>
          <w:b/>
          <w:bCs/>
          <w:lang w:val="en-US"/>
        </w:rPr>
        <w:t xml:space="preserve"> </w:t>
      </w:r>
      <w:r w:rsidR="00BC6E8B">
        <w:rPr>
          <w:lang w:val="en-US"/>
        </w:rPr>
        <w:t xml:space="preserve">Principal Component Analysis </w:t>
      </w:r>
      <w:r w:rsidR="00D31F14">
        <w:rPr>
          <w:lang w:val="en-US"/>
        </w:rPr>
        <w:t>(PCA) of</w:t>
      </w:r>
      <w:r w:rsidR="003B4EE4">
        <w:rPr>
          <w:lang w:val="en-US"/>
        </w:rPr>
        <w:t xml:space="preserve"> </w:t>
      </w:r>
      <w:r w:rsidR="002C2356">
        <w:rPr>
          <w:lang w:val="en-US"/>
        </w:rPr>
        <w:t xml:space="preserve">gene expression data </w:t>
      </w:r>
      <w:r w:rsidR="00112A27">
        <w:rPr>
          <w:lang w:val="en-US"/>
        </w:rPr>
        <w:t xml:space="preserve">of </w:t>
      </w:r>
      <w:r w:rsidR="004D664E">
        <w:rPr>
          <w:lang w:val="en-US"/>
        </w:rPr>
        <w:t xml:space="preserve">RNA from </w:t>
      </w:r>
      <w:r w:rsidR="00112A27">
        <w:rPr>
          <w:lang w:val="en-US"/>
        </w:rPr>
        <w:t xml:space="preserve">whole blood samples </w:t>
      </w:r>
      <w:r w:rsidR="002C2356">
        <w:rPr>
          <w:lang w:val="en-US"/>
        </w:rPr>
        <w:t xml:space="preserve">from </w:t>
      </w:r>
      <w:r w:rsidR="003700E8">
        <w:rPr>
          <w:lang w:val="en-US"/>
        </w:rPr>
        <w:t>controls</w:t>
      </w:r>
      <w:r w:rsidR="00CF51E9">
        <w:rPr>
          <w:lang w:val="en-US"/>
        </w:rPr>
        <w:t xml:space="preserve"> (0 </w:t>
      </w:r>
      <w:proofErr w:type="spellStart"/>
      <w:r w:rsidR="00CF51E9">
        <w:rPr>
          <w:lang w:val="en-US"/>
        </w:rPr>
        <w:t>hpi</w:t>
      </w:r>
      <w:proofErr w:type="spellEnd"/>
      <w:r w:rsidR="00CF51E9">
        <w:rPr>
          <w:lang w:val="en-US"/>
        </w:rPr>
        <w:t>)</w:t>
      </w:r>
      <w:r w:rsidR="00C97D82">
        <w:rPr>
          <w:lang w:val="en-US"/>
        </w:rPr>
        <w:t>,</w:t>
      </w:r>
      <w:r w:rsidR="003700E8">
        <w:rPr>
          <w:lang w:val="en-US"/>
        </w:rPr>
        <w:t xml:space="preserve"> </w:t>
      </w:r>
      <w:r w:rsidR="003219CB">
        <w:rPr>
          <w:lang w:val="en-US"/>
        </w:rPr>
        <w:t>HPAIV-</w:t>
      </w:r>
      <w:r w:rsidR="00251C4A">
        <w:rPr>
          <w:lang w:val="en-US"/>
        </w:rPr>
        <w:t>r</w:t>
      </w:r>
      <w:r w:rsidR="00D0352B">
        <w:rPr>
          <w:lang w:val="en-US"/>
        </w:rPr>
        <w:t>es</w:t>
      </w:r>
      <w:r w:rsidR="002B05A8">
        <w:rPr>
          <w:lang w:val="en-US"/>
        </w:rPr>
        <w:t>ista</w:t>
      </w:r>
      <w:r w:rsidR="00D608CB">
        <w:rPr>
          <w:lang w:val="en-US"/>
        </w:rPr>
        <w:t>nt</w:t>
      </w:r>
      <w:r w:rsidR="00CF51E9">
        <w:rPr>
          <w:lang w:val="en-US"/>
        </w:rPr>
        <w:t xml:space="preserve"> (48 </w:t>
      </w:r>
      <w:proofErr w:type="spellStart"/>
      <w:r w:rsidR="00CF51E9">
        <w:rPr>
          <w:lang w:val="en-US"/>
        </w:rPr>
        <w:t>hpi</w:t>
      </w:r>
      <w:proofErr w:type="spellEnd"/>
      <w:r w:rsidR="00CF51E9">
        <w:rPr>
          <w:lang w:val="en-US"/>
        </w:rPr>
        <w:t>)</w:t>
      </w:r>
      <w:r w:rsidR="00D608CB">
        <w:rPr>
          <w:lang w:val="en-US"/>
        </w:rPr>
        <w:t>,</w:t>
      </w:r>
      <w:r w:rsidR="00C97D82">
        <w:rPr>
          <w:lang w:val="en-US"/>
        </w:rPr>
        <w:t xml:space="preserve"> and</w:t>
      </w:r>
      <w:r w:rsidR="00D608CB">
        <w:rPr>
          <w:lang w:val="en-US"/>
        </w:rPr>
        <w:t xml:space="preserve"> </w:t>
      </w:r>
      <w:r w:rsidR="003219CB">
        <w:rPr>
          <w:lang w:val="en-US"/>
        </w:rPr>
        <w:t>-</w:t>
      </w:r>
      <w:r w:rsidR="00D608CB">
        <w:rPr>
          <w:lang w:val="en-US"/>
        </w:rPr>
        <w:t xml:space="preserve">susceptible </w:t>
      </w:r>
      <w:r w:rsidR="00CF51E9">
        <w:rPr>
          <w:lang w:val="en-US"/>
        </w:rPr>
        <w:t xml:space="preserve">(48 </w:t>
      </w:r>
      <w:proofErr w:type="spellStart"/>
      <w:r w:rsidR="00CF51E9">
        <w:rPr>
          <w:lang w:val="en-US"/>
        </w:rPr>
        <w:t>hpi</w:t>
      </w:r>
      <w:proofErr w:type="spellEnd"/>
      <w:r w:rsidR="00CF51E9">
        <w:rPr>
          <w:lang w:val="en-US"/>
        </w:rPr>
        <w:t xml:space="preserve">) </w:t>
      </w:r>
      <w:r w:rsidR="003700E8">
        <w:rPr>
          <w:lang w:val="en-US"/>
        </w:rPr>
        <w:t xml:space="preserve">chickens. The analysis was performed on log-transformed data after normalization </w:t>
      </w:r>
      <w:r w:rsidR="006858CC">
        <w:rPr>
          <w:lang w:val="en-US"/>
        </w:rPr>
        <w:t>using the “</w:t>
      </w:r>
      <w:proofErr w:type="spellStart"/>
      <w:r w:rsidR="006858CC">
        <w:rPr>
          <w:lang w:val="en-US"/>
        </w:rPr>
        <w:t>limma-voom</w:t>
      </w:r>
      <w:proofErr w:type="spellEnd"/>
      <w:r w:rsidR="006858CC">
        <w:rPr>
          <w:lang w:val="en-US"/>
        </w:rPr>
        <w:t xml:space="preserve">” method. </w:t>
      </w:r>
      <w:r w:rsidR="0025498E">
        <w:rPr>
          <w:lang w:val="en-US"/>
        </w:rPr>
        <w:t>E</w:t>
      </w:r>
      <w:r w:rsidR="00D631F3">
        <w:rPr>
          <w:lang w:val="en-US"/>
        </w:rPr>
        <w:t xml:space="preserve">ach </w:t>
      </w:r>
      <w:r w:rsidR="00205F42">
        <w:rPr>
          <w:lang w:val="en-US"/>
        </w:rPr>
        <w:t xml:space="preserve">point </w:t>
      </w:r>
      <w:r w:rsidR="00C70680">
        <w:rPr>
          <w:lang w:val="en-US"/>
        </w:rPr>
        <w:t>represent</w:t>
      </w:r>
      <w:r w:rsidR="009E0880">
        <w:rPr>
          <w:lang w:val="en-US"/>
        </w:rPr>
        <w:t xml:space="preserve">s an individual </w:t>
      </w:r>
      <w:r w:rsidR="00DA4EC9">
        <w:rPr>
          <w:lang w:val="en-US"/>
        </w:rPr>
        <w:t>sample, color</w:t>
      </w:r>
      <w:r w:rsidR="00FF3949">
        <w:rPr>
          <w:lang w:val="en-US"/>
        </w:rPr>
        <w:t>-cod</w:t>
      </w:r>
      <w:r w:rsidR="00DA4EC9">
        <w:rPr>
          <w:lang w:val="en-US"/>
        </w:rPr>
        <w:t xml:space="preserve">ed </w:t>
      </w:r>
      <w:r w:rsidR="00FF3949">
        <w:rPr>
          <w:lang w:val="en-US"/>
        </w:rPr>
        <w:t>based on</w:t>
      </w:r>
      <w:r w:rsidR="00DA4EC9">
        <w:rPr>
          <w:lang w:val="en-US"/>
        </w:rPr>
        <w:t xml:space="preserve"> the experimental </w:t>
      </w:r>
      <w:r w:rsidR="00395D71">
        <w:rPr>
          <w:lang w:val="en-US"/>
        </w:rPr>
        <w:t xml:space="preserve">group (red for </w:t>
      </w:r>
      <w:r w:rsidR="005E39D2">
        <w:rPr>
          <w:lang w:val="en-US"/>
        </w:rPr>
        <w:t>r</w:t>
      </w:r>
      <w:r w:rsidR="002534FA">
        <w:rPr>
          <w:lang w:val="en-US"/>
        </w:rPr>
        <w:t xml:space="preserve">esistant, green for </w:t>
      </w:r>
      <w:r w:rsidR="005E39D2">
        <w:rPr>
          <w:lang w:val="en-US"/>
        </w:rPr>
        <w:t>s</w:t>
      </w:r>
      <w:r w:rsidR="002534FA">
        <w:rPr>
          <w:lang w:val="en-US"/>
        </w:rPr>
        <w:t>usceptible</w:t>
      </w:r>
      <w:r w:rsidR="00A90DB7">
        <w:rPr>
          <w:lang w:val="en-US"/>
        </w:rPr>
        <w:t>,</w:t>
      </w:r>
      <w:r w:rsidR="005E39D2">
        <w:rPr>
          <w:lang w:val="en-US"/>
        </w:rPr>
        <w:t xml:space="preserve"> and blue</w:t>
      </w:r>
      <w:r w:rsidR="00A90DB7">
        <w:rPr>
          <w:lang w:val="en-US"/>
        </w:rPr>
        <w:t xml:space="preserve"> </w:t>
      </w:r>
      <w:r w:rsidR="00364339">
        <w:rPr>
          <w:lang w:val="en-US"/>
        </w:rPr>
        <w:t xml:space="preserve">for </w:t>
      </w:r>
      <w:r w:rsidR="00A90DB7">
        <w:rPr>
          <w:lang w:val="en-US"/>
        </w:rPr>
        <w:t>control</w:t>
      </w:r>
      <w:r w:rsidR="00364339">
        <w:rPr>
          <w:lang w:val="en-US"/>
        </w:rPr>
        <w:t>)</w:t>
      </w:r>
      <w:r w:rsidR="00D826D2">
        <w:rPr>
          <w:lang w:val="en-US"/>
        </w:rPr>
        <w:t xml:space="preserve">. </w:t>
      </w:r>
      <w:r w:rsidR="00A42DF6">
        <w:rPr>
          <w:lang w:val="en-US"/>
        </w:rPr>
        <w:t>The ellipses represent the 95% confidence intervals for each group.</w:t>
      </w:r>
      <w:r w:rsidR="00731536">
        <w:rPr>
          <w:lang w:val="en-US"/>
        </w:rPr>
        <w:t xml:space="preserve"> </w:t>
      </w:r>
      <w:r w:rsidR="00833DFF">
        <w:rPr>
          <w:lang w:val="en-US"/>
        </w:rPr>
        <w:t>The</w:t>
      </w:r>
      <w:r w:rsidR="0062026B">
        <w:rPr>
          <w:lang w:val="en-US"/>
        </w:rPr>
        <w:t xml:space="preserve"> following </w:t>
      </w:r>
      <w:r w:rsidR="00833DFF">
        <w:rPr>
          <w:lang w:val="en-US"/>
        </w:rPr>
        <w:t xml:space="preserve">outlier </w:t>
      </w:r>
      <w:r w:rsidR="0062026B">
        <w:rPr>
          <w:lang w:val="en-US"/>
        </w:rPr>
        <w:t>samples</w:t>
      </w:r>
      <w:r w:rsidR="00833DFF">
        <w:rPr>
          <w:lang w:val="en-US"/>
        </w:rPr>
        <w:t xml:space="preserve"> were identified and excluded</w:t>
      </w:r>
      <w:r w:rsidR="0062026B">
        <w:rPr>
          <w:lang w:val="en-US"/>
        </w:rPr>
        <w:t>:</w:t>
      </w:r>
      <w:r w:rsidR="009E5A42">
        <w:rPr>
          <w:lang w:val="en-US"/>
        </w:rPr>
        <w:t xml:space="preserve"> </w:t>
      </w:r>
      <w:r w:rsidR="00361356">
        <w:rPr>
          <w:lang w:val="en-US"/>
        </w:rPr>
        <w:t xml:space="preserve">AY7846 </w:t>
      </w:r>
      <w:r w:rsidR="000C2753">
        <w:rPr>
          <w:lang w:val="en-US"/>
        </w:rPr>
        <w:t xml:space="preserve">(806) </w:t>
      </w:r>
      <w:r w:rsidR="00361356">
        <w:rPr>
          <w:lang w:val="en-US"/>
        </w:rPr>
        <w:t>and AY7849</w:t>
      </w:r>
      <w:r w:rsidR="000C2753">
        <w:rPr>
          <w:lang w:val="en-US"/>
        </w:rPr>
        <w:t xml:space="preserve"> (809)</w:t>
      </w:r>
      <w:r w:rsidR="00361356">
        <w:rPr>
          <w:lang w:val="en-US"/>
        </w:rPr>
        <w:t xml:space="preserve"> from the control group</w:t>
      </w:r>
      <w:r w:rsidR="00FF3949">
        <w:rPr>
          <w:lang w:val="en-US"/>
        </w:rPr>
        <w:t>;</w:t>
      </w:r>
      <w:r w:rsidR="00361356">
        <w:rPr>
          <w:lang w:val="en-US"/>
        </w:rPr>
        <w:t xml:space="preserve"> </w:t>
      </w:r>
      <w:r w:rsidR="00D33CF7">
        <w:rPr>
          <w:lang w:val="en-US"/>
        </w:rPr>
        <w:t xml:space="preserve">and </w:t>
      </w:r>
      <w:r w:rsidR="009E5A42">
        <w:rPr>
          <w:lang w:val="en-US"/>
        </w:rPr>
        <w:t>AY7859</w:t>
      </w:r>
      <w:r w:rsidR="007E1440">
        <w:rPr>
          <w:lang w:val="en-US"/>
        </w:rPr>
        <w:t xml:space="preserve"> (</w:t>
      </w:r>
      <w:r w:rsidR="00E35578">
        <w:rPr>
          <w:lang w:val="en-US"/>
        </w:rPr>
        <w:t>860)</w:t>
      </w:r>
      <w:r w:rsidR="009E5A42">
        <w:rPr>
          <w:lang w:val="en-US"/>
        </w:rPr>
        <w:t>, AY</w:t>
      </w:r>
      <w:r w:rsidR="00675D57">
        <w:rPr>
          <w:lang w:val="en-US"/>
        </w:rPr>
        <w:t>7861</w:t>
      </w:r>
      <w:r w:rsidR="00E35578">
        <w:rPr>
          <w:lang w:val="en-US"/>
        </w:rPr>
        <w:t xml:space="preserve"> (863)</w:t>
      </w:r>
      <w:r w:rsidR="00675D57">
        <w:rPr>
          <w:lang w:val="en-US"/>
        </w:rPr>
        <w:t>, AY7863</w:t>
      </w:r>
      <w:r w:rsidR="00E35578">
        <w:rPr>
          <w:lang w:val="en-US"/>
        </w:rPr>
        <w:t xml:space="preserve"> (865)</w:t>
      </w:r>
      <w:r w:rsidR="00712CBE">
        <w:rPr>
          <w:lang w:val="en-US"/>
        </w:rPr>
        <w:t>,</w:t>
      </w:r>
      <w:r w:rsidR="00675D57">
        <w:rPr>
          <w:lang w:val="en-US"/>
        </w:rPr>
        <w:t xml:space="preserve"> and AY7875</w:t>
      </w:r>
      <w:r w:rsidR="00E35578">
        <w:rPr>
          <w:lang w:val="en-US"/>
        </w:rPr>
        <w:t xml:space="preserve"> (881) </w:t>
      </w:r>
      <w:r w:rsidR="00675D57">
        <w:rPr>
          <w:lang w:val="en-US"/>
        </w:rPr>
        <w:t xml:space="preserve">from </w:t>
      </w:r>
      <w:r w:rsidR="00712CBE">
        <w:rPr>
          <w:lang w:val="en-US"/>
        </w:rPr>
        <w:t xml:space="preserve">the </w:t>
      </w:r>
      <w:r w:rsidR="00675D57">
        <w:rPr>
          <w:lang w:val="en-US"/>
        </w:rPr>
        <w:t>resistant group</w:t>
      </w:r>
      <w:r w:rsidR="00A215CD">
        <w:rPr>
          <w:lang w:val="en-US"/>
        </w:rPr>
        <w:t>.</w:t>
      </w:r>
    </w:p>
    <w:p w14:paraId="0A323BE6" w14:textId="347D7FA1" w:rsidR="00833DFF" w:rsidRDefault="00833DFF" w:rsidP="00430DBF">
      <w:pPr>
        <w:ind w:left="360"/>
        <w:rPr>
          <w:lang w:val="en-US"/>
        </w:rPr>
      </w:pPr>
      <w:r>
        <w:rPr>
          <w:lang w:val="en-US"/>
        </w:rPr>
        <w:br w:type="page"/>
      </w:r>
    </w:p>
    <w:p w14:paraId="5D6B9F2F" w14:textId="3D6505B4" w:rsidR="004743B8" w:rsidRPr="00817E0B" w:rsidRDefault="00816D8C" w:rsidP="00430DBF">
      <w:pPr>
        <w:ind w:left="360"/>
        <w:rPr>
          <w:b/>
          <w:bCs/>
          <w:lang w:val="en-US"/>
        </w:rPr>
      </w:pPr>
      <w:r>
        <w:rPr>
          <w:b/>
          <w:bCs/>
          <w:lang w:val="en-US"/>
        </w:rPr>
        <w:lastRenderedPageBreak/>
        <w:t>A</w:t>
      </w:r>
    </w:p>
    <w:p w14:paraId="63C66251" w14:textId="644D139C" w:rsidR="001408BA" w:rsidRDefault="00EC5BFF" w:rsidP="00430DBF">
      <w:pPr>
        <w:ind w:left="360"/>
        <w:rPr>
          <w:lang w:val="en-US"/>
        </w:rPr>
      </w:pPr>
      <w:r>
        <w:rPr>
          <w:noProof/>
          <w:lang w:val="en-US"/>
        </w:rPr>
        <w:drawing>
          <wp:inline distT="0" distB="0" distL="0" distR="0" wp14:anchorId="3A41C451" wp14:editId="58151F77">
            <wp:extent cx="5708650" cy="3063529"/>
            <wp:effectExtent l="0" t="0" r="6350" b="3810"/>
            <wp:docPr id="20418388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348" cy="3075173"/>
                    </a:xfrm>
                    <a:prstGeom prst="rect">
                      <a:avLst/>
                    </a:prstGeom>
                    <a:noFill/>
                  </pic:spPr>
                </pic:pic>
              </a:graphicData>
            </a:graphic>
          </wp:inline>
        </w:drawing>
      </w:r>
    </w:p>
    <w:p w14:paraId="1482559E" w14:textId="6309ECA7" w:rsidR="001408BA" w:rsidRPr="00EC5BFF" w:rsidRDefault="00816D8C" w:rsidP="00430DBF">
      <w:pPr>
        <w:ind w:left="360"/>
        <w:rPr>
          <w:b/>
          <w:bCs/>
          <w:lang w:val="en-US"/>
        </w:rPr>
      </w:pPr>
      <w:r>
        <w:rPr>
          <w:noProof/>
          <w:lang w:val="en-US"/>
        </w:rPr>
        <w:drawing>
          <wp:anchor distT="0" distB="0" distL="114300" distR="114300" simplePos="0" relativeHeight="251658240" behindDoc="0" locked="0" layoutInCell="1" allowOverlap="1" wp14:anchorId="4905CD0F" wp14:editId="7F59CFF6">
            <wp:simplePos x="0" y="0"/>
            <wp:positionH relativeFrom="column">
              <wp:posOffset>183515</wp:posOffset>
            </wp:positionH>
            <wp:positionV relativeFrom="paragraph">
              <wp:posOffset>262255</wp:posOffset>
            </wp:positionV>
            <wp:extent cx="5803900" cy="3112770"/>
            <wp:effectExtent l="0" t="0" r="6350" b="0"/>
            <wp:wrapSquare wrapText="bothSides"/>
            <wp:docPr id="18668728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900" cy="3112770"/>
                    </a:xfrm>
                    <a:prstGeom prst="rect">
                      <a:avLst/>
                    </a:prstGeom>
                    <a:noFill/>
                  </pic:spPr>
                </pic:pic>
              </a:graphicData>
            </a:graphic>
            <wp14:sizeRelH relativeFrom="page">
              <wp14:pctWidth>0</wp14:pctWidth>
            </wp14:sizeRelH>
            <wp14:sizeRelV relativeFrom="page">
              <wp14:pctHeight>0</wp14:pctHeight>
            </wp14:sizeRelV>
          </wp:anchor>
        </w:drawing>
      </w:r>
      <w:r w:rsidR="00EC5BFF" w:rsidRPr="00EC5BFF">
        <w:rPr>
          <w:b/>
          <w:bCs/>
          <w:lang w:val="en-US"/>
        </w:rPr>
        <w:t>B</w:t>
      </w:r>
    </w:p>
    <w:p w14:paraId="28EAE00F" w14:textId="77777777" w:rsidR="00816D8C" w:rsidRDefault="00816D8C" w:rsidP="00430DBF">
      <w:pPr>
        <w:ind w:left="360"/>
        <w:rPr>
          <w:lang w:val="en-US"/>
        </w:rPr>
      </w:pPr>
    </w:p>
    <w:p w14:paraId="7D18AD71" w14:textId="77777777" w:rsidR="007975E2" w:rsidRDefault="00816D8C" w:rsidP="00430DBF">
      <w:pPr>
        <w:ind w:left="360"/>
        <w:jc w:val="both"/>
        <w:rPr>
          <w:lang w:val="en-US"/>
        </w:rPr>
      </w:pPr>
      <w:r w:rsidRPr="00816D8C">
        <w:rPr>
          <w:b/>
          <w:bCs/>
          <w:lang w:val="en-US"/>
        </w:rPr>
        <w:t>Supplementary Figure 2</w:t>
      </w:r>
      <w:bookmarkStart w:id="0" w:name="OLE_LINK1"/>
      <w:r w:rsidRPr="00816D8C">
        <w:rPr>
          <w:lang w:val="en-US"/>
        </w:rPr>
        <w:t>.</w:t>
      </w:r>
      <w:r w:rsidR="0068245C">
        <w:rPr>
          <w:lang w:val="en-US"/>
        </w:rPr>
        <w:t xml:space="preserve"> </w:t>
      </w:r>
      <w:r w:rsidR="00B03B38" w:rsidRPr="00B03B38">
        <w:rPr>
          <w:lang w:val="en-US"/>
        </w:rPr>
        <w:t xml:space="preserve">Pathway enrichment analysis </w:t>
      </w:r>
      <w:r w:rsidR="00E26493">
        <w:rPr>
          <w:lang w:val="en-US"/>
        </w:rPr>
        <w:t>of t</w:t>
      </w:r>
      <w:r w:rsidR="00D4347E">
        <w:rPr>
          <w:lang w:val="en-US"/>
        </w:rPr>
        <w:t>he most significant</w:t>
      </w:r>
      <w:r w:rsidR="000D29FC">
        <w:rPr>
          <w:lang w:val="en-US"/>
        </w:rPr>
        <w:t>ly</w:t>
      </w:r>
      <w:r w:rsidR="00012B0C">
        <w:rPr>
          <w:lang w:val="en-US"/>
        </w:rPr>
        <w:t xml:space="preserve"> enriched</w:t>
      </w:r>
      <w:r w:rsidR="00D4347E">
        <w:rPr>
          <w:lang w:val="en-US"/>
        </w:rPr>
        <w:t xml:space="preserve"> </w:t>
      </w:r>
      <w:r w:rsidR="004A4E2B">
        <w:rPr>
          <w:lang w:val="en-US"/>
        </w:rPr>
        <w:t>Gene Ontology (</w:t>
      </w:r>
      <w:r w:rsidR="0068245C">
        <w:rPr>
          <w:lang w:val="en-US"/>
        </w:rPr>
        <w:t>GO</w:t>
      </w:r>
      <w:r w:rsidR="004A4E2B">
        <w:rPr>
          <w:lang w:val="en-US"/>
        </w:rPr>
        <w:t>)</w:t>
      </w:r>
      <w:r w:rsidR="0068245C">
        <w:rPr>
          <w:lang w:val="en-US"/>
        </w:rPr>
        <w:t xml:space="preserve"> Biological terms </w:t>
      </w:r>
      <w:r w:rsidR="001B60DD">
        <w:rPr>
          <w:lang w:val="en-US"/>
        </w:rPr>
        <w:t>for upregulated (</w:t>
      </w:r>
      <w:r w:rsidR="001B60DD" w:rsidRPr="001B60DD">
        <w:rPr>
          <w:b/>
          <w:bCs/>
          <w:lang w:val="en-US"/>
        </w:rPr>
        <w:t>A</w:t>
      </w:r>
      <w:r w:rsidR="001B60DD">
        <w:rPr>
          <w:lang w:val="en-US"/>
        </w:rPr>
        <w:t>) and downregulated (</w:t>
      </w:r>
      <w:r w:rsidR="001B60DD" w:rsidRPr="001B60DD">
        <w:rPr>
          <w:b/>
          <w:bCs/>
          <w:lang w:val="en-US"/>
        </w:rPr>
        <w:t>B</w:t>
      </w:r>
      <w:r w:rsidR="001B60DD">
        <w:rPr>
          <w:lang w:val="en-US"/>
        </w:rPr>
        <w:t xml:space="preserve">) </w:t>
      </w:r>
      <w:r w:rsidR="009D2CD2">
        <w:rPr>
          <w:lang w:val="en-US"/>
        </w:rPr>
        <w:t>differentially expressed genes (</w:t>
      </w:r>
      <w:r w:rsidR="000C6BC1">
        <w:rPr>
          <w:lang w:val="en-US"/>
        </w:rPr>
        <w:t>DEGs</w:t>
      </w:r>
      <w:r w:rsidR="009D2CD2">
        <w:rPr>
          <w:lang w:val="en-US"/>
        </w:rPr>
        <w:t>)</w:t>
      </w:r>
      <w:r w:rsidR="000C6BC1">
        <w:rPr>
          <w:lang w:val="en-US"/>
        </w:rPr>
        <w:t xml:space="preserve"> in </w:t>
      </w:r>
      <w:r w:rsidR="00CF51E9">
        <w:rPr>
          <w:lang w:val="en-US"/>
        </w:rPr>
        <w:t xml:space="preserve">whole blood of </w:t>
      </w:r>
      <w:r w:rsidR="00E26493">
        <w:rPr>
          <w:lang w:val="en-US"/>
        </w:rPr>
        <w:t>HPAIV-</w:t>
      </w:r>
      <w:r w:rsidR="000C6BC1">
        <w:rPr>
          <w:lang w:val="en-US"/>
        </w:rPr>
        <w:t xml:space="preserve">resistant and </w:t>
      </w:r>
      <w:r w:rsidR="00E26493">
        <w:rPr>
          <w:lang w:val="en-US"/>
        </w:rPr>
        <w:t>-</w:t>
      </w:r>
      <w:r w:rsidR="000C6BC1">
        <w:rPr>
          <w:lang w:val="en-US"/>
        </w:rPr>
        <w:t>susceptible chickens</w:t>
      </w:r>
      <w:r w:rsidR="00CF51E9">
        <w:rPr>
          <w:lang w:val="en-US"/>
        </w:rPr>
        <w:t xml:space="preserve"> collected at 48 </w:t>
      </w:r>
      <w:proofErr w:type="spellStart"/>
      <w:r w:rsidR="00CF51E9">
        <w:rPr>
          <w:lang w:val="en-US"/>
        </w:rPr>
        <w:t>hpi</w:t>
      </w:r>
      <w:proofErr w:type="spellEnd"/>
      <w:r w:rsidR="00D4347E">
        <w:rPr>
          <w:lang w:val="en-US"/>
        </w:rPr>
        <w:t xml:space="preserve">. </w:t>
      </w:r>
      <w:r w:rsidR="003D79FC">
        <w:rPr>
          <w:lang w:val="en-US"/>
        </w:rPr>
        <w:t xml:space="preserve">The </w:t>
      </w:r>
      <w:r w:rsidR="0024687D">
        <w:rPr>
          <w:lang w:val="en-US"/>
        </w:rPr>
        <w:t xml:space="preserve">color of the dot </w:t>
      </w:r>
      <w:r w:rsidR="00851F68">
        <w:rPr>
          <w:lang w:val="en-US"/>
        </w:rPr>
        <w:t xml:space="preserve">indicates </w:t>
      </w:r>
      <w:r w:rsidR="003D79FC">
        <w:rPr>
          <w:lang w:val="en-US"/>
        </w:rPr>
        <w:t xml:space="preserve">the </w:t>
      </w:r>
      <w:r w:rsidR="003F60F1">
        <w:rPr>
          <w:lang w:val="en-US"/>
        </w:rPr>
        <w:t>significant enrichment</w:t>
      </w:r>
      <w:r w:rsidR="0024687D">
        <w:rPr>
          <w:lang w:val="en-US"/>
        </w:rPr>
        <w:t>,</w:t>
      </w:r>
      <w:r w:rsidR="003F60F1">
        <w:rPr>
          <w:lang w:val="en-US"/>
        </w:rPr>
        <w:t xml:space="preserve"> measured using -log10 of</w:t>
      </w:r>
      <w:r w:rsidR="00C2546D">
        <w:rPr>
          <w:lang w:val="en-US"/>
        </w:rPr>
        <w:t xml:space="preserve"> the false discovery rate (</w:t>
      </w:r>
      <w:r w:rsidR="003F60F1">
        <w:rPr>
          <w:lang w:val="en-US"/>
        </w:rPr>
        <w:t>FD</w:t>
      </w:r>
      <w:r w:rsidR="00B52714">
        <w:rPr>
          <w:lang w:val="en-US"/>
        </w:rPr>
        <w:t>R</w:t>
      </w:r>
      <w:r w:rsidR="00C2546D">
        <w:rPr>
          <w:lang w:val="en-US"/>
        </w:rPr>
        <w:t>)</w:t>
      </w:r>
      <w:r w:rsidR="00B52714">
        <w:rPr>
          <w:lang w:val="en-US"/>
        </w:rPr>
        <w:t xml:space="preserve">, </w:t>
      </w:r>
      <w:r w:rsidR="00C2546D">
        <w:rPr>
          <w:lang w:val="en-US"/>
        </w:rPr>
        <w:t>while the size of the dot correspon</w:t>
      </w:r>
      <w:r w:rsidR="00470110">
        <w:rPr>
          <w:lang w:val="en-US"/>
        </w:rPr>
        <w:t>ds to the number of DEGs associated with each term</w:t>
      </w:r>
      <w:bookmarkEnd w:id="0"/>
      <w:r w:rsidR="001C1A2A">
        <w:rPr>
          <w:lang w:val="en-US"/>
        </w:rPr>
        <w:t>.</w:t>
      </w:r>
      <w:r w:rsidR="00D4347E">
        <w:rPr>
          <w:lang w:val="en-US"/>
        </w:rPr>
        <w:t xml:space="preserve"> </w:t>
      </w:r>
    </w:p>
    <w:p w14:paraId="694FC57C" w14:textId="77777777" w:rsidR="007975E2" w:rsidRDefault="007975E2" w:rsidP="00430DBF">
      <w:pPr>
        <w:ind w:left="360"/>
        <w:jc w:val="both"/>
        <w:rPr>
          <w:lang w:val="en-US"/>
        </w:rPr>
      </w:pPr>
    </w:p>
    <w:p w14:paraId="30ACC5DE" w14:textId="77777777" w:rsidR="007975E2" w:rsidRDefault="007975E2" w:rsidP="00430DBF">
      <w:pPr>
        <w:ind w:left="360"/>
        <w:jc w:val="both"/>
        <w:rPr>
          <w:lang w:val="en-US"/>
        </w:rPr>
      </w:pPr>
    </w:p>
    <w:p w14:paraId="59C10418" w14:textId="250F4CDF" w:rsidR="00833DFF" w:rsidRDefault="007975E2" w:rsidP="00430DBF">
      <w:pPr>
        <w:ind w:left="360"/>
        <w:jc w:val="both"/>
        <w:rPr>
          <w:lang w:val="en-US"/>
        </w:rPr>
      </w:pPr>
      <w:r w:rsidRPr="007975E2">
        <w:rPr>
          <w:noProof/>
        </w:rPr>
        <w:lastRenderedPageBreak/>
        <w:drawing>
          <wp:anchor distT="0" distB="0" distL="114300" distR="114300" simplePos="0" relativeHeight="251664384" behindDoc="0" locked="0" layoutInCell="1" allowOverlap="1" wp14:anchorId="685CF8FE" wp14:editId="63BED992">
            <wp:simplePos x="0" y="0"/>
            <wp:positionH relativeFrom="column">
              <wp:posOffset>462915</wp:posOffset>
            </wp:positionH>
            <wp:positionV relativeFrom="paragraph">
              <wp:posOffset>0</wp:posOffset>
            </wp:positionV>
            <wp:extent cx="4207510" cy="8892540"/>
            <wp:effectExtent l="0" t="0" r="0" b="3810"/>
            <wp:wrapSquare wrapText="bothSides"/>
            <wp:docPr id="1493589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510" cy="889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DFF">
        <w:rPr>
          <w:lang w:val="en-US"/>
        </w:rPr>
        <w:br w:type="page"/>
      </w:r>
    </w:p>
    <w:p w14:paraId="53463E21" w14:textId="77777777" w:rsidR="007975E2" w:rsidRDefault="007975E2" w:rsidP="00430DBF">
      <w:pPr>
        <w:ind w:left="360"/>
        <w:jc w:val="both"/>
        <w:rPr>
          <w:lang w:val="en-US"/>
        </w:rPr>
      </w:pPr>
    </w:p>
    <w:p w14:paraId="752E46E6" w14:textId="5941FAA9" w:rsidR="007975E2" w:rsidRDefault="007975E2" w:rsidP="007975E2">
      <w:pPr>
        <w:ind w:left="360"/>
        <w:jc w:val="both"/>
        <w:rPr>
          <w:lang w:val="en-US"/>
        </w:rPr>
      </w:pPr>
      <w:r w:rsidRPr="000A0FDA">
        <w:rPr>
          <w:b/>
          <w:bCs/>
          <w:lang w:val="en-US"/>
        </w:rPr>
        <w:t xml:space="preserve">Supplementary </w:t>
      </w:r>
      <w:r>
        <w:rPr>
          <w:b/>
          <w:bCs/>
          <w:lang w:val="en-US"/>
        </w:rPr>
        <w:t>Table</w:t>
      </w:r>
      <w:r w:rsidRPr="000A0FDA">
        <w:rPr>
          <w:b/>
          <w:bCs/>
          <w:lang w:val="en-US"/>
        </w:rPr>
        <w:t xml:space="preserve"> </w:t>
      </w:r>
      <w:r w:rsidR="00544A64">
        <w:rPr>
          <w:b/>
          <w:bCs/>
          <w:lang w:val="en-US"/>
        </w:rPr>
        <w:t>4</w:t>
      </w:r>
      <w:r>
        <w:rPr>
          <w:b/>
          <w:bCs/>
          <w:lang w:val="en-US"/>
        </w:rPr>
        <w:t xml:space="preserve">. </w:t>
      </w:r>
      <w:r w:rsidRPr="00AD2DB2">
        <w:rPr>
          <w:lang w:val="en-US"/>
        </w:rPr>
        <w:t xml:space="preserve">List of Gene Ontology (GO) terms and associated genes enriched in differentially expressed genes (DEGs) exclusively identified in </w:t>
      </w:r>
      <w:r>
        <w:rPr>
          <w:lang w:val="en-US"/>
        </w:rPr>
        <w:t>HPAIV-</w:t>
      </w:r>
      <w:r w:rsidRPr="00AD2DB2">
        <w:rPr>
          <w:lang w:val="en-US"/>
        </w:rPr>
        <w:t>resistant chickens at 48 hours post-infection (</w:t>
      </w:r>
      <w:proofErr w:type="spellStart"/>
      <w:r w:rsidRPr="00AD2DB2">
        <w:rPr>
          <w:lang w:val="en-US"/>
        </w:rPr>
        <w:t>hpi</w:t>
      </w:r>
      <w:proofErr w:type="spellEnd"/>
      <w:r w:rsidRPr="00AD2DB2">
        <w:rPr>
          <w:lang w:val="en-US"/>
        </w:rPr>
        <w:t>). This table includes innate immune response</w:t>
      </w:r>
      <w:r>
        <w:rPr>
          <w:lang w:val="en-US"/>
        </w:rPr>
        <w:t xml:space="preserve">, </w:t>
      </w:r>
      <w:r w:rsidRPr="00AD2DB2">
        <w:rPr>
          <w:lang w:val="en-US"/>
        </w:rPr>
        <w:t>MAPK signaling pathway</w:t>
      </w:r>
      <w:r>
        <w:rPr>
          <w:lang w:val="en-US"/>
        </w:rPr>
        <w:t xml:space="preserve">, </w:t>
      </w:r>
      <w:r w:rsidRPr="00AD2DB2">
        <w:rPr>
          <w:lang w:val="en-US"/>
        </w:rPr>
        <w:t>adaptive immune response</w:t>
      </w:r>
      <w:r>
        <w:rPr>
          <w:lang w:val="en-US"/>
        </w:rPr>
        <w:t xml:space="preserve">, </w:t>
      </w:r>
      <w:r w:rsidRPr="00AD2DB2">
        <w:rPr>
          <w:lang w:val="en-US"/>
        </w:rPr>
        <w:t>B cell receptor signaling pathway,</w:t>
      </w:r>
      <w:r>
        <w:rPr>
          <w:b/>
          <w:bCs/>
          <w:lang w:val="en-US"/>
        </w:rPr>
        <w:t xml:space="preserve"> </w:t>
      </w:r>
      <w:r w:rsidRPr="00AD2DB2">
        <w:rPr>
          <w:lang w:val="en-US"/>
        </w:rPr>
        <w:t>T cell receptor signaling pathway</w:t>
      </w:r>
      <w:r>
        <w:rPr>
          <w:lang w:val="en-US"/>
        </w:rPr>
        <w:t xml:space="preserve">, </w:t>
      </w:r>
      <w:r w:rsidRPr="00AD2DB2">
        <w:rPr>
          <w:lang w:val="en-US"/>
        </w:rPr>
        <w:t>and integrin-mediated signaling pathway.</w:t>
      </w:r>
    </w:p>
    <w:p w14:paraId="17EAFE93" w14:textId="77777777" w:rsidR="007975E2" w:rsidRDefault="007975E2" w:rsidP="00430DBF">
      <w:pPr>
        <w:ind w:left="360"/>
        <w:jc w:val="both"/>
        <w:rPr>
          <w:lang w:val="en-US"/>
        </w:rPr>
      </w:pPr>
    </w:p>
    <w:p w14:paraId="55719D10" w14:textId="61A73DB7" w:rsidR="00C8580E" w:rsidRPr="00C8580E" w:rsidRDefault="007E241B" w:rsidP="00430DBF">
      <w:pPr>
        <w:ind w:left="360"/>
        <w:jc w:val="both"/>
        <w:rPr>
          <w:lang w:val="en-US"/>
        </w:rPr>
      </w:pPr>
      <w:r>
        <w:rPr>
          <w:lang w:val="en-US"/>
        </w:rPr>
        <w:fldChar w:fldCharType="begin"/>
      </w:r>
      <w:r>
        <w:rPr>
          <w:lang w:val="en-US"/>
        </w:rPr>
        <w:instrText xml:space="preserve"> LINK </w:instrText>
      </w:r>
      <w:r w:rsidR="009D4298">
        <w:rPr>
          <w:lang w:val="en-US"/>
        </w:rPr>
        <w:instrText xml:space="preserve">Excel.Sheet.12 C:\\Users\\mvaldez\\Desktop\\Prueba_eliminar\\Finalpaper\\Sample_selected_paper.xlsx "Included samples!R1C1:R34C5" </w:instrText>
      </w:r>
      <w:r>
        <w:rPr>
          <w:lang w:val="en-US"/>
        </w:rPr>
        <w:instrText xml:space="preserve">\a \f 5 \h </w:instrText>
      </w:r>
      <w:r>
        <w:rPr>
          <w:lang w:val="en-US"/>
        </w:rPr>
        <w:fldChar w:fldCharType="separate"/>
      </w:r>
    </w:p>
    <w:p w14:paraId="0B867D68" w14:textId="26C95321" w:rsidR="001408BA" w:rsidRDefault="007E241B" w:rsidP="00430DBF">
      <w:pPr>
        <w:ind w:left="360"/>
        <w:jc w:val="both"/>
        <w:rPr>
          <w:lang w:val="en-US"/>
        </w:rPr>
      </w:pPr>
      <w:r>
        <w:rPr>
          <w:lang w:val="en-US"/>
        </w:rPr>
        <w:fldChar w:fldCharType="end"/>
      </w:r>
    </w:p>
    <w:p w14:paraId="103907F2" w14:textId="164F6E2F" w:rsidR="00000A4F" w:rsidRPr="004743B8" w:rsidRDefault="00000A4F" w:rsidP="00FD30E4">
      <w:pPr>
        <w:rPr>
          <w:lang w:val="en-US"/>
        </w:rPr>
      </w:pPr>
    </w:p>
    <w:sectPr w:rsidR="00000A4F" w:rsidRPr="004743B8" w:rsidSect="00831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7D"/>
    <w:rsid w:val="000007C7"/>
    <w:rsid w:val="00000A4F"/>
    <w:rsid w:val="0001026C"/>
    <w:rsid w:val="00012B0C"/>
    <w:rsid w:val="00024EBA"/>
    <w:rsid w:val="00026DC1"/>
    <w:rsid w:val="00050322"/>
    <w:rsid w:val="00076FCD"/>
    <w:rsid w:val="00096B02"/>
    <w:rsid w:val="000A0FDA"/>
    <w:rsid w:val="000B03A5"/>
    <w:rsid w:val="000C2753"/>
    <w:rsid w:val="000C2855"/>
    <w:rsid w:val="000C6BC1"/>
    <w:rsid w:val="000C7120"/>
    <w:rsid w:val="000C7D07"/>
    <w:rsid w:val="000D29FC"/>
    <w:rsid w:val="000E2478"/>
    <w:rsid w:val="000E3460"/>
    <w:rsid w:val="000E41E0"/>
    <w:rsid w:val="000E6F98"/>
    <w:rsid w:val="0011214E"/>
    <w:rsid w:val="00112A27"/>
    <w:rsid w:val="001333ED"/>
    <w:rsid w:val="001408BA"/>
    <w:rsid w:val="00143AFB"/>
    <w:rsid w:val="0016544C"/>
    <w:rsid w:val="001704F6"/>
    <w:rsid w:val="00183DF0"/>
    <w:rsid w:val="00197618"/>
    <w:rsid w:val="001A45E8"/>
    <w:rsid w:val="001B60DD"/>
    <w:rsid w:val="001C1A2A"/>
    <w:rsid w:val="001D2BBD"/>
    <w:rsid w:val="001D5A18"/>
    <w:rsid w:val="001E3451"/>
    <w:rsid w:val="001E6CDC"/>
    <w:rsid w:val="00205F42"/>
    <w:rsid w:val="00221B01"/>
    <w:rsid w:val="00231A3B"/>
    <w:rsid w:val="00232955"/>
    <w:rsid w:val="0024687D"/>
    <w:rsid w:val="00250473"/>
    <w:rsid w:val="00251C4A"/>
    <w:rsid w:val="002534FA"/>
    <w:rsid w:val="0025498E"/>
    <w:rsid w:val="00266365"/>
    <w:rsid w:val="00276BB7"/>
    <w:rsid w:val="0028571E"/>
    <w:rsid w:val="00287D80"/>
    <w:rsid w:val="00294C54"/>
    <w:rsid w:val="002B05A8"/>
    <w:rsid w:val="002B3A48"/>
    <w:rsid w:val="002C2356"/>
    <w:rsid w:val="002E68DB"/>
    <w:rsid w:val="002E7D5B"/>
    <w:rsid w:val="00304FFD"/>
    <w:rsid w:val="003219CB"/>
    <w:rsid w:val="003249B1"/>
    <w:rsid w:val="003403C3"/>
    <w:rsid w:val="003552DC"/>
    <w:rsid w:val="003568AB"/>
    <w:rsid w:val="00360D56"/>
    <w:rsid w:val="00361356"/>
    <w:rsid w:val="0036177A"/>
    <w:rsid w:val="00364339"/>
    <w:rsid w:val="003700E8"/>
    <w:rsid w:val="00370D3E"/>
    <w:rsid w:val="00371796"/>
    <w:rsid w:val="0037208E"/>
    <w:rsid w:val="003846C2"/>
    <w:rsid w:val="00392752"/>
    <w:rsid w:val="00395D71"/>
    <w:rsid w:val="003A64BE"/>
    <w:rsid w:val="003B37B6"/>
    <w:rsid w:val="003B4EE4"/>
    <w:rsid w:val="003C1D81"/>
    <w:rsid w:val="003C76F2"/>
    <w:rsid w:val="003D1AA9"/>
    <w:rsid w:val="003D3AE2"/>
    <w:rsid w:val="003D79FC"/>
    <w:rsid w:val="003E130F"/>
    <w:rsid w:val="003E79A1"/>
    <w:rsid w:val="003F5B17"/>
    <w:rsid w:val="003F60F1"/>
    <w:rsid w:val="00403D06"/>
    <w:rsid w:val="00407805"/>
    <w:rsid w:val="00412E1C"/>
    <w:rsid w:val="00426917"/>
    <w:rsid w:val="004275B1"/>
    <w:rsid w:val="00430DBF"/>
    <w:rsid w:val="00430F48"/>
    <w:rsid w:val="00431E42"/>
    <w:rsid w:val="004374F0"/>
    <w:rsid w:val="00443A41"/>
    <w:rsid w:val="00451FB3"/>
    <w:rsid w:val="00467937"/>
    <w:rsid w:val="00470110"/>
    <w:rsid w:val="004743B8"/>
    <w:rsid w:val="0049570A"/>
    <w:rsid w:val="004A4E2B"/>
    <w:rsid w:val="004B0E6C"/>
    <w:rsid w:val="004C1FD0"/>
    <w:rsid w:val="004C2ECB"/>
    <w:rsid w:val="004C35C1"/>
    <w:rsid w:val="004D664E"/>
    <w:rsid w:val="004D7A74"/>
    <w:rsid w:val="004E58AB"/>
    <w:rsid w:val="00516542"/>
    <w:rsid w:val="005204C4"/>
    <w:rsid w:val="00520D50"/>
    <w:rsid w:val="00535C33"/>
    <w:rsid w:val="00544A64"/>
    <w:rsid w:val="0054683C"/>
    <w:rsid w:val="005476EF"/>
    <w:rsid w:val="005550A6"/>
    <w:rsid w:val="005709C7"/>
    <w:rsid w:val="00576F3C"/>
    <w:rsid w:val="0057715B"/>
    <w:rsid w:val="00586897"/>
    <w:rsid w:val="00593BB7"/>
    <w:rsid w:val="005952CE"/>
    <w:rsid w:val="005A6EA0"/>
    <w:rsid w:val="005C112E"/>
    <w:rsid w:val="005E39D2"/>
    <w:rsid w:val="006156B5"/>
    <w:rsid w:val="0061575B"/>
    <w:rsid w:val="006160F6"/>
    <w:rsid w:val="0062026B"/>
    <w:rsid w:val="006229C0"/>
    <w:rsid w:val="00627B37"/>
    <w:rsid w:val="00643E29"/>
    <w:rsid w:val="00675D57"/>
    <w:rsid w:val="0068245C"/>
    <w:rsid w:val="0068412E"/>
    <w:rsid w:val="006846E5"/>
    <w:rsid w:val="006858CC"/>
    <w:rsid w:val="00692681"/>
    <w:rsid w:val="006937B1"/>
    <w:rsid w:val="006B0E46"/>
    <w:rsid w:val="006B4EBB"/>
    <w:rsid w:val="006D1079"/>
    <w:rsid w:val="006E643D"/>
    <w:rsid w:val="006E7AA2"/>
    <w:rsid w:val="006F47AE"/>
    <w:rsid w:val="00704016"/>
    <w:rsid w:val="00712CBE"/>
    <w:rsid w:val="00730609"/>
    <w:rsid w:val="00731536"/>
    <w:rsid w:val="007321D9"/>
    <w:rsid w:val="00760789"/>
    <w:rsid w:val="00762508"/>
    <w:rsid w:val="00765ACD"/>
    <w:rsid w:val="00787083"/>
    <w:rsid w:val="007975E2"/>
    <w:rsid w:val="007A67E0"/>
    <w:rsid w:val="007B02E2"/>
    <w:rsid w:val="007B3D68"/>
    <w:rsid w:val="007C443B"/>
    <w:rsid w:val="007C66B0"/>
    <w:rsid w:val="007D150C"/>
    <w:rsid w:val="007E1440"/>
    <w:rsid w:val="007E241B"/>
    <w:rsid w:val="007F3037"/>
    <w:rsid w:val="00800AAD"/>
    <w:rsid w:val="00816D8C"/>
    <w:rsid w:val="00817E0B"/>
    <w:rsid w:val="008231AC"/>
    <w:rsid w:val="00831051"/>
    <w:rsid w:val="00833DFF"/>
    <w:rsid w:val="00845AFE"/>
    <w:rsid w:val="00851F68"/>
    <w:rsid w:val="008B2E62"/>
    <w:rsid w:val="008C51A7"/>
    <w:rsid w:val="008D4FA8"/>
    <w:rsid w:val="008D7D50"/>
    <w:rsid w:val="008D7EFD"/>
    <w:rsid w:val="008E14C6"/>
    <w:rsid w:val="008E4611"/>
    <w:rsid w:val="008E4705"/>
    <w:rsid w:val="008F53C5"/>
    <w:rsid w:val="00910A22"/>
    <w:rsid w:val="00916115"/>
    <w:rsid w:val="00932953"/>
    <w:rsid w:val="00932EE5"/>
    <w:rsid w:val="00947615"/>
    <w:rsid w:val="00970391"/>
    <w:rsid w:val="009708AF"/>
    <w:rsid w:val="00994735"/>
    <w:rsid w:val="009D1E52"/>
    <w:rsid w:val="009D2CD2"/>
    <w:rsid w:val="009D4298"/>
    <w:rsid w:val="009E0880"/>
    <w:rsid w:val="009E5A42"/>
    <w:rsid w:val="009F02E9"/>
    <w:rsid w:val="009F0C44"/>
    <w:rsid w:val="00A02953"/>
    <w:rsid w:val="00A145FF"/>
    <w:rsid w:val="00A215CD"/>
    <w:rsid w:val="00A2290D"/>
    <w:rsid w:val="00A26EB6"/>
    <w:rsid w:val="00A36BF5"/>
    <w:rsid w:val="00A42DF6"/>
    <w:rsid w:val="00A45D10"/>
    <w:rsid w:val="00A836CC"/>
    <w:rsid w:val="00A87648"/>
    <w:rsid w:val="00A908C4"/>
    <w:rsid w:val="00A90DB7"/>
    <w:rsid w:val="00AC3840"/>
    <w:rsid w:val="00AD2DB2"/>
    <w:rsid w:val="00B01F51"/>
    <w:rsid w:val="00B03B38"/>
    <w:rsid w:val="00B119F4"/>
    <w:rsid w:val="00B26431"/>
    <w:rsid w:val="00B2712E"/>
    <w:rsid w:val="00B30E9D"/>
    <w:rsid w:val="00B34CA8"/>
    <w:rsid w:val="00B508EE"/>
    <w:rsid w:val="00B52714"/>
    <w:rsid w:val="00B6266E"/>
    <w:rsid w:val="00B76A6A"/>
    <w:rsid w:val="00B90E27"/>
    <w:rsid w:val="00B920CC"/>
    <w:rsid w:val="00B94D4C"/>
    <w:rsid w:val="00BC3A42"/>
    <w:rsid w:val="00BC6E8B"/>
    <w:rsid w:val="00BD2AC8"/>
    <w:rsid w:val="00BD3AC0"/>
    <w:rsid w:val="00BF1C14"/>
    <w:rsid w:val="00BF7E55"/>
    <w:rsid w:val="00C2546D"/>
    <w:rsid w:val="00C33EC6"/>
    <w:rsid w:val="00C475F3"/>
    <w:rsid w:val="00C57045"/>
    <w:rsid w:val="00C65BC2"/>
    <w:rsid w:val="00C7011C"/>
    <w:rsid w:val="00C70680"/>
    <w:rsid w:val="00C714C2"/>
    <w:rsid w:val="00C74C58"/>
    <w:rsid w:val="00C75DBE"/>
    <w:rsid w:val="00C76AE9"/>
    <w:rsid w:val="00C80737"/>
    <w:rsid w:val="00C8580E"/>
    <w:rsid w:val="00C85CE2"/>
    <w:rsid w:val="00C97D82"/>
    <w:rsid w:val="00CA7F7E"/>
    <w:rsid w:val="00CB0A2D"/>
    <w:rsid w:val="00CB4269"/>
    <w:rsid w:val="00CB581E"/>
    <w:rsid w:val="00CC107E"/>
    <w:rsid w:val="00CE184F"/>
    <w:rsid w:val="00CE1EEF"/>
    <w:rsid w:val="00CF51E9"/>
    <w:rsid w:val="00CF7705"/>
    <w:rsid w:val="00D03408"/>
    <w:rsid w:val="00D0352B"/>
    <w:rsid w:val="00D14610"/>
    <w:rsid w:val="00D1604F"/>
    <w:rsid w:val="00D26D7C"/>
    <w:rsid w:val="00D31F14"/>
    <w:rsid w:val="00D33CF7"/>
    <w:rsid w:val="00D375B1"/>
    <w:rsid w:val="00D4347E"/>
    <w:rsid w:val="00D47F4E"/>
    <w:rsid w:val="00D608CB"/>
    <w:rsid w:val="00D631F3"/>
    <w:rsid w:val="00D70E5E"/>
    <w:rsid w:val="00D826D2"/>
    <w:rsid w:val="00D92BB5"/>
    <w:rsid w:val="00DA4EC9"/>
    <w:rsid w:val="00DA6B2A"/>
    <w:rsid w:val="00DB11F0"/>
    <w:rsid w:val="00DB7CD2"/>
    <w:rsid w:val="00E02D7A"/>
    <w:rsid w:val="00E17DE1"/>
    <w:rsid w:val="00E26493"/>
    <w:rsid w:val="00E35578"/>
    <w:rsid w:val="00E47B27"/>
    <w:rsid w:val="00E62B91"/>
    <w:rsid w:val="00E739C7"/>
    <w:rsid w:val="00E95C7D"/>
    <w:rsid w:val="00EA4B44"/>
    <w:rsid w:val="00EB48A8"/>
    <w:rsid w:val="00EC1F07"/>
    <w:rsid w:val="00EC223B"/>
    <w:rsid w:val="00EC3D68"/>
    <w:rsid w:val="00EC594D"/>
    <w:rsid w:val="00EC5BFF"/>
    <w:rsid w:val="00ED5638"/>
    <w:rsid w:val="00ED728A"/>
    <w:rsid w:val="00EE001B"/>
    <w:rsid w:val="00EE0419"/>
    <w:rsid w:val="00EE25E0"/>
    <w:rsid w:val="00EF04A8"/>
    <w:rsid w:val="00F3495D"/>
    <w:rsid w:val="00F35556"/>
    <w:rsid w:val="00F548AA"/>
    <w:rsid w:val="00F630E8"/>
    <w:rsid w:val="00F6402B"/>
    <w:rsid w:val="00F809DA"/>
    <w:rsid w:val="00F80B55"/>
    <w:rsid w:val="00F93287"/>
    <w:rsid w:val="00FA0688"/>
    <w:rsid w:val="00FA2735"/>
    <w:rsid w:val="00FD30E4"/>
    <w:rsid w:val="00FE3393"/>
    <w:rsid w:val="00FF39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907F6"/>
  <w15:chartTrackingRefBased/>
  <w15:docId w15:val="{624632CA-CFA5-4CAC-8418-2DEBA036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C7D"/>
    <w:rPr>
      <w:rFonts w:eastAsiaTheme="majorEastAsia" w:cstheme="majorBidi"/>
      <w:color w:val="272727" w:themeColor="text1" w:themeTint="D8"/>
    </w:rPr>
  </w:style>
  <w:style w:type="paragraph" w:styleId="Title">
    <w:name w:val="Title"/>
    <w:basedOn w:val="Normal"/>
    <w:next w:val="Normal"/>
    <w:link w:val="TitleChar"/>
    <w:uiPriority w:val="10"/>
    <w:qFormat/>
    <w:rsid w:val="00E95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C7D"/>
    <w:pPr>
      <w:spacing w:before="160"/>
      <w:jc w:val="center"/>
    </w:pPr>
    <w:rPr>
      <w:i/>
      <w:iCs/>
      <w:color w:val="404040" w:themeColor="text1" w:themeTint="BF"/>
    </w:rPr>
  </w:style>
  <w:style w:type="character" w:customStyle="1" w:styleId="QuoteChar">
    <w:name w:val="Quote Char"/>
    <w:basedOn w:val="DefaultParagraphFont"/>
    <w:link w:val="Quote"/>
    <w:uiPriority w:val="29"/>
    <w:rsid w:val="00E95C7D"/>
    <w:rPr>
      <w:i/>
      <w:iCs/>
      <w:color w:val="404040" w:themeColor="text1" w:themeTint="BF"/>
    </w:rPr>
  </w:style>
  <w:style w:type="paragraph" w:styleId="ListParagraph">
    <w:name w:val="List Paragraph"/>
    <w:basedOn w:val="Normal"/>
    <w:uiPriority w:val="34"/>
    <w:qFormat/>
    <w:rsid w:val="00E95C7D"/>
    <w:pPr>
      <w:ind w:left="720"/>
      <w:contextualSpacing/>
    </w:pPr>
  </w:style>
  <w:style w:type="character" w:styleId="IntenseEmphasis">
    <w:name w:val="Intense Emphasis"/>
    <w:basedOn w:val="DefaultParagraphFont"/>
    <w:uiPriority w:val="21"/>
    <w:qFormat/>
    <w:rsid w:val="00E95C7D"/>
    <w:rPr>
      <w:i/>
      <w:iCs/>
      <w:color w:val="2F5496" w:themeColor="accent1" w:themeShade="BF"/>
    </w:rPr>
  </w:style>
  <w:style w:type="paragraph" w:styleId="IntenseQuote">
    <w:name w:val="Intense Quote"/>
    <w:basedOn w:val="Normal"/>
    <w:next w:val="Normal"/>
    <w:link w:val="IntenseQuoteChar"/>
    <w:uiPriority w:val="30"/>
    <w:qFormat/>
    <w:rsid w:val="00E95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C7D"/>
    <w:rPr>
      <w:i/>
      <w:iCs/>
      <w:color w:val="2F5496" w:themeColor="accent1" w:themeShade="BF"/>
    </w:rPr>
  </w:style>
  <w:style w:type="character" w:styleId="IntenseReference">
    <w:name w:val="Intense Reference"/>
    <w:basedOn w:val="DefaultParagraphFont"/>
    <w:uiPriority w:val="32"/>
    <w:qFormat/>
    <w:rsid w:val="00E95C7D"/>
    <w:rPr>
      <w:b/>
      <w:bCs/>
      <w:smallCaps/>
      <w:color w:val="2F5496" w:themeColor="accent1" w:themeShade="BF"/>
      <w:spacing w:val="5"/>
    </w:rPr>
  </w:style>
  <w:style w:type="table" w:styleId="TableGrid">
    <w:name w:val="Table Grid"/>
    <w:basedOn w:val="TableNormal"/>
    <w:uiPriority w:val="39"/>
    <w:rsid w:val="00AC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97D82"/>
    <w:pPr>
      <w:spacing w:after="0" w:line="240" w:lineRule="auto"/>
    </w:pPr>
  </w:style>
  <w:style w:type="character" w:styleId="CommentReference">
    <w:name w:val="annotation reference"/>
    <w:basedOn w:val="DefaultParagraphFont"/>
    <w:uiPriority w:val="99"/>
    <w:semiHidden/>
    <w:unhideWhenUsed/>
    <w:rsid w:val="008D4FA8"/>
    <w:rPr>
      <w:sz w:val="16"/>
      <w:szCs w:val="16"/>
    </w:rPr>
  </w:style>
  <w:style w:type="paragraph" w:styleId="CommentText">
    <w:name w:val="annotation text"/>
    <w:basedOn w:val="Normal"/>
    <w:link w:val="CommentTextChar"/>
    <w:uiPriority w:val="99"/>
    <w:unhideWhenUsed/>
    <w:rsid w:val="008D4FA8"/>
    <w:pPr>
      <w:spacing w:line="240" w:lineRule="auto"/>
    </w:pPr>
    <w:rPr>
      <w:sz w:val="20"/>
      <w:szCs w:val="20"/>
    </w:rPr>
  </w:style>
  <w:style w:type="character" w:customStyle="1" w:styleId="CommentTextChar">
    <w:name w:val="Comment Text Char"/>
    <w:basedOn w:val="DefaultParagraphFont"/>
    <w:link w:val="CommentText"/>
    <w:uiPriority w:val="99"/>
    <w:rsid w:val="008D4FA8"/>
    <w:rPr>
      <w:sz w:val="20"/>
      <w:szCs w:val="20"/>
    </w:rPr>
  </w:style>
  <w:style w:type="paragraph" w:styleId="CommentSubject">
    <w:name w:val="annotation subject"/>
    <w:basedOn w:val="CommentText"/>
    <w:next w:val="CommentText"/>
    <w:link w:val="CommentSubjectChar"/>
    <w:uiPriority w:val="99"/>
    <w:semiHidden/>
    <w:unhideWhenUsed/>
    <w:rsid w:val="008D4FA8"/>
    <w:rPr>
      <w:b/>
      <w:bCs/>
    </w:rPr>
  </w:style>
  <w:style w:type="character" w:customStyle="1" w:styleId="CommentSubjectChar">
    <w:name w:val="Comment Subject Char"/>
    <w:basedOn w:val="CommentTextChar"/>
    <w:link w:val="CommentSubject"/>
    <w:uiPriority w:val="99"/>
    <w:semiHidden/>
    <w:rsid w:val="008D4F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85578">
      <w:bodyDiv w:val="1"/>
      <w:marLeft w:val="0"/>
      <w:marRight w:val="0"/>
      <w:marTop w:val="0"/>
      <w:marBottom w:val="0"/>
      <w:divBdr>
        <w:top w:val="none" w:sz="0" w:space="0" w:color="auto"/>
        <w:left w:val="none" w:sz="0" w:space="0" w:color="auto"/>
        <w:bottom w:val="none" w:sz="0" w:space="0" w:color="auto"/>
        <w:right w:val="none" w:sz="0" w:space="0" w:color="auto"/>
      </w:divBdr>
    </w:div>
    <w:div w:id="211700059">
      <w:bodyDiv w:val="1"/>
      <w:marLeft w:val="0"/>
      <w:marRight w:val="0"/>
      <w:marTop w:val="0"/>
      <w:marBottom w:val="0"/>
      <w:divBdr>
        <w:top w:val="none" w:sz="0" w:space="0" w:color="auto"/>
        <w:left w:val="none" w:sz="0" w:space="0" w:color="auto"/>
        <w:bottom w:val="none" w:sz="0" w:space="0" w:color="auto"/>
        <w:right w:val="none" w:sz="0" w:space="0" w:color="auto"/>
      </w:divBdr>
    </w:div>
    <w:div w:id="280503733">
      <w:bodyDiv w:val="1"/>
      <w:marLeft w:val="0"/>
      <w:marRight w:val="0"/>
      <w:marTop w:val="0"/>
      <w:marBottom w:val="0"/>
      <w:divBdr>
        <w:top w:val="none" w:sz="0" w:space="0" w:color="auto"/>
        <w:left w:val="none" w:sz="0" w:space="0" w:color="auto"/>
        <w:bottom w:val="none" w:sz="0" w:space="0" w:color="auto"/>
        <w:right w:val="none" w:sz="0" w:space="0" w:color="auto"/>
      </w:divBdr>
    </w:div>
    <w:div w:id="312023352">
      <w:bodyDiv w:val="1"/>
      <w:marLeft w:val="0"/>
      <w:marRight w:val="0"/>
      <w:marTop w:val="0"/>
      <w:marBottom w:val="0"/>
      <w:divBdr>
        <w:top w:val="none" w:sz="0" w:space="0" w:color="auto"/>
        <w:left w:val="none" w:sz="0" w:space="0" w:color="auto"/>
        <w:bottom w:val="none" w:sz="0" w:space="0" w:color="auto"/>
        <w:right w:val="none" w:sz="0" w:space="0" w:color="auto"/>
      </w:divBdr>
    </w:div>
    <w:div w:id="572131014">
      <w:bodyDiv w:val="1"/>
      <w:marLeft w:val="0"/>
      <w:marRight w:val="0"/>
      <w:marTop w:val="0"/>
      <w:marBottom w:val="0"/>
      <w:divBdr>
        <w:top w:val="none" w:sz="0" w:space="0" w:color="auto"/>
        <w:left w:val="none" w:sz="0" w:space="0" w:color="auto"/>
        <w:bottom w:val="none" w:sz="0" w:space="0" w:color="auto"/>
        <w:right w:val="none" w:sz="0" w:space="0" w:color="auto"/>
      </w:divBdr>
    </w:div>
    <w:div w:id="777598654">
      <w:bodyDiv w:val="1"/>
      <w:marLeft w:val="0"/>
      <w:marRight w:val="0"/>
      <w:marTop w:val="0"/>
      <w:marBottom w:val="0"/>
      <w:divBdr>
        <w:top w:val="none" w:sz="0" w:space="0" w:color="auto"/>
        <w:left w:val="none" w:sz="0" w:space="0" w:color="auto"/>
        <w:bottom w:val="none" w:sz="0" w:space="0" w:color="auto"/>
        <w:right w:val="none" w:sz="0" w:space="0" w:color="auto"/>
      </w:divBdr>
    </w:div>
    <w:div w:id="874586174">
      <w:bodyDiv w:val="1"/>
      <w:marLeft w:val="0"/>
      <w:marRight w:val="0"/>
      <w:marTop w:val="0"/>
      <w:marBottom w:val="0"/>
      <w:divBdr>
        <w:top w:val="none" w:sz="0" w:space="0" w:color="auto"/>
        <w:left w:val="none" w:sz="0" w:space="0" w:color="auto"/>
        <w:bottom w:val="none" w:sz="0" w:space="0" w:color="auto"/>
        <w:right w:val="none" w:sz="0" w:space="0" w:color="auto"/>
      </w:divBdr>
    </w:div>
    <w:div w:id="985472954">
      <w:bodyDiv w:val="1"/>
      <w:marLeft w:val="0"/>
      <w:marRight w:val="0"/>
      <w:marTop w:val="0"/>
      <w:marBottom w:val="0"/>
      <w:divBdr>
        <w:top w:val="none" w:sz="0" w:space="0" w:color="auto"/>
        <w:left w:val="none" w:sz="0" w:space="0" w:color="auto"/>
        <w:bottom w:val="none" w:sz="0" w:space="0" w:color="auto"/>
        <w:right w:val="none" w:sz="0" w:space="0" w:color="auto"/>
      </w:divBdr>
    </w:div>
    <w:div w:id="1042513884">
      <w:bodyDiv w:val="1"/>
      <w:marLeft w:val="0"/>
      <w:marRight w:val="0"/>
      <w:marTop w:val="0"/>
      <w:marBottom w:val="0"/>
      <w:divBdr>
        <w:top w:val="none" w:sz="0" w:space="0" w:color="auto"/>
        <w:left w:val="none" w:sz="0" w:space="0" w:color="auto"/>
        <w:bottom w:val="none" w:sz="0" w:space="0" w:color="auto"/>
        <w:right w:val="none" w:sz="0" w:space="0" w:color="auto"/>
      </w:divBdr>
    </w:div>
    <w:div w:id="1080903218">
      <w:bodyDiv w:val="1"/>
      <w:marLeft w:val="0"/>
      <w:marRight w:val="0"/>
      <w:marTop w:val="0"/>
      <w:marBottom w:val="0"/>
      <w:divBdr>
        <w:top w:val="none" w:sz="0" w:space="0" w:color="auto"/>
        <w:left w:val="none" w:sz="0" w:space="0" w:color="auto"/>
        <w:bottom w:val="none" w:sz="0" w:space="0" w:color="auto"/>
        <w:right w:val="none" w:sz="0" w:space="0" w:color="auto"/>
      </w:divBdr>
    </w:div>
    <w:div w:id="1150949968">
      <w:bodyDiv w:val="1"/>
      <w:marLeft w:val="0"/>
      <w:marRight w:val="0"/>
      <w:marTop w:val="0"/>
      <w:marBottom w:val="0"/>
      <w:divBdr>
        <w:top w:val="none" w:sz="0" w:space="0" w:color="auto"/>
        <w:left w:val="none" w:sz="0" w:space="0" w:color="auto"/>
        <w:bottom w:val="none" w:sz="0" w:space="0" w:color="auto"/>
        <w:right w:val="none" w:sz="0" w:space="0" w:color="auto"/>
      </w:divBdr>
    </w:div>
    <w:div w:id="1246961201">
      <w:bodyDiv w:val="1"/>
      <w:marLeft w:val="0"/>
      <w:marRight w:val="0"/>
      <w:marTop w:val="0"/>
      <w:marBottom w:val="0"/>
      <w:divBdr>
        <w:top w:val="none" w:sz="0" w:space="0" w:color="auto"/>
        <w:left w:val="none" w:sz="0" w:space="0" w:color="auto"/>
        <w:bottom w:val="none" w:sz="0" w:space="0" w:color="auto"/>
        <w:right w:val="none" w:sz="0" w:space="0" w:color="auto"/>
      </w:divBdr>
    </w:div>
    <w:div w:id="1342387881">
      <w:bodyDiv w:val="1"/>
      <w:marLeft w:val="0"/>
      <w:marRight w:val="0"/>
      <w:marTop w:val="0"/>
      <w:marBottom w:val="0"/>
      <w:divBdr>
        <w:top w:val="none" w:sz="0" w:space="0" w:color="auto"/>
        <w:left w:val="none" w:sz="0" w:space="0" w:color="auto"/>
        <w:bottom w:val="none" w:sz="0" w:space="0" w:color="auto"/>
        <w:right w:val="none" w:sz="0" w:space="0" w:color="auto"/>
      </w:divBdr>
    </w:div>
    <w:div w:id="1396204269">
      <w:bodyDiv w:val="1"/>
      <w:marLeft w:val="0"/>
      <w:marRight w:val="0"/>
      <w:marTop w:val="0"/>
      <w:marBottom w:val="0"/>
      <w:divBdr>
        <w:top w:val="none" w:sz="0" w:space="0" w:color="auto"/>
        <w:left w:val="none" w:sz="0" w:space="0" w:color="auto"/>
        <w:bottom w:val="none" w:sz="0" w:space="0" w:color="auto"/>
        <w:right w:val="none" w:sz="0" w:space="0" w:color="auto"/>
      </w:divBdr>
    </w:div>
    <w:div w:id="1475562246">
      <w:bodyDiv w:val="1"/>
      <w:marLeft w:val="0"/>
      <w:marRight w:val="0"/>
      <w:marTop w:val="0"/>
      <w:marBottom w:val="0"/>
      <w:divBdr>
        <w:top w:val="none" w:sz="0" w:space="0" w:color="auto"/>
        <w:left w:val="none" w:sz="0" w:space="0" w:color="auto"/>
        <w:bottom w:val="none" w:sz="0" w:space="0" w:color="auto"/>
        <w:right w:val="none" w:sz="0" w:space="0" w:color="auto"/>
      </w:divBdr>
    </w:div>
    <w:div w:id="1546597715">
      <w:bodyDiv w:val="1"/>
      <w:marLeft w:val="0"/>
      <w:marRight w:val="0"/>
      <w:marTop w:val="0"/>
      <w:marBottom w:val="0"/>
      <w:divBdr>
        <w:top w:val="none" w:sz="0" w:space="0" w:color="auto"/>
        <w:left w:val="none" w:sz="0" w:space="0" w:color="auto"/>
        <w:bottom w:val="none" w:sz="0" w:space="0" w:color="auto"/>
        <w:right w:val="none" w:sz="0" w:space="0" w:color="auto"/>
      </w:divBdr>
    </w:div>
    <w:div w:id="1672639988">
      <w:bodyDiv w:val="1"/>
      <w:marLeft w:val="0"/>
      <w:marRight w:val="0"/>
      <w:marTop w:val="0"/>
      <w:marBottom w:val="0"/>
      <w:divBdr>
        <w:top w:val="none" w:sz="0" w:space="0" w:color="auto"/>
        <w:left w:val="none" w:sz="0" w:space="0" w:color="auto"/>
        <w:bottom w:val="none" w:sz="0" w:space="0" w:color="auto"/>
        <w:right w:val="none" w:sz="0" w:space="0" w:color="auto"/>
      </w:divBdr>
    </w:div>
    <w:div w:id="21325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CDD3-B400-443C-96F6-14076D93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7</Pages>
  <Words>469</Words>
  <Characters>2781</Characters>
  <Application>Microsoft Office Word</Application>
  <DocSecurity>0</DocSecurity>
  <Lines>75</Lines>
  <Paragraphs>8</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María José</dc:creator>
  <cp:keywords/>
  <dc:description/>
  <cp:lastModifiedBy>Valdez, María José</cp:lastModifiedBy>
  <cp:revision>133</cp:revision>
  <dcterms:created xsi:type="dcterms:W3CDTF">2024-08-22T18:54:00Z</dcterms:created>
  <dcterms:modified xsi:type="dcterms:W3CDTF">2024-09-10T08:01:00Z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dfd70a17aaef968d0fcd822311f9f886e84c000b32c870f32fa5970e5d18a982</vt:lpwstr>
  </property>
</Properties>
</file>