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pPr>
      <w:r>
        <w:rPr>
          <w:b/>
          <w:color w:val="173F49"/>
          <w:sz w:val="20"/>
        </w:rPr>
        <w:t>LEISTUNGSBESCHREIBUNG</w:t>
      </w:r>
    </w:p>
    <w:p>
      <w:pPr>
        <w:spacing w:before="0" w:after="60" w:line="240" w:lineRule="auto"/>
      </w:pPr>
      <w:r>
        <w:rPr>
          <w:b/>
          <w:color w:val="000000"/>
          <w:sz w:val="48"/>
        </w:rPr>
        <w:t>PM-Tool CMC</w:t>
      </w:r>
    </w:p>
    <w:p>
      <w:pPr>
        <w:spacing w:before="0" w:after="280" w:line="264" w:lineRule="auto"/>
      </w:pPr>
      <w:r>
        <w:rPr>
          <w:b w:val="0"/>
          <w:color w:val="52606D"/>
          <w:sz w:val="24"/>
        </w:rPr>
        <w:t>Operative Steuerung statt Monday-Kopie: Anforderungen, Systemabgrenzung und Bewertungsmatrix für Asana, ClickUp und Zoho Projects</w:t>
      </w:r>
    </w:p>
    <w:tbl>
      <w:tblPr>
        <w:tblStyle w:val="TableGrid"/>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4680"/>
        <w:gridCol w:w="4680"/>
      </w:tblGrid>
      <w:tr>
        <w:trPr>
          <w:tblHeader w:val="true"/>
        </w:trPr>
        <w:tc>
          <w:tcPr>
            <w:tcW w:type="dxa" w:w="1944"/>
            <w:shd w:fill="E8EEF5"/>
            <w:vAlign w:val="center"/>
          </w:tcPr>
          <w:p>
            <w:pPr>
              <w:spacing w:after="0" w:line="252" w:lineRule="auto"/>
            </w:pPr>
            <w:r>
              <w:rPr>
                <w:b/>
              </w:rPr>
            </w:r>
            <w:r>
              <w:rPr>
                <w:rFonts w:ascii="Calibri" w:hAnsi="Calibri"/>
                <w:b/>
                <w:color w:val="0B2545"/>
                <w:sz w:val="19"/>
              </w:rPr>
              <w:t>Feld</w:t>
            </w:r>
          </w:p>
        </w:tc>
        <w:tc>
          <w:tcPr>
            <w:tcW w:type="dxa" w:w="7200"/>
            <w:shd w:fill="E8EEF5"/>
            <w:vAlign w:val="center"/>
          </w:tcPr>
          <w:p>
            <w:pPr>
              <w:spacing w:after="0" w:line="252" w:lineRule="auto"/>
            </w:pPr>
            <w:r/>
            <w:r>
              <w:rPr>
                <w:rFonts w:ascii="Calibri" w:hAnsi="Calibri"/>
                <w:b/>
                <w:color w:val="0B2545"/>
                <w:sz w:val="19"/>
              </w:rPr>
              <w:t>Angabe</w:t>
            </w:r>
          </w:p>
        </w:tc>
      </w:tr>
      <w:tr>
        <w:tc>
          <w:tcPr>
            <w:tcW w:type="dxa" w:w="4680"/>
            <w:vAlign w:val="center"/>
          </w:tcPr>
          <w:p>
            <w:pPr>
              <w:spacing w:after="0" w:line="252" w:lineRule="auto"/>
            </w:pPr>
            <w:r>
              <w:rPr>
                <w:b/>
              </w:rPr>
            </w:r>
            <w:r>
              <w:rPr>
                <w:rFonts w:ascii="Calibri" w:hAnsi="Calibri"/>
                <w:b w:val="0"/>
                <w:color w:val="1F2933"/>
                <w:sz w:val="19"/>
              </w:rPr>
              <w:t>Stand</w:t>
            </w:r>
          </w:p>
        </w:tc>
        <w:tc>
          <w:tcPr>
            <w:tcW w:type="dxa" w:w="4680"/>
            <w:vAlign w:val="center"/>
          </w:tcPr>
          <w:p>
            <w:pPr>
              <w:spacing w:after="0" w:line="252" w:lineRule="auto"/>
            </w:pPr>
            <w:r/>
            <w:r>
              <w:rPr>
                <w:rFonts w:ascii="Calibri" w:hAnsi="Calibri"/>
                <w:b w:val="0"/>
                <w:color w:val="1F2933"/>
                <w:sz w:val="19"/>
              </w:rPr>
              <w:t>08.07.2026</w:t>
            </w:r>
          </w:p>
        </w:tc>
      </w:tr>
      <w:tr>
        <w:tc>
          <w:tcPr>
            <w:tcW w:type="dxa" w:w="4680"/>
            <w:vAlign w:val="center"/>
          </w:tcPr>
          <w:p>
            <w:pPr>
              <w:spacing w:after="0" w:line="252" w:lineRule="auto"/>
            </w:pPr>
            <w:r>
              <w:rPr>
                <w:b/>
              </w:rPr>
            </w:r>
            <w:r>
              <w:rPr>
                <w:rFonts w:ascii="Calibri" w:hAnsi="Calibri"/>
                <w:b w:val="0"/>
                <w:color w:val="1F2933"/>
                <w:sz w:val="19"/>
              </w:rPr>
              <w:t>Status</w:t>
            </w:r>
          </w:p>
        </w:tc>
        <w:tc>
          <w:tcPr>
            <w:tcW w:type="dxa" w:w="4680"/>
            <w:vAlign w:val="center"/>
          </w:tcPr>
          <w:p>
            <w:pPr>
              <w:spacing w:after="0" w:line="252" w:lineRule="auto"/>
            </w:pPr>
            <w:r/>
            <w:r>
              <w:rPr>
                <w:rFonts w:ascii="Calibri" w:hAnsi="Calibri"/>
                <w:b w:val="0"/>
                <w:color w:val="1F2933"/>
                <w:sz w:val="19"/>
              </w:rPr>
              <w:t>Arbeitsversion für Toolauswahl und interne Abstimmung</w:t>
            </w:r>
          </w:p>
        </w:tc>
      </w:tr>
      <w:tr>
        <w:tc>
          <w:tcPr>
            <w:tcW w:type="dxa" w:w="4680"/>
            <w:vAlign w:val="center"/>
          </w:tcPr>
          <w:p>
            <w:pPr>
              <w:spacing w:after="0" w:line="252" w:lineRule="auto"/>
            </w:pPr>
            <w:r>
              <w:rPr>
                <w:b/>
              </w:rPr>
            </w:r>
            <w:r>
              <w:rPr>
                <w:rFonts w:ascii="Calibri" w:hAnsi="Calibri"/>
                <w:b w:val="0"/>
                <w:color w:val="1F2933"/>
                <w:sz w:val="19"/>
              </w:rPr>
              <w:t>Kontext</w:t>
            </w:r>
          </w:p>
        </w:tc>
        <w:tc>
          <w:tcPr>
            <w:tcW w:type="dxa" w:w="4680"/>
            <w:vAlign w:val="center"/>
          </w:tcPr>
          <w:p>
            <w:pPr>
              <w:spacing w:after="0" w:line="252" w:lineRule="auto"/>
            </w:pPr>
            <w:r/>
            <w:r>
              <w:rPr>
                <w:rFonts w:ascii="Calibri" w:hAnsi="Calibri"/>
                <w:b w:val="0"/>
                <w:color w:val="1F2933"/>
                <w:sz w:val="19"/>
              </w:rPr>
              <w:t>Monday soll abgelöst werden; neue Studie soll ab Anfang/Mitte August im neuen Tool umgesetzt werden.</w:t>
            </w:r>
          </w:p>
        </w:tc>
      </w:tr>
      <w:tr>
        <w:tc>
          <w:tcPr>
            <w:tcW w:type="dxa" w:w="4680"/>
            <w:vAlign w:val="center"/>
          </w:tcPr>
          <w:p>
            <w:pPr>
              <w:spacing w:after="0" w:line="252" w:lineRule="auto"/>
            </w:pPr>
            <w:r>
              <w:rPr>
                <w:b/>
              </w:rPr>
            </w:r>
            <w:r>
              <w:rPr>
                <w:rFonts w:ascii="Calibri" w:hAnsi="Calibri"/>
                <w:b w:val="0"/>
                <w:color w:val="1F2933"/>
                <w:sz w:val="19"/>
              </w:rPr>
              <w:t>Bestehende Systeme</w:t>
            </w:r>
          </w:p>
        </w:tc>
        <w:tc>
          <w:tcPr>
            <w:tcW w:type="dxa" w:w="4680"/>
            <w:vAlign w:val="center"/>
          </w:tcPr>
          <w:p>
            <w:pPr>
              <w:spacing w:after="0" w:line="252" w:lineRule="auto"/>
            </w:pPr>
            <w:r/>
            <w:r>
              <w:rPr>
                <w:rFonts w:ascii="Calibri" w:hAnsi="Calibri"/>
                <w:b w:val="0"/>
                <w:color w:val="1F2933"/>
                <w:sz w:val="19"/>
              </w:rPr>
              <w:t>askDANTE für Zeiterfassung, Zoho als CRM, Microsoft 365 für Teams/SharePoint/Outlook.</w:t>
            </w:r>
          </w:p>
        </w:tc>
      </w:tr>
    </w:tbl>
    <w:p>
      <w:pPr>
        <w:spacing w:after="40"/>
      </w:pPr>
    </w:p>
    <w:tbl>
      <w:tblPr>
        <w:tblW w:type="auto" w:w="0"/>
        <w:tblLayout w:type="fixed"/>
        <w:tblLook w:firstColumn="1" w:firstRow="1" w:lastColumn="0" w:lastRow="0" w:noHBand="0" w:noVBand="1" w:val="04A0"/>
        <w:tblBorders>
          <w:top w:val="single" w:sz="6" w:space="0" w:color="B7D5CF"/>
          <w:left w:val="single" w:sz="6" w:space="0" w:color="B7D5CF"/>
          <w:bottom w:val="single" w:sz="6" w:space="0" w:color="B7D5CF"/>
          <w:right w:val="single" w:sz="6" w:space="0" w:color="B7D5CF"/>
          <w:insideH w:val="single" w:sz="6" w:space="0" w:color="B7D5CF"/>
          <w:insideV w:val="single" w:sz="6" w:space="0" w:color="B7D5CF"/>
        </w:tblBorders>
        <w:tblCellMar>
          <w:top w:w="120" w:type="dxa"/>
          <w:start w:w="160" w:type="dxa"/>
          <w:bottom w:w="120" w:type="dxa"/>
          <w:end w:w="160" w:type="dxa"/>
        </w:tblCellMar>
      </w:tblPr>
      <w:tblGrid>
        <w:gridCol w:w="9360"/>
      </w:tblGrid>
      <w:tr>
        <w:tc>
          <w:tcPr>
            <w:tcW w:type="dxa" w:w="9360"/>
            <w:shd w:fill="EDF7F4"/>
          </w:tcPr>
          <w:p>
            <w:pPr>
              <w:spacing w:after="60"/>
            </w:pPr>
            <w:r>
              <w:rPr>
                <w:b/>
                <w:color w:val="0B2545"/>
                <w:sz w:val="20"/>
              </w:rPr>
              <w:t>Kernaussage</w:t>
            </w:r>
          </w:p>
          <w:p>
            <w:pPr>
              <w:spacing w:after="0" w:line="264" w:lineRule="auto"/>
            </w:pPr>
            <w:r>
              <w:rPr>
                <w:sz w:val="20"/>
              </w:rPr>
              <w:t>Das neue Tool soll nicht Monday 1:1 nachbauen. Es soll die operativen Fragen zuverlässig beantworten: Was ist heute zu tun, wie viel Zeit ist dafür geplant, wer ist aktuell verantwortlich, wo hängt die Aufgabe, wann wird sie fertig und an wen wird sie übergeben?</w:t>
            </w:r>
          </w:p>
        </w:tc>
      </w:tr>
    </w:tbl>
    <w:p>
      <w:pPr>
        <w:spacing w:after="80"/>
      </w:pPr>
    </w:p>
    <w:p>
      <w:pPr>
        <w:pStyle w:val="Heading1"/>
        <w:spacing w:before="280" w:after="140"/>
      </w:pPr>
      <w:r>
        <w:t>1. Zielbild</w:t>
      </w:r>
    </w:p>
    <w:p>
      <w:pPr>
        <w:spacing w:before="0" w:after="120" w:line="264" w:lineRule="auto"/>
      </w:pPr>
      <w:r>
        <w:rPr>
          <w:b w:val="0"/>
        </w:rPr>
        <w:t>Das PM-Tool ist die operative Steuerungsinstanz für Aufgaben, Durchlaufzeiten, Übergaben, Zeitbudgets und Status über mehrere CMC-Produktlinien hinweg. Es ersetzt keine Buchhaltung, kein CRM und kein Spezialreporting für NPS oder kaufmännische Kennzahlen.</w:t>
      </w:r>
    </w:p>
    <w:p>
      <w:pPr>
        <w:spacing w:before="0" w:after="120" w:line="264" w:lineRule="auto"/>
      </w:pPr>
      <w:r>
        <w:rPr>
          <w:b w:val="0"/>
        </w:rPr>
        <w:t>Die Auswahl sollte daher nicht anhand einer bestehenden Monday-Struktur erfolgen, sondern anhand der Frage, ob das Tool im Tagesgeschäft verlässlich steuerungsrelevante Antworten liefert.</w:t>
      </w:r>
    </w:p>
    <w:p>
      <w:pPr>
        <w:pStyle w:val="Heading1"/>
        <w:spacing w:before="280" w:after="140"/>
      </w:pPr>
      <w:r>
        <w:t>2. Produktlinien und Scope</w:t>
      </w:r>
    </w:p>
    <w:p>
      <w:pPr>
        <w:spacing w:before="0" w:after="120" w:line="264" w:lineRule="auto"/>
      </w:pPr>
      <w:r>
        <w:rPr>
          <w:b w:val="0"/>
        </w:rPr>
        <w:t>Im Zielbild sollen mindestens folgende Produktlinien bzw. wiederkehrende Arbeitsarten abgebildet werden:</w:t>
      </w:r>
    </w:p>
    <w:p>
      <w:pPr>
        <w:pStyle w:val="ListBullet"/>
        <w:spacing w:after="60" w:line="264" w:lineRule="auto"/>
      </w:pPr>
      <w:r>
        <w:t>PM Automation</w:t>
      </w:r>
    </w:p>
    <w:p>
      <w:pPr>
        <w:pStyle w:val="ListBullet"/>
        <w:spacing w:after="60" w:line="264" w:lineRule="auto"/>
      </w:pPr>
      <w:r>
        <w:t>Creative Design</w:t>
      </w:r>
    </w:p>
    <w:p>
      <w:pPr>
        <w:pStyle w:val="ListBullet"/>
        <w:spacing w:after="60" w:line="264" w:lineRule="auto"/>
      </w:pPr>
      <w:r>
        <w:t>CRM Audits</w:t>
      </w:r>
    </w:p>
    <w:p>
      <w:pPr>
        <w:pStyle w:val="ListBullet"/>
        <w:spacing w:after="60" w:line="264" w:lineRule="auto"/>
      </w:pPr>
      <w:r>
        <w:t>Tagesgeschäft Mailing</w:t>
      </w:r>
    </w:p>
    <w:p>
      <w:pPr>
        <w:pStyle w:val="ListBullet"/>
        <w:spacing w:after="60" w:line="264" w:lineRule="auto"/>
      </w:pPr>
      <w:r>
        <w:t>Studie</w:t>
      </w:r>
    </w:p>
    <w:p>
      <w:pPr>
        <w:pStyle w:val="ListBullet"/>
        <w:spacing w:after="60" w:line="264" w:lineRule="auto"/>
      </w:pPr>
      <w:r>
        <w:t>Paketbeilagen</w:t>
      </w:r>
    </w:p>
    <w:p>
      <w:pPr>
        <w:pStyle w:val="ListBullet"/>
        <w:spacing w:after="60" w:line="264" w:lineRule="auto"/>
      </w:pPr>
      <w:r>
        <w:t>optional: OKRs / Ziele</w:t>
      </w:r>
    </w:p>
    <w:p>
      <w:pPr>
        <w:pStyle w:val="Heading1"/>
        <w:spacing w:before="280" w:after="140"/>
      </w:pPr>
      <w:r>
        <w:t>3. Abgrenzung zur bestehenden Systemlandschaft</w:t>
      </w:r>
    </w:p>
    <w:tbl>
      <w:tblPr>
        <w:tblStyle w:val="TableGrid"/>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3120"/>
        <w:gridCol w:w="3120"/>
        <w:gridCol w:w="3120"/>
      </w:tblGrid>
      <w:tr>
        <w:trPr>
          <w:tblHeader w:val="true"/>
        </w:trPr>
        <w:tc>
          <w:tcPr>
            <w:tcW w:type="dxa" w:w="1800"/>
            <w:shd w:fill="E8EEF5"/>
            <w:vAlign w:val="center"/>
          </w:tcPr>
          <w:p>
            <w:pPr>
              <w:spacing w:after="0" w:line="252" w:lineRule="auto"/>
            </w:pPr>
            <w:r/>
            <w:r>
              <w:rPr>
                <w:rFonts w:ascii="Calibri" w:hAnsi="Calibri"/>
                <w:b/>
                <w:color w:val="0B2545"/>
                <w:sz w:val="17"/>
              </w:rPr>
              <w:t>System</w:t>
            </w:r>
          </w:p>
        </w:tc>
        <w:tc>
          <w:tcPr>
            <w:tcW w:type="dxa" w:w="2951"/>
            <w:shd w:fill="E8EEF5"/>
            <w:vAlign w:val="center"/>
          </w:tcPr>
          <w:p>
            <w:pPr>
              <w:spacing w:after="0" w:line="252" w:lineRule="auto"/>
            </w:pPr>
            <w:r/>
            <w:r>
              <w:rPr>
                <w:rFonts w:ascii="Calibri" w:hAnsi="Calibri"/>
                <w:b/>
                <w:color w:val="0B2545"/>
                <w:sz w:val="17"/>
              </w:rPr>
              <w:t>Heutige Rolle</w:t>
            </w:r>
          </w:p>
        </w:tc>
        <w:tc>
          <w:tcPr>
            <w:tcW w:type="dxa" w:w="4392"/>
            <w:shd w:fill="E8EEF5"/>
            <w:vAlign w:val="center"/>
          </w:tcPr>
          <w:p>
            <w:pPr>
              <w:spacing w:after="0" w:line="252" w:lineRule="auto"/>
            </w:pPr>
            <w:r/>
            <w:r>
              <w:rPr>
                <w:rFonts w:ascii="Calibri" w:hAnsi="Calibri"/>
                <w:b/>
                <w:color w:val="0B2545"/>
                <w:sz w:val="17"/>
              </w:rPr>
              <w:t>Anforderung an PM-Tool</w:t>
            </w:r>
          </w:p>
        </w:tc>
      </w:tr>
      <w:tr>
        <w:tc>
          <w:tcPr>
            <w:tcW w:type="dxa" w:w="3120"/>
            <w:vAlign w:val="center"/>
          </w:tcPr>
          <w:p>
            <w:pPr>
              <w:spacing w:after="0" w:line="252" w:lineRule="auto"/>
            </w:pPr>
            <w:r/>
            <w:r>
              <w:rPr>
                <w:rFonts w:ascii="Calibri" w:hAnsi="Calibri"/>
                <w:b w:val="0"/>
                <w:color w:val="1F2933"/>
                <w:sz w:val="17"/>
              </w:rPr>
              <w:t>askDANTE</w:t>
            </w:r>
          </w:p>
        </w:tc>
        <w:tc>
          <w:tcPr>
            <w:tcW w:type="dxa" w:w="3120"/>
            <w:vAlign w:val="center"/>
          </w:tcPr>
          <w:p>
            <w:pPr>
              <w:spacing w:after="0" w:line="252" w:lineRule="auto"/>
            </w:pPr>
            <w:r/>
            <w:r>
              <w:rPr>
                <w:rFonts w:ascii="Calibri" w:hAnsi="Calibri"/>
                <w:b w:val="0"/>
                <w:color w:val="1F2933"/>
                <w:sz w:val="17"/>
              </w:rPr>
              <w:t>Aktuell führend für Arbeits-/Projektzeiterfassung.</w:t>
            </w:r>
          </w:p>
        </w:tc>
        <w:tc>
          <w:tcPr>
            <w:tcW w:type="dxa" w:w="3120"/>
            <w:vAlign w:val="center"/>
          </w:tcPr>
          <w:p>
            <w:pPr>
              <w:spacing w:after="0" w:line="252" w:lineRule="auto"/>
            </w:pPr>
            <w:r/>
            <w:r>
              <w:rPr>
                <w:rFonts w:ascii="Calibri" w:hAnsi="Calibri"/>
                <w:b w:val="0"/>
                <w:color w:val="1F2933"/>
                <w:sz w:val="17"/>
              </w:rPr>
              <w:t>Das PM-Tool muss Projektzeiten entweder selbst belastbar erfassen oder zumindest über Export/API/Mapping anschlussfähig sein. Da askDANTE perspektivisch abgelöst werden kann, ist native Aufgabenzeit ein wichtiges Auswahlkriterium.</w:t>
            </w:r>
          </w:p>
        </w:tc>
      </w:tr>
      <w:tr>
        <w:tc>
          <w:tcPr>
            <w:tcW w:type="dxa" w:w="3120"/>
            <w:vAlign w:val="center"/>
          </w:tcPr>
          <w:p>
            <w:pPr>
              <w:spacing w:after="0" w:line="252" w:lineRule="auto"/>
            </w:pPr>
            <w:r/>
            <w:r>
              <w:rPr>
                <w:rFonts w:ascii="Calibri" w:hAnsi="Calibri"/>
                <w:b w:val="0"/>
                <w:color w:val="1F2933"/>
                <w:sz w:val="17"/>
              </w:rPr>
              <w:t>Zoho CRM</w:t>
            </w:r>
          </w:p>
        </w:tc>
        <w:tc>
          <w:tcPr>
            <w:tcW w:type="dxa" w:w="3120"/>
            <w:vAlign w:val="center"/>
          </w:tcPr>
          <w:p>
            <w:pPr>
              <w:spacing w:after="0" w:line="252" w:lineRule="auto"/>
            </w:pPr>
            <w:r/>
            <w:r>
              <w:rPr>
                <w:rFonts w:ascii="Calibri" w:hAnsi="Calibri"/>
                <w:b w:val="0"/>
                <w:color w:val="1F2933"/>
                <w:sz w:val="17"/>
              </w:rPr>
              <w:t>Führend für CRM-nahe Kunden-, Vertriebs- und ggf. kaufmännische Informationen.</w:t>
            </w:r>
          </w:p>
        </w:tc>
        <w:tc>
          <w:tcPr>
            <w:tcW w:type="dxa" w:w="3120"/>
            <w:vAlign w:val="center"/>
          </w:tcPr>
          <w:p>
            <w:pPr>
              <w:spacing w:after="0" w:line="252" w:lineRule="auto"/>
            </w:pPr>
            <w:r/>
            <w:r>
              <w:rPr>
                <w:rFonts w:ascii="Calibri" w:hAnsi="Calibri"/>
                <w:b w:val="0"/>
                <w:color w:val="1F2933"/>
                <w:sz w:val="17"/>
              </w:rPr>
              <w:t>Das PM-Tool soll Kunden/Partner/Deals referenzieren können, aber keine CRM-Daten doppelt pflegen. Zoho Projects hat hier den strukturell stärksten Fit.</w:t>
            </w:r>
          </w:p>
        </w:tc>
      </w:tr>
      <w:tr>
        <w:tc>
          <w:tcPr>
            <w:tcW w:type="dxa" w:w="3120"/>
            <w:vAlign w:val="center"/>
          </w:tcPr>
          <w:p>
            <w:pPr>
              <w:spacing w:after="0" w:line="252" w:lineRule="auto"/>
            </w:pPr>
            <w:r/>
            <w:r>
              <w:rPr>
                <w:rFonts w:ascii="Calibri" w:hAnsi="Calibri"/>
                <w:b w:val="0"/>
                <w:color w:val="1F2933"/>
                <w:sz w:val="17"/>
              </w:rPr>
              <w:t>Microsoft 365</w:t>
            </w:r>
          </w:p>
        </w:tc>
        <w:tc>
          <w:tcPr>
            <w:tcW w:type="dxa" w:w="3120"/>
            <w:vAlign w:val="center"/>
          </w:tcPr>
          <w:p>
            <w:pPr>
              <w:spacing w:after="0" w:line="252" w:lineRule="auto"/>
            </w:pPr>
            <w:r/>
            <w:r>
              <w:rPr>
                <w:rFonts w:ascii="Calibri" w:hAnsi="Calibri"/>
                <w:b w:val="0"/>
                <w:color w:val="1F2933"/>
                <w:sz w:val="17"/>
              </w:rPr>
              <w:t>Teams, SharePoint, Outlook und Dateiablage sind operativer Standard.</w:t>
            </w:r>
          </w:p>
        </w:tc>
        <w:tc>
          <w:tcPr>
            <w:tcW w:type="dxa" w:w="3120"/>
            <w:vAlign w:val="center"/>
          </w:tcPr>
          <w:p>
            <w:pPr>
              <w:spacing w:after="0" w:line="252" w:lineRule="auto"/>
            </w:pPr>
            <w:r/>
            <w:r>
              <w:rPr>
                <w:rFonts w:ascii="Calibri" w:hAnsi="Calibri"/>
                <w:b w:val="0"/>
                <w:color w:val="1F2933"/>
                <w:sz w:val="17"/>
              </w:rPr>
              <w:t>Das PM-Tool sollte Teams-/Outlook-Benachrichtigungen und SharePoint/OneDrive-Dateilinks unterstützen. Die Datei-Wahrheit bleibt idealerweise in SharePoint.</w:t>
            </w:r>
          </w:p>
        </w:tc>
      </w:tr>
    </w:tbl>
    <w:p>
      <w:pPr>
        <w:spacing w:after="40"/>
      </w:pPr>
    </w:p>
    <w:p>
      <w:pPr>
        <w:pStyle w:val="Heading1"/>
        <w:spacing w:before="280" w:after="140"/>
      </w:pPr>
      <w:r>
        <w:t>4. Operative Kernfragen</w:t>
      </w:r>
    </w:p>
    <w:p>
      <w:pPr>
        <w:spacing w:before="0" w:after="120" w:line="264" w:lineRule="auto"/>
      </w:pPr>
      <w:r>
        <w:rPr>
          <w:b w:val="0"/>
        </w:rPr>
        <w:t>Das Tool muss ohne manuelle Nebenliste mindestens diese Fragen beantworten:</w:t>
      </w:r>
    </w:p>
    <w:p>
      <w:pPr>
        <w:pStyle w:val="ListNumber"/>
        <w:spacing w:after="60" w:line="264" w:lineRule="auto"/>
      </w:pPr>
      <w:r>
        <w:t>Was sind heute meine Aufgaben und wie viel Zeit habe ich dafür?</w:t>
      </w:r>
    </w:p>
    <w:p>
      <w:pPr>
        <w:pStyle w:val="ListNumber"/>
        <w:spacing w:after="60" w:line="264" w:lineRule="auto"/>
      </w:pPr>
      <w:r>
        <w:t>Bin ich mit der Aufgabe im Zeitbudget?</w:t>
      </w:r>
    </w:p>
    <w:p>
      <w:pPr>
        <w:pStyle w:val="ListNumber"/>
        <w:spacing w:after="60" w:line="264" w:lineRule="auto"/>
      </w:pPr>
      <w:r>
        <w:t>Wo befindet sich die Aufgabe aktuell, also bei wem und in welchem Status?</w:t>
      </w:r>
    </w:p>
    <w:p>
      <w:pPr>
        <w:pStyle w:val="ListNumber"/>
        <w:spacing w:after="60" w:line="264" w:lineRule="auto"/>
      </w:pPr>
      <w:r>
        <w:t>Wann ist die Aufgabe fertig und an wen wird sie anschließend übergeben?</w:t>
      </w:r>
    </w:p>
    <w:p>
      <w:pPr>
        <w:pStyle w:val="ListNumber"/>
        <w:spacing w:after="60" w:line="264" w:lineRule="auto"/>
      </w:pPr>
      <w:r>
        <w:t>Wurde die Aufgabe in der vorgegebenen Zeit erledigt?</w:t>
      </w:r>
    </w:p>
    <w:p>
      <w:pPr>
        <w:pStyle w:val="ListNumber"/>
        <w:spacing w:after="60" w:line="264" w:lineRule="auto"/>
      </w:pPr>
      <w:r>
        <w:t>Welche Aufgaben sind überfällig, blockiert oder budgetkritisch?</w:t>
      </w:r>
    </w:p>
    <w:p>
      <w:pPr>
        <w:pStyle w:val="Heading1"/>
        <w:spacing w:before="280" w:after="140"/>
      </w:pPr>
      <w:r>
        <w:t>5. Muss-Anforderungen</w:t>
      </w:r>
    </w:p>
    <w:tbl>
      <w:tblPr>
        <w:tblStyle w:val="TableGrid"/>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4680"/>
        <w:gridCol w:w="4680"/>
      </w:tblGrid>
      <w:tr>
        <w:trPr>
          <w:tblHeader w:val="true"/>
        </w:trPr>
        <w:tc>
          <w:tcPr>
            <w:tcW w:type="dxa" w:w="2448"/>
            <w:shd w:fill="E8EEF5"/>
            <w:vAlign w:val="center"/>
          </w:tcPr>
          <w:p>
            <w:pPr>
              <w:spacing w:after="0" w:line="252" w:lineRule="auto"/>
            </w:pPr>
            <w:r/>
            <w:r>
              <w:rPr>
                <w:rFonts w:ascii="Calibri" w:hAnsi="Calibri"/>
                <w:b/>
                <w:color w:val="0B2545"/>
                <w:sz w:val="18"/>
              </w:rPr>
              <w:t>Bereich</w:t>
            </w:r>
          </w:p>
        </w:tc>
        <w:tc>
          <w:tcPr>
            <w:tcW w:type="dxa" w:w="6696"/>
            <w:shd w:fill="E8EEF5"/>
            <w:vAlign w:val="center"/>
          </w:tcPr>
          <w:p>
            <w:pPr>
              <w:spacing w:after="0" w:line="252" w:lineRule="auto"/>
            </w:pPr>
            <w:r/>
            <w:r>
              <w:rPr>
                <w:rFonts w:ascii="Calibri" w:hAnsi="Calibri"/>
                <w:b/>
                <w:color w:val="0B2545"/>
                <w:sz w:val="18"/>
              </w:rPr>
              <w:t>Mindestleistung</w:t>
            </w:r>
          </w:p>
        </w:tc>
      </w:tr>
      <w:tr>
        <w:tc>
          <w:tcPr>
            <w:tcW w:type="dxa" w:w="4680"/>
            <w:vAlign w:val="center"/>
          </w:tcPr>
          <w:p>
            <w:pPr>
              <w:spacing w:after="0" w:line="252" w:lineRule="auto"/>
            </w:pPr>
            <w:r/>
            <w:r>
              <w:rPr>
                <w:rFonts w:ascii="Calibri" w:hAnsi="Calibri"/>
                <w:b w:val="0"/>
                <w:color w:val="1F2933"/>
                <w:sz w:val="18"/>
              </w:rPr>
              <w:t>Aufgabenmodell</w:t>
            </w:r>
          </w:p>
        </w:tc>
        <w:tc>
          <w:tcPr>
            <w:tcW w:type="dxa" w:w="4680"/>
            <w:vAlign w:val="center"/>
          </w:tcPr>
          <w:p>
            <w:pPr>
              <w:spacing w:after="0" w:line="252" w:lineRule="auto"/>
            </w:pPr>
            <w:r/>
            <w:r>
              <w:rPr>
                <w:rFonts w:ascii="Calibri" w:hAnsi="Calibri"/>
                <w:b w:val="0"/>
                <w:color w:val="1F2933"/>
                <w:sz w:val="18"/>
              </w:rPr>
              <w:t>Aufgaben, Unteraufgaben, Verantwortliche, Fälligkeitsdaten, Priorität, Status, Produktlinie, Kunde/Partner/Kampagne.</w:t>
            </w:r>
          </w:p>
        </w:tc>
      </w:tr>
      <w:tr>
        <w:tc>
          <w:tcPr>
            <w:tcW w:type="dxa" w:w="4680"/>
            <w:vAlign w:val="center"/>
          </w:tcPr>
          <w:p>
            <w:pPr>
              <w:spacing w:after="0" w:line="252" w:lineRule="auto"/>
            </w:pPr>
            <w:r/>
            <w:r>
              <w:rPr>
                <w:rFonts w:ascii="Calibri" w:hAnsi="Calibri"/>
                <w:b w:val="0"/>
                <w:color w:val="1F2933"/>
                <w:sz w:val="18"/>
              </w:rPr>
              <w:t>Zeitbudget</w:t>
            </w:r>
          </w:p>
        </w:tc>
        <w:tc>
          <w:tcPr>
            <w:tcW w:type="dxa" w:w="4680"/>
            <w:vAlign w:val="center"/>
          </w:tcPr>
          <w:p>
            <w:pPr>
              <w:spacing w:after="0" w:line="252" w:lineRule="auto"/>
            </w:pPr>
            <w:r/>
            <w:r>
              <w:rPr>
                <w:rFonts w:ascii="Calibri" w:hAnsi="Calibri"/>
                <w:b w:val="0"/>
                <w:color w:val="1F2933"/>
                <w:sz w:val="18"/>
              </w:rPr>
              <w:t>Planzeit je Aufgabe bzw. Arbeitspaket; Ist-Zeit je Aufgabe; Soll-Ist-Abweichung auswertbar.</w:t>
            </w:r>
          </w:p>
        </w:tc>
      </w:tr>
      <w:tr>
        <w:tc>
          <w:tcPr>
            <w:tcW w:type="dxa" w:w="4680"/>
            <w:vAlign w:val="center"/>
          </w:tcPr>
          <w:p>
            <w:pPr>
              <w:spacing w:after="0" w:line="252" w:lineRule="auto"/>
            </w:pPr>
            <w:r/>
            <w:r>
              <w:rPr>
                <w:rFonts w:ascii="Calibri" w:hAnsi="Calibri"/>
                <w:b w:val="0"/>
                <w:color w:val="1F2933"/>
                <w:sz w:val="18"/>
              </w:rPr>
              <w:t>Status und Übergaben</w:t>
            </w:r>
          </w:p>
        </w:tc>
        <w:tc>
          <w:tcPr>
            <w:tcW w:type="dxa" w:w="4680"/>
            <w:vAlign w:val="center"/>
          </w:tcPr>
          <w:p>
            <w:pPr>
              <w:spacing w:after="0" w:line="252" w:lineRule="auto"/>
            </w:pPr>
            <w:r/>
            <w:r>
              <w:rPr>
                <w:rFonts w:ascii="Calibri" w:hAnsi="Calibri"/>
                <w:b w:val="0"/>
                <w:color w:val="1F2933"/>
                <w:sz w:val="18"/>
              </w:rPr>
              <w:t>Aktueller Bearbeiter, nächster Bearbeiter, Übergabezeitpunkt, Blocker und Freigabestatus müssen klar sichtbar sein.</w:t>
            </w:r>
          </w:p>
        </w:tc>
      </w:tr>
      <w:tr>
        <w:tc>
          <w:tcPr>
            <w:tcW w:type="dxa" w:w="4680"/>
            <w:vAlign w:val="center"/>
          </w:tcPr>
          <w:p>
            <w:pPr>
              <w:spacing w:after="0" w:line="252" w:lineRule="auto"/>
            </w:pPr>
            <w:r/>
            <w:r>
              <w:rPr>
                <w:rFonts w:ascii="Calibri" w:hAnsi="Calibri"/>
                <w:b w:val="0"/>
                <w:color w:val="1F2933"/>
                <w:sz w:val="18"/>
              </w:rPr>
              <w:t>Persönliche Tagesansicht</w:t>
            </w:r>
          </w:p>
        </w:tc>
        <w:tc>
          <w:tcPr>
            <w:tcW w:type="dxa" w:w="4680"/>
            <w:vAlign w:val="center"/>
          </w:tcPr>
          <w:p>
            <w:pPr>
              <w:spacing w:after="0" w:line="252" w:lineRule="auto"/>
            </w:pPr>
            <w:r/>
            <w:r>
              <w:rPr>
                <w:rFonts w:ascii="Calibri" w:hAnsi="Calibri"/>
                <w:b w:val="0"/>
                <w:color w:val="1F2933"/>
                <w:sz w:val="18"/>
              </w:rPr>
              <w:t>Jede Person sieht Aufgaben für heute inklusive geplanter Zeit und Priorität.</w:t>
            </w:r>
          </w:p>
        </w:tc>
      </w:tr>
      <w:tr>
        <w:tc>
          <w:tcPr>
            <w:tcW w:type="dxa" w:w="4680"/>
            <w:vAlign w:val="center"/>
          </w:tcPr>
          <w:p>
            <w:pPr>
              <w:spacing w:after="0" w:line="252" w:lineRule="auto"/>
            </w:pPr>
            <w:r/>
            <w:r>
              <w:rPr>
                <w:rFonts w:ascii="Calibri" w:hAnsi="Calibri"/>
                <w:b w:val="0"/>
                <w:color w:val="1F2933"/>
                <w:sz w:val="18"/>
              </w:rPr>
              <w:t>Workflow-Vorlagen</w:t>
            </w:r>
          </w:p>
        </w:tc>
        <w:tc>
          <w:tcPr>
            <w:tcW w:type="dxa" w:w="4680"/>
            <w:vAlign w:val="center"/>
          </w:tcPr>
          <w:p>
            <w:pPr>
              <w:spacing w:after="0" w:line="252" w:lineRule="auto"/>
            </w:pPr>
            <w:r/>
            <w:r>
              <w:rPr>
                <w:rFonts w:ascii="Calibri" w:hAnsi="Calibri"/>
                <w:b w:val="0"/>
                <w:color w:val="1F2933"/>
                <w:sz w:val="18"/>
              </w:rPr>
              <w:t>Wiederverwendbare Templates je Produktlinie, z. B. Studie, Creative Design, Mailing, CRM Audit.</w:t>
            </w:r>
          </w:p>
        </w:tc>
      </w:tr>
      <w:tr>
        <w:tc>
          <w:tcPr>
            <w:tcW w:type="dxa" w:w="4680"/>
            <w:vAlign w:val="center"/>
          </w:tcPr>
          <w:p>
            <w:pPr>
              <w:spacing w:after="0" w:line="252" w:lineRule="auto"/>
            </w:pPr>
            <w:r/>
            <w:r>
              <w:rPr>
                <w:rFonts w:ascii="Calibri" w:hAnsi="Calibri"/>
                <w:b w:val="0"/>
                <w:color w:val="1F2933"/>
                <w:sz w:val="18"/>
              </w:rPr>
              <w:t>Dashboards</w:t>
            </w:r>
          </w:p>
        </w:tc>
        <w:tc>
          <w:tcPr>
            <w:tcW w:type="dxa" w:w="4680"/>
            <w:vAlign w:val="center"/>
          </w:tcPr>
          <w:p>
            <w:pPr>
              <w:spacing w:after="0" w:line="252" w:lineRule="auto"/>
            </w:pPr>
            <w:r/>
            <w:r>
              <w:rPr>
                <w:rFonts w:ascii="Calibri" w:hAnsi="Calibri"/>
                <w:b w:val="0"/>
                <w:color w:val="1F2933"/>
                <w:sz w:val="18"/>
              </w:rPr>
              <w:t>Überfällige Aufgaben, Budgetrisiken, Status je Produktlinie, offene Übergaben und Auslastung müssen reportbar sein.</w:t>
            </w:r>
          </w:p>
        </w:tc>
      </w:tr>
      <w:tr>
        <w:tc>
          <w:tcPr>
            <w:tcW w:type="dxa" w:w="4680"/>
            <w:vAlign w:val="center"/>
          </w:tcPr>
          <w:p>
            <w:pPr>
              <w:spacing w:after="0" w:line="252" w:lineRule="auto"/>
            </w:pPr>
            <w:r/>
            <w:r>
              <w:rPr>
                <w:rFonts w:ascii="Calibri" w:hAnsi="Calibri"/>
                <w:b w:val="0"/>
                <w:color w:val="1F2933"/>
                <w:sz w:val="18"/>
              </w:rPr>
              <w:t>Integration/Export</w:t>
            </w:r>
          </w:p>
        </w:tc>
        <w:tc>
          <w:tcPr>
            <w:tcW w:type="dxa" w:w="4680"/>
            <w:vAlign w:val="center"/>
          </w:tcPr>
          <w:p>
            <w:pPr>
              <w:spacing w:after="0" w:line="252" w:lineRule="auto"/>
            </w:pPr>
            <w:r/>
            <w:r>
              <w:rPr>
                <w:rFonts w:ascii="Calibri" w:hAnsi="Calibri"/>
                <w:b w:val="0"/>
                <w:color w:val="1F2933"/>
                <w:sz w:val="18"/>
              </w:rPr>
              <w:t>Kompatibilität mit Microsoft 365; Export/API für Reporting, Migration und mögliche Ablösung von askDANTE.</w:t>
            </w:r>
          </w:p>
        </w:tc>
      </w:tr>
      <w:tr>
        <w:tc>
          <w:tcPr>
            <w:tcW w:type="dxa" w:w="4680"/>
            <w:vAlign w:val="center"/>
          </w:tcPr>
          <w:p>
            <w:pPr>
              <w:spacing w:after="0" w:line="252" w:lineRule="auto"/>
            </w:pPr>
            <w:r/>
            <w:r>
              <w:rPr>
                <w:rFonts w:ascii="Calibri" w:hAnsi="Calibri"/>
                <w:b w:val="0"/>
                <w:color w:val="1F2933"/>
                <w:sz w:val="18"/>
              </w:rPr>
              <w:t>Rechte/Rollen</w:t>
            </w:r>
          </w:p>
        </w:tc>
        <w:tc>
          <w:tcPr>
            <w:tcW w:type="dxa" w:w="4680"/>
            <w:vAlign w:val="center"/>
          </w:tcPr>
          <w:p>
            <w:pPr>
              <w:spacing w:after="0" w:line="252" w:lineRule="auto"/>
            </w:pPr>
            <w:r/>
            <w:r>
              <w:rPr>
                <w:rFonts w:ascii="Calibri" w:hAnsi="Calibri"/>
                <w:b w:val="0"/>
                <w:color w:val="1F2933"/>
                <w:sz w:val="18"/>
              </w:rPr>
              <w:t>Interne Rollen und ggf. externe Gäste/Kunden müssen steuerbar sein.</w:t>
            </w:r>
          </w:p>
        </w:tc>
      </w:tr>
    </w:tbl>
    <w:p>
      <w:pPr>
        <w:spacing w:after="40"/>
      </w:pPr>
    </w:p>
    <w:p>
      <w:pPr>
        <w:pStyle w:val="Heading1"/>
        <w:spacing w:before="280" w:after="140"/>
      </w:pPr>
      <w:r>
        <w:t>6. Soll- und Kann-Anforderungen</w:t>
      </w:r>
    </w:p>
    <w:p>
      <w:pPr>
        <w:pStyle w:val="ListBullet"/>
        <w:spacing w:after="60" w:line="264" w:lineRule="auto"/>
      </w:pPr>
      <w:r>
        <w:t>Automatische Benachrichtigungen bei Statuswechsel, Blocker, Freigabe oder Übergabe.</w:t>
      </w:r>
    </w:p>
    <w:p>
      <w:pPr>
        <w:pStyle w:val="ListBullet"/>
        <w:spacing w:after="60" w:line="264" w:lineRule="auto"/>
      </w:pPr>
      <w:r>
        <w:t>Formulare für neue Anfragen, Briefings und Produktlinien-spezifische Intake-Prozesse.</w:t>
      </w:r>
    </w:p>
    <w:p>
      <w:pPr>
        <w:pStyle w:val="ListBullet"/>
        <w:spacing w:after="60" w:line="264" w:lineRule="auto"/>
      </w:pPr>
      <w:r>
        <w:t>Kapazitätsansicht über Personen und Teams mit geplanter Arbeitslast.</w:t>
      </w:r>
    </w:p>
    <w:p>
      <w:pPr>
        <w:pStyle w:val="ListBullet"/>
        <w:spacing w:after="60" w:line="264" w:lineRule="auto"/>
      </w:pPr>
      <w:r>
        <w:t>Projekt-/Portfolioansicht über mehrere Produktlinien hinweg.</w:t>
      </w:r>
    </w:p>
    <w:p>
      <w:pPr>
        <w:pStyle w:val="ListBullet"/>
        <w:spacing w:after="60" w:line="264" w:lineRule="auto"/>
      </w:pPr>
      <w:r>
        <w:t>OKR-/Zielmodul zur Verbindung von Zielen, Initiativen und operativen Aufgaben.</w:t>
      </w:r>
    </w:p>
    <w:p>
      <w:pPr>
        <w:pStyle w:val="ListBullet"/>
        <w:spacing w:after="60" w:line="264" w:lineRule="auto"/>
      </w:pPr>
      <w:r>
        <w:t>Aufgabenbezogene Kommunikation mit Entscheidungs- und Freigabehistorie.</w:t>
      </w:r>
    </w:p>
    <w:p>
      <w:pPr>
        <w:pStyle w:val="ListBullet"/>
        <w:spacing w:after="60" w:line="264" w:lineRule="auto"/>
      </w:pPr>
      <w:r>
        <w:t>Möglichkeit, SharePoint/OneDrive-Dateien zu verlinken statt Dateien redundant im PM-Tool zu pflegen.</w:t>
      </w:r>
    </w:p>
    <w:p>
      <w:pPr>
        <w:pStyle w:val="Heading1"/>
        <w:spacing w:before="280" w:after="140"/>
      </w:pPr>
      <w:r>
        <w:t>7. Mindest-Datenmodell</w:t>
      </w:r>
    </w:p>
    <w:tbl>
      <w:tblPr>
        <w:tblStyle w:val="TableGrid"/>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4680"/>
        <w:gridCol w:w="4680"/>
      </w:tblGrid>
      <w:tr>
        <w:trPr>
          <w:tblHeader w:val="true"/>
        </w:trPr>
        <w:tc>
          <w:tcPr>
            <w:tcW w:type="dxa" w:w="2088"/>
            <w:shd w:fill="E8EEF5"/>
            <w:vAlign w:val="center"/>
          </w:tcPr>
          <w:p>
            <w:pPr>
              <w:spacing w:after="0" w:line="252" w:lineRule="auto"/>
            </w:pPr>
            <w:r/>
            <w:r>
              <w:rPr>
                <w:rFonts w:ascii="Calibri" w:hAnsi="Calibri"/>
                <w:b/>
                <w:color w:val="0B2545"/>
                <w:sz w:val="18"/>
              </w:rPr>
              <w:t>Feldgruppe</w:t>
            </w:r>
          </w:p>
        </w:tc>
        <w:tc>
          <w:tcPr>
            <w:tcW w:type="dxa" w:w="7056"/>
            <w:shd w:fill="E8EEF5"/>
            <w:vAlign w:val="center"/>
          </w:tcPr>
          <w:p>
            <w:pPr>
              <w:spacing w:after="0" w:line="252" w:lineRule="auto"/>
            </w:pPr>
            <w:r/>
            <w:r>
              <w:rPr>
                <w:rFonts w:ascii="Calibri" w:hAnsi="Calibri"/>
                <w:b/>
                <w:color w:val="0B2545"/>
                <w:sz w:val="18"/>
              </w:rPr>
              <w:t>Beispiele</w:t>
            </w:r>
          </w:p>
        </w:tc>
      </w:tr>
      <w:tr>
        <w:tc>
          <w:tcPr>
            <w:tcW w:type="dxa" w:w="4680"/>
            <w:vAlign w:val="center"/>
          </w:tcPr>
          <w:p>
            <w:pPr>
              <w:spacing w:after="0" w:line="252" w:lineRule="auto"/>
            </w:pPr>
            <w:r/>
            <w:r>
              <w:rPr>
                <w:rFonts w:ascii="Calibri" w:hAnsi="Calibri"/>
                <w:b w:val="0"/>
                <w:color w:val="1F2933"/>
                <w:sz w:val="18"/>
              </w:rPr>
              <w:t>Identifikation</w:t>
            </w:r>
          </w:p>
        </w:tc>
        <w:tc>
          <w:tcPr>
            <w:tcW w:type="dxa" w:w="4680"/>
            <w:vAlign w:val="center"/>
          </w:tcPr>
          <w:p>
            <w:pPr>
              <w:spacing w:after="0" w:line="252" w:lineRule="auto"/>
            </w:pPr>
            <w:r/>
            <w:r>
              <w:rPr>
                <w:rFonts w:ascii="Calibri" w:hAnsi="Calibri"/>
                <w:b w:val="0"/>
                <w:color w:val="1F2933"/>
                <w:sz w:val="18"/>
              </w:rPr>
              <w:t>Aufgaben-ID, Produktlinie, Projekt/Kunde/Partner, Kampagne/Studie, Arbeitspaket.</w:t>
            </w:r>
          </w:p>
        </w:tc>
      </w:tr>
      <w:tr>
        <w:tc>
          <w:tcPr>
            <w:tcW w:type="dxa" w:w="4680"/>
            <w:vAlign w:val="center"/>
          </w:tcPr>
          <w:p>
            <w:pPr>
              <w:spacing w:after="0" w:line="252" w:lineRule="auto"/>
            </w:pPr>
            <w:r/>
            <w:r>
              <w:rPr>
                <w:rFonts w:ascii="Calibri" w:hAnsi="Calibri"/>
                <w:b w:val="0"/>
                <w:color w:val="1F2933"/>
                <w:sz w:val="18"/>
              </w:rPr>
              <w:t>Steuerung</w:t>
            </w:r>
          </w:p>
        </w:tc>
        <w:tc>
          <w:tcPr>
            <w:tcW w:type="dxa" w:w="4680"/>
            <w:vAlign w:val="center"/>
          </w:tcPr>
          <w:p>
            <w:pPr>
              <w:spacing w:after="0" w:line="252" w:lineRule="auto"/>
            </w:pPr>
            <w:r/>
            <w:r>
              <w:rPr>
                <w:rFonts w:ascii="Calibri" w:hAnsi="Calibri"/>
                <w:b w:val="0"/>
                <w:color w:val="1F2933"/>
                <w:sz w:val="18"/>
              </w:rPr>
              <w:t>Status, Priorität, Owner, aktueller Bearbeiter, nächster Bearbeiter, Übergabedatum.</w:t>
            </w:r>
          </w:p>
        </w:tc>
      </w:tr>
      <w:tr>
        <w:tc>
          <w:tcPr>
            <w:tcW w:type="dxa" w:w="4680"/>
            <w:vAlign w:val="center"/>
          </w:tcPr>
          <w:p>
            <w:pPr>
              <w:spacing w:after="0" w:line="252" w:lineRule="auto"/>
            </w:pPr>
            <w:r/>
            <w:r>
              <w:rPr>
                <w:rFonts w:ascii="Calibri" w:hAnsi="Calibri"/>
                <w:b w:val="0"/>
                <w:color w:val="1F2933"/>
                <w:sz w:val="18"/>
              </w:rPr>
              <w:t>Zeit</w:t>
            </w:r>
          </w:p>
        </w:tc>
        <w:tc>
          <w:tcPr>
            <w:tcW w:type="dxa" w:w="4680"/>
            <w:vAlign w:val="center"/>
          </w:tcPr>
          <w:p>
            <w:pPr>
              <w:spacing w:after="0" w:line="252" w:lineRule="auto"/>
            </w:pPr>
            <w:r/>
            <w:r>
              <w:rPr>
                <w:rFonts w:ascii="Calibri" w:hAnsi="Calibri"/>
                <w:b w:val="0"/>
                <w:color w:val="1F2933"/>
                <w:sz w:val="18"/>
              </w:rPr>
              <w:t>Planzeit, Ist-Zeit, Restaufwand, Soll-Ist-Abweichung, Zeitbudget-Status.</w:t>
            </w:r>
          </w:p>
        </w:tc>
      </w:tr>
      <w:tr>
        <w:tc>
          <w:tcPr>
            <w:tcW w:type="dxa" w:w="4680"/>
            <w:vAlign w:val="center"/>
          </w:tcPr>
          <w:p>
            <w:pPr>
              <w:spacing w:after="0" w:line="252" w:lineRule="auto"/>
            </w:pPr>
            <w:r/>
            <w:r>
              <w:rPr>
                <w:rFonts w:ascii="Calibri" w:hAnsi="Calibri"/>
                <w:b w:val="0"/>
                <w:color w:val="1F2933"/>
                <w:sz w:val="18"/>
              </w:rPr>
              <w:t>Termine</w:t>
            </w:r>
          </w:p>
        </w:tc>
        <w:tc>
          <w:tcPr>
            <w:tcW w:type="dxa" w:w="4680"/>
            <w:vAlign w:val="center"/>
          </w:tcPr>
          <w:p>
            <w:pPr>
              <w:spacing w:after="0" w:line="252" w:lineRule="auto"/>
            </w:pPr>
            <w:r/>
            <w:r>
              <w:rPr>
                <w:rFonts w:ascii="Calibri" w:hAnsi="Calibri"/>
                <w:b w:val="0"/>
                <w:color w:val="1F2933"/>
                <w:sz w:val="18"/>
              </w:rPr>
              <w:t>Startdatum, Fälligkeitsdatum, Meilenstein, Abhängigkeit, Eskalationsdatum.</w:t>
            </w:r>
          </w:p>
        </w:tc>
      </w:tr>
      <w:tr>
        <w:tc>
          <w:tcPr>
            <w:tcW w:type="dxa" w:w="4680"/>
            <w:vAlign w:val="center"/>
          </w:tcPr>
          <w:p>
            <w:pPr>
              <w:spacing w:after="0" w:line="252" w:lineRule="auto"/>
            </w:pPr>
            <w:r/>
            <w:r>
              <w:rPr>
                <w:rFonts w:ascii="Calibri" w:hAnsi="Calibri"/>
                <w:b w:val="0"/>
                <w:color w:val="1F2933"/>
                <w:sz w:val="18"/>
              </w:rPr>
              <w:t>Qualität</w:t>
            </w:r>
          </w:p>
        </w:tc>
        <w:tc>
          <w:tcPr>
            <w:tcW w:type="dxa" w:w="4680"/>
            <w:vAlign w:val="center"/>
          </w:tcPr>
          <w:p>
            <w:pPr>
              <w:spacing w:after="0" w:line="252" w:lineRule="auto"/>
            </w:pPr>
            <w:r/>
            <w:r>
              <w:rPr>
                <w:rFonts w:ascii="Calibri" w:hAnsi="Calibri"/>
                <w:b w:val="0"/>
                <w:color w:val="1F2933"/>
                <w:sz w:val="18"/>
              </w:rPr>
              <w:t>Briefing vollständig, Assetcheck, QA, Freigabe, Fehler/Blocker, Abnahme.</w:t>
            </w:r>
          </w:p>
        </w:tc>
      </w:tr>
      <w:tr>
        <w:tc>
          <w:tcPr>
            <w:tcW w:type="dxa" w:w="4680"/>
            <w:vAlign w:val="center"/>
          </w:tcPr>
          <w:p>
            <w:pPr>
              <w:spacing w:after="0" w:line="252" w:lineRule="auto"/>
            </w:pPr>
            <w:r/>
            <w:r>
              <w:rPr>
                <w:rFonts w:ascii="Calibri" w:hAnsi="Calibri"/>
                <w:b w:val="0"/>
                <w:color w:val="1F2933"/>
                <w:sz w:val="18"/>
              </w:rPr>
              <w:t>Verweise</w:t>
            </w:r>
          </w:p>
        </w:tc>
        <w:tc>
          <w:tcPr>
            <w:tcW w:type="dxa" w:w="4680"/>
            <w:vAlign w:val="center"/>
          </w:tcPr>
          <w:p>
            <w:pPr>
              <w:spacing w:after="0" w:line="252" w:lineRule="auto"/>
            </w:pPr>
            <w:r/>
            <w:r>
              <w:rPr>
                <w:rFonts w:ascii="Calibri" w:hAnsi="Calibri"/>
                <w:b w:val="0"/>
                <w:color w:val="1F2933"/>
                <w:sz w:val="18"/>
              </w:rPr>
              <w:t>Zoho-CRM-Link, SharePoint-Ordner, relevante Dateien, externe Partnerlinks.</w:t>
            </w:r>
          </w:p>
        </w:tc>
      </w:tr>
      <w:tr>
        <w:tc>
          <w:tcPr>
            <w:tcW w:type="dxa" w:w="4680"/>
            <w:vAlign w:val="center"/>
          </w:tcPr>
          <w:p>
            <w:pPr>
              <w:spacing w:after="0" w:line="252" w:lineRule="auto"/>
            </w:pPr>
            <w:r/>
            <w:r>
              <w:rPr>
                <w:rFonts w:ascii="Calibri" w:hAnsi="Calibri"/>
                <w:b w:val="0"/>
                <w:color w:val="1F2933"/>
                <w:sz w:val="18"/>
              </w:rPr>
              <w:t>Reporting</w:t>
            </w:r>
          </w:p>
        </w:tc>
        <w:tc>
          <w:tcPr>
            <w:tcW w:type="dxa" w:w="4680"/>
            <w:vAlign w:val="center"/>
          </w:tcPr>
          <w:p>
            <w:pPr>
              <w:spacing w:after="0" w:line="252" w:lineRule="auto"/>
            </w:pPr>
            <w:r/>
            <w:r>
              <w:rPr>
                <w:rFonts w:ascii="Calibri" w:hAnsi="Calibri"/>
                <w:b w:val="0"/>
                <w:color w:val="1F2933"/>
                <w:sz w:val="18"/>
              </w:rPr>
              <w:t>Produktlinie, Team, Kunde/Partner, Monat/KW, Budgetstatus, Abschlussdatum.</w:t>
            </w:r>
          </w:p>
        </w:tc>
      </w:tr>
    </w:tbl>
    <w:p>
      <w:pPr>
        <w:spacing w:after="40"/>
      </w:pPr>
    </w:p>
    <w:p>
      <w:pPr>
        <w:pStyle w:val="Heading1"/>
        <w:spacing w:before="280" w:after="140"/>
      </w:pPr>
      <w:r>
        <w:t>8. Empfohlene Workflow-Vorlagen</w:t>
      </w:r>
    </w:p>
    <w:tbl>
      <w:tblPr>
        <w:tblStyle w:val="TableGrid"/>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4680"/>
        <w:gridCol w:w="4680"/>
      </w:tblGrid>
      <w:tr>
        <w:trPr>
          <w:tblHeader w:val="true"/>
        </w:trPr>
        <w:tc>
          <w:tcPr>
            <w:tcW w:type="dxa" w:w="2232"/>
            <w:shd w:fill="E8EEF5"/>
            <w:vAlign w:val="center"/>
          </w:tcPr>
          <w:p>
            <w:pPr>
              <w:spacing w:after="0" w:line="252" w:lineRule="auto"/>
            </w:pPr>
            <w:r/>
            <w:r>
              <w:rPr>
                <w:rFonts w:ascii="Calibri" w:hAnsi="Calibri"/>
                <w:b/>
                <w:color w:val="0B2545"/>
                <w:sz w:val="18"/>
              </w:rPr>
              <w:t>Produktlinie</w:t>
            </w:r>
          </w:p>
        </w:tc>
        <w:tc>
          <w:tcPr>
            <w:tcW w:type="dxa" w:w="6912"/>
            <w:shd w:fill="E8EEF5"/>
            <w:vAlign w:val="center"/>
          </w:tcPr>
          <w:p>
            <w:pPr>
              <w:spacing w:after="0" w:line="252" w:lineRule="auto"/>
            </w:pPr>
            <w:r/>
            <w:r>
              <w:rPr>
                <w:rFonts w:ascii="Calibri" w:hAnsi="Calibri"/>
                <w:b/>
                <w:color w:val="0B2545"/>
                <w:sz w:val="18"/>
              </w:rPr>
              <w:t>Standard-Workflow</w:t>
            </w:r>
          </w:p>
        </w:tc>
      </w:tr>
      <w:tr>
        <w:tc>
          <w:tcPr>
            <w:tcW w:type="dxa" w:w="4680"/>
            <w:vAlign w:val="center"/>
          </w:tcPr>
          <w:p>
            <w:pPr>
              <w:spacing w:after="0" w:line="252" w:lineRule="auto"/>
            </w:pPr>
            <w:r/>
            <w:r>
              <w:rPr>
                <w:rFonts w:ascii="Calibri" w:hAnsi="Calibri"/>
                <w:b w:val="0"/>
                <w:color w:val="1F2933"/>
                <w:sz w:val="18"/>
              </w:rPr>
              <w:t>Studie</w:t>
            </w:r>
          </w:p>
        </w:tc>
        <w:tc>
          <w:tcPr>
            <w:tcW w:type="dxa" w:w="4680"/>
            <w:vAlign w:val="center"/>
          </w:tcPr>
          <w:p>
            <w:pPr>
              <w:spacing w:after="0" w:line="252" w:lineRule="auto"/>
            </w:pPr>
            <w:r/>
            <w:r>
              <w:rPr>
                <w:rFonts w:ascii="Calibri" w:hAnsi="Calibri"/>
                <w:b w:val="0"/>
                <w:color w:val="1F2933"/>
                <w:sz w:val="18"/>
              </w:rPr>
              <w:t>Partnerbriefing -&gt; Daten/Assets -&gt; Variantenproduktion -&gt; QA -&gt; Freigabe -&gt; Produktion -&gt; Auswertung</w:t>
            </w:r>
          </w:p>
        </w:tc>
      </w:tr>
      <w:tr>
        <w:tc>
          <w:tcPr>
            <w:tcW w:type="dxa" w:w="4680"/>
            <w:vAlign w:val="center"/>
          </w:tcPr>
          <w:p>
            <w:pPr>
              <w:spacing w:after="0" w:line="252" w:lineRule="auto"/>
            </w:pPr>
            <w:r/>
            <w:r>
              <w:rPr>
                <w:rFonts w:ascii="Calibri" w:hAnsi="Calibri"/>
                <w:b w:val="0"/>
                <w:color w:val="1F2933"/>
                <w:sz w:val="18"/>
              </w:rPr>
              <w:t>Tagesgeschäft Mailing</w:t>
            </w:r>
          </w:p>
        </w:tc>
        <w:tc>
          <w:tcPr>
            <w:tcW w:type="dxa" w:w="4680"/>
            <w:vAlign w:val="center"/>
          </w:tcPr>
          <w:p>
            <w:pPr>
              <w:spacing w:after="0" w:line="252" w:lineRule="auto"/>
            </w:pPr>
            <w:r/>
            <w:r>
              <w:rPr>
                <w:rFonts w:ascii="Calibri" w:hAnsi="Calibri"/>
                <w:b w:val="0"/>
                <w:color w:val="1F2933"/>
                <w:sz w:val="18"/>
              </w:rPr>
              <w:t>Anfrage -&gt; Briefing -&gt; Umsetzung -&gt; QA -&gt; Versand-/Produktionsübergabe -&gt; Reporting</w:t>
            </w:r>
          </w:p>
        </w:tc>
      </w:tr>
      <w:tr>
        <w:tc>
          <w:tcPr>
            <w:tcW w:type="dxa" w:w="4680"/>
            <w:vAlign w:val="center"/>
          </w:tcPr>
          <w:p>
            <w:pPr>
              <w:spacing w:after="0" w:line="252" w:lineRule="auto"/>
            </w:pPr>
            <w:r/>
            <w:r>
              <w:rPr>
                <w:rFonts w:ascii="Calibri" w:hAnsi="Calibri"/>
                <w:b w:val="0"/>
                <w:color w:val="1F2933"/>
                <w:sz w:val="18"/>
              </w:rPr>
              <w:t>Creative Design</w:t>
            </w:r>
          </w:p>
        </w:tc>
        <w:tc>
          <w:tcPr>
            <w:tcW w:type="dxa" w:w="4680"/>
            <w:vAlign w:val="center"/>
          </w:tcPr>
          <w:p>
            <w:pPr>
              <w:spacing w:after="0" w:line="252" w:lineRule="auto"/>
            </w:pPr>
            <w:r/>
            <w:r>
              <w:rPr>
                <w:rFonts w:ascii="Calibri" w:hAnsi="Calibri"/>
                <w:b w:val="0"/>
                <w:color w:val="1F2933"/>
                <w:sz w:val="18"/>
              </w:rPr>
              <w:t>Briefing -&gt; Assetcheck -&gt; Konzept -&gt; Design -&gt; Korrektur/Freigabe -&gt; Export/Übergabe</w:t>
            </w:r>
          </w:p>
        </w:tc>
      </w:tr>
      <w:tr>
        <w:tc>
          <w:tcPr>
            <w:tcW w:type="dxa" w:w="4680"/>
            <w:vAlign w:val="center"/>
          </w:tcPr>
          <w:p>
            <w:pPr>
              <w:spacing w:after="0" w:line="252" w:lineRule="auto"/>
            </w:pPr>
            <w:r/>
            <w:r>
              <w:rPr>
                <w:rFonts w:ascii="Calibri" w:hAnsi="Calibri"/>
                <w:b w:val="0"/>
                <w:color w:val="1F2933"/>
                <w:sz w:val="18"/>
              </w:rPr>
              <w:t>CRM Audits</w:t>
            </w:r>
          </w:p>
        </w:tc>
        <w:tc>
          <w:tcPr>
            <w:tcW w:type="dxa" w:w="4680"/>
            <w:vAlign w:val="center"/>
          </w:tcPr>
          <w:p>
            <w:pPr>
              <w:spacing w:after="0" w:line="252" w:lineRule="auto"/>
            </w:pPr>
            <w:r/>
            <w:r>
              <w:rPr>
                <w:rFonts w:ascii="Calibri" w:hAnsi="Calibri"/>
                <w:b w:val="0"/>
                <w:color w:val="1F2933"/>
                <w:sz w:val="18"/>
              </w:rPr>
              <w:t>Anfrage -&gt; Zugang/Datenbasis -&gt; Analyse -&gt; Findings -&gt; Review -&gt; Maßnahmenübergabe</w:t>
            </w:r>
          </w:p>
        </w:tc>
      </w:tr>
      <w:tr>
        <w:tc>
          <w:tcPr>
            <w:tcW w:type="dxa" w:w="4680"/>
            <w:vAlign w:val="center"/>
          </w:tcPr>
          <w:p>
            <w:pPr>
              <w:spacing w:after="0" w:line="252" w:lineRule="auto"/>
            </w:pPr>
            <w:r/>
            <w:r>
              <w:rPr>
                <w:rFonts w:ascii="Calibri" w:hAnsi="Calibri"/>
                <w:b w:val="0"/>
                <w:color w:val="1F2933"/>
                <w:sz w:val="18"/>
              </w:rPr>
              <w:t>PM Automation</w:t>
            </w:r>
          </w:p>
        </w:tc>
        <w:tc>
          <w:tcPr>
            <w:tcW w:type="dxa" w:w="4680"/>
            <w:vAlign w:val="center"/>
          </w:tcPr>
          <w:p>
            <w:pPr>
              <w:spacing w:after="0" w:line="252" w:lineRule="auto"/>
            </w:pPr>
            <w:r/>
            <w:r>
              <w:rPr>
                <w:rFonts w:ascii="Calibri" w:hAnsi="Calibri"/>
                <w:b w:val="0"/>
                <w:color w:val="1F2933"/>
                <w:sz w:val="18"/>
              </w:rPr>
              <w:t>Use Case -&gt; Scoping -&gt; Umsetzung -&gt; Test -&gt; Dokumentation -&gt; Übergabe/Betrieb</w:t>
            </w:r>
          </w:p>
        </w:tc>
      </w:tr>
      <w:tr>
        <w:tc>
          <w:tcPr>
            <w:tcW w:type="dxa" w:w="4680"/>
            <w:vAlign w:val="center"/>
          </w:tcPr>
          <w:p>
            <w:pPr>
              <w:spacing w:after="0" w:line="252" w:lineRule="auto"/>
            </w:pPr>
            <w:r/>
            <w:r>
              <w:rPr>
                <w:rFonts w:ascii="Calibri" w:hAnsi="Calibri"/>
                <w:b w:val="0"/>
                <w:color w:val="1F2933"/>
                <w:sz w:val="18"/>
              </w:rPr>
              <w:t>Paketbeilagen</w:t>
            </w:r>
          </w:p>
        </w:tc>
        <w:tc>
          <w:tcPr>
            <w:tcW w:type="dxa" w:w="4680"/>
            <w:vAlign w:val="center"/>
          </w:tcPr>
          <w:p>
            <w:pPr>
              <w:spacing w:after="0" w:line="252" w:lineRule="auto"/>
            </w:pPr>
            <w:r/>
            <w:r>
              <w:rPr>
                <w:rFonts w:ascii="Calibri" w:hAnsi="Calibri"/>
                <w:b w:val="0"/>
                <w:color w:val="1F2933"/>
                <w:sz w:val="18"/>
              </w:rPr>
              <w:t>Anfrage -&gt; Konzept -&gt; Design -&gt; Freigabe -&gt; Produktion -&gt; Versand-/Logistikabgleich</w:t>
            </w:r>
          </w:p>
        </w:tc>
      </w:tr>
    </w:tbl>
    <w:p>
      <w:pPr>
        <w:spacing w:after="40"/>
      </w:pPr>
    </w:p>
    <w:p>
      <w:pPr>
        <w:pStyle w:val="Heading1"/>
        <w:spacing w:before="280" w:after="140"/>
      </w:pPr>
      <w:r>
        <w:t>9. Kommunikation im Tool</w:t>
      </w:r>
    </w:p>
    <w:p>
      <w:pPr>
        <w:spacing w:before="0" w:after="120" w:line="264" w:lineRule="auto"/>
      </w:pPr>
      <w:r>
        <w:rPr>
          <w:b w:val="0"/>
        </w:rPr>
        <w:t>Kommunikation im Tool ist sinnvoll, aber nicht zwingend als vollständiger Chat-Ersatz. Entscheidend ist: Entscheidungen, Freigaben, Blocker, Übergaben und finale Rückmeldungen müssen an der Aufgabe dokumentiert sein. Laufende Abstimmung kann weiter in Teams/E-Mail stattfinden, solange die operative Wahrheit im PM-Tool nachgezogen wird.</w:t>
      </w:r>
    </w:p>
    <w:p>
      <w:pPr>
        <w:pStyle w:val="Heading1"/>
        <w:spacing w:before="280" w:after="140"/>
      </w:pPr>
      <w:r>
        <w:t>10. OKRs / Ziele</w:t>
      </w:r>
    </w:p>
    <w:p>
      <w:pPr>
        <w:spacing w:before="0" w:after="120" w:line="264" w:lineRule="auto"/>
      </w:pPr>
      <w:r>
        <w:rPr>
          <w:b w:val="0"/>
        </w:rPr>
        <w:t>OKRs sollten als optionale zweite Ausbaustufe betrachtet werden. Für den Start der neuen Studie ist wichtiger, dass Aufgaben, Zeitbudgets, Status und Übergaben funktionieren. Wenn OKRs genutzt werden, sollten sie oberhalb der Arbeit liegen: Ziel -&gt; Initiative/Projekt -&gt; Aufgaben.</w:t>
      </w:r>
    </w:p>
    <w:p>
      <w:pPr>
        <w:pStyle w:val="Heading1"/>
        <w:spacing w:before="280" w:after="140"/>
      </w:pPr>
      <w:r>
        <w:t>11. Kosten- und Lizenzlogik</w:t>
      </w:r>
    </w:p>
    <w:p>
      <w:pPr>
        <w:spacing w:before="0" w:after="120" w:line="264" w:lineRule="auto"/>
      </w:pPr>
      <w:r>
        <w:rPr>
          <w:b w:val="0"/>
        </w:rPr>
        <w:t>Die reinen Lizenzpreise entscheiden den Fall nicht allein. Entscheidend ist, ab welcher Planstufe die CMC-Muss-Anforderungen ohne Workarounds abgebildet werden können. Sonst wirkt ein Tool günstig, erzeugt aber Kosten durch doppelte Pflege, fehlende Zeitauswertung oder parallele Nutzung von askDANTE.</w:t>
      </w:r>
    </w:p>
    <w:tbl>
      <w:tblPr>
        <w:tblStyle w:val="TableGrid"/>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2340"/>
        <w:gridCol w:w="2340"/>
        <w:gridCol w:w="2340"/>
        <w:gridCol w:w="2340"/>
      </w:tblGrid>
      <w:tr>
        <w:trPr>
          <w:tblHeader w:val="true"/>
        </w:trPr>
        <w:tc>
          <w:tcPr>
            <w:tcW w:type="dxa" w:w="1655"/>
            <w:shd w:fill="E8EEF5"/>
            <w:vAlign w:val="center"/>
          </w:tcPr>
          <w:p>
            <w:pPr>
              <w:spacing w:after="0" w:line="252" w:lineRule="auto"/>
            </w:pPr>
            <w:r/>
            <w:r>
              <w:rPr>
                <w:rFonts w:ascii="Calibri" w:hAnsi="Calibri"/>
                <w:b/>
                <w:color w:val="0B2545"/>
                <w:sz w:val="16"/>
              </w:rPr>
              <w:t>Tool</w:t>
            </w:r>
          </w:p>
        </w:tc>
        <w:tc>
          <w:tcPr>
            <w:tcW w:type="dxa" w:w="2520"/>
            <w:shd w:fill="E8EEF5"/>
            <w:vAlign w:val="center"/>
          </w:tcPr>
          <w:p>
            <w:pPr>
              <w:spacing w:after="0" w:line="252" w:lineRule="auto"/>
            </w:pPr>
            <w:r/>
            <w:r>
              <w:rPr>
                <w:rFonts w:ascii="Calibri" w:hAnsi="Calibri"/>
                <w:b/>
                <w:color w:val="0B2545"/>
                <w:sz w:val="16"/>
              </w:rPr>
              <w:t>Preisanker</w:t>
            </w:r>
          </w:p>
        </w:tc>
        <w:tc>
          <w:tcPr>
            <w:tcW w:type="dxa" w:w="2880"/>
            <w:shd w:fill="E8EEF5"/>
            <w:vAlign w:val="center"/>
          </w:tcPr>
          <w:p>
            <w:pPr>
              <w:spacing w:after="0" w:line="252" w:lineRule="auto"/>
            </w:pPr>
            <w:r/>
            <w:r>
              <w:rPr>
                <w:rFonts w:ascii="Calibri" w:hAnsi="Calibri"/>
                <w:b/>
                <w:color w:val="0B2545"/>
                <w:sz w:val="16"/>
              </w:rPr>
              <w:t>Voraussichtlich relevanter Plan</w:t>
            </w:r>
          </w:p>
        </w:tc>
        <w:tc>
          <w:tcPr>
            <w:tcW w:type="dxa" w:w="2088"/>
            <w:shd w:fill="E8EEF5"/>
            <w:vAlign w:val="center"/>
          </w:tcPr>
          <w:p>
            <w:pPr>
              <w:spacing w:after="0" w:line="252" w:lineRule="auto"/>
            </w:pPr>
            <w:r/>
            <w:r>
              <w:rPr>
                <w:rFonts w:ascii="Calibri" w:hAnsi="Calibri"/>
                <w:b/>
                <w:color w:val="0B2545"/>
                <w:sz w:val="16"/>
              </w:rPr>
              <w:t>Kosten-Einordnung</w:t>
            </w:r>
          </w:p>
        </w:tc>
      </w:tr>
      <w:tr>
        <w:tc>
          <w:tcPr>
            <w:tcW w:type="dxa" w:w="2340"/>
            <w:vAlign w:val="center"/>
          </w:tcPr>
          <w:p>
            <w:pPr>
              <w:spacing w:after="0" w:line="252" w:lineRule="auto"/>
            </w:pPr>
            <w:r/>
            <w:r>
              <w:rPr>
                <w:rFonts w:ascii="Calibri" w:hAnsi="Calibri"/>
                <w:b w:val="0"/>
                <w:color w:val="1F2933"/>
                <w:sz w:val="16"/>
              </w:rPr>
              <w:t>Asana</w:t>
            </w:r>
          </w:p>
        </w:tc>
        <w:tc>
          <w:tcPr>
            <w:tcW w:type="dxa" w:w="2340"/>
            <w:vAlign w:val="center"/>
          </w:tcPr>
          <w:p>
            <w:pPr>
              <w:spacing w:after="0" w:line="252" w:lineRule="auto"/>
            </w:pPr>
            <w:r/>
            <w:r>
              <w:rPr>
                <w:rFonts w:ascii="Calibri" w:hAnsi="Calibri"/>
                <w:b w:val="0"/>
                <w:color w:val="1F2933"/>
                <w:sz w:val="16"/>
              </w:rPr>
              <w:t>Starter: 10,99 USD/User/Monat jährlich; Advanced: 24,99 USD/User/Monat jährlich.</w:t>
            </w:r>
          </w:p>
        </w:tc>
        <w:tc>
          <w:tcPr>
            <w:tcW w:type="dxa" w:w="2340"/>
            <w:vAlign w:val="center"/>
          </w:tcPr>
          <w:p>
            <w:pPr>
              <w:spacing w:after="0" w:line="252" w:lineRule="auto"/>
            </w:pPr>
            <w:r/>
            <w:r>
              <w:rPr>
                <w:rFonts w:ascii="Calibri" w:hAnsi="Calibri"/>
                <w:b w:val="0"/>
                <w:color w:val="1F2933"/>
                <w:sz w:val="16"/>
              </w:rPr>
              <w:t>Für CMC realistisch eher Advanced, weil Time Tracking, Goals, Workload, Portfolios/Formulas und stärkere Steuerung dort relevanter werden.</w:t>
            </w:r>
          </w:p>
        </w:tc>
        <w:tc>
          <w:tcPr>
            <w:tcW w:type="dxa" w:w="2340"/>
            <w:vAlign w:val="center"/>
          </w:tcPr>
          <w:p>
            <w:pPr>
              <w:spacing w:after="0" w:line="252" w:lineRule="auto"/>
            </w:pPr>
            <w:r/>
            <w:r>
              <w:rPr>
                <w:rFonts w:ascii="Calibri" w:hAnsi="Calibri"/>
                <w:b w:val="0"/>
                <w:color w:val="1F2933"/>
                <w:sz w:val="16"/>
              </w:rPr>
              <w:t>Mittleres bis hohes Lizenzniveau, aber wahrscheinlich beste Team-Akzeptanz und geringerer Einführungswiderstand.</w:t>
            </w:r>
          </w:p>
        </w:tc>
      </w:tr>
      <w:tr>
        <w:tc>
          <w:tcPr>
            <w:tcW w:type="dxa" w:w="2340"/>
            <w:vAlign w:val="center"/>
          </w:tcPr>
          <w:p>
            <w:pPr>
              <w:spacing w:after="0" w:line="252" w:lineRule="auto"/>
            </w:pPr>
            <w:r/>
            <w:r>
              <w:rPr>
                <w:rFonts w:ascii="Calibri" w:hAnsi="Calibri"/>
                <w:b w:val="0"/>
                <w:color w:val="1F2933"/>
                <w:sz w:val="16"/>
              </w:rPr>
              <w:t>ClickUp</w:t>
            </w:r>
          </w:p>
        </w:tc>
        <w:tc>
          <w:tcPr>
            <w:tcW w:type="dxa" w:w="2340"/>
            <w:vAlign w:val="center"/>
          </w:tcPr>
          <w:p>
            <w:pPr>
              <w:spacing w:after="0" w:line="252" w:lineRule="auto"/>
            </w:pPr>
            <w:r/>
            <w:r>
              <w:rPr>
                <w:rFonts w:ascii="Calibri" w:hAnsi="Calibri"/>
                <w:b w:val="0"/>
                <w:color w:val="1F2933"/>
                <w:sz w:val="16"/>
              </w:rPr>
              <w:t>Unlimited: 7 USD/User/Monat jährlich; Business: 12 USD/User/Monat jährlich.</w:t>
            </w:r>
          </w:p>
        </w:tc>
        <w:tc>
          <w:tcPr>
            <w:tcW w:type="dxa" w:w="2340"/>
            <w:vAlign w:val="center"/>
          </w:tcPr>
          <w:p>
            <w:pPr>
              <w:spacing w:after="0" w:line="252" w:lineRule="auto"/>
            </w:pPr>
            <w:r/>
            <w:r>
              <w:rPr>
                <w:rFonts w:ascii="Calibri" w:hAnsi="Calibri"/>
                <w:b w:val="0"/>
                <w:color w:val="1F2933"/>
                <w:sz w:val="16"/>
              </w:rPr>
              <w:t>Für CMC realistisch eher Business, weil Portfolio Workload Management, Advanced Dashboards, stärkere Automationen und Proofing dort besser passen.</w:t>
            </w:r>
          </w:p>
        </w:tc>
        <w:tc>
          <w:tcPr>
            <w:tcW w:type="dxa" w:w="2340"/>
            <w:vAlign w:val="center"/>
          </w:tcPr>
          <w:p>
            <w:pPr>
              <w:spacing w:after="0" w:line="252" w:lineRule="auto"/>
            </w:pPr>
            <w:r/>
            <w:r>
              <w:rPr>
                <w:rFonts w:ascii="Calibri" w:hAnsi="Calibri"/>
                <w:b w:val="0"/>
                <w:color w:val="1F2933"/>
                <w:sz w:val="16"/>
              </w:rPr>
              <w:t>Gutes Preis-Leistungs-Verhältnis, aber höheres Risiko durch Setup-Komplexität und Governance-Aufwand.</w:t>
            </w:r>
          </w:p>
        </w:tc>
      </w:tr>
      <w:tr>
        <w:tc>
          <w:tcPr>
            <w:tcW w:type="dxa" w:w="2340"/>
            <w:vAlign w:val="center"/>
          </w:tcPr>
          <w:p>
            <w:pPr>
              <w:spacing w:after="0" w:line="252" w:lineRule="auto"/>
            </w:pPr>
            <w:r/>
            <w:r>
              <w:rPr>
                <w:rFonts w:ascii="Calibri" w:hAnsi="Calibri"/>
                <w:b w:val="0"/>
                <w:color w:val="1F2933"/>
                <w:sz w:val="16"/>
              </w:rPr>
              <w:t>Zoho Projects</w:t>
            </w:r>
          </w:p>
        </w:tc>
        <w:tc>
          <w:tcPr>
            <w:tcW w:type="dxa" w:w="2340"/>
            <w:vAlign w:val="center"/>
          </w:tcPr>
          <w:p>
            <w:pPr>
              <w:spacing w:after="0" w:line="252" w:lineRule="auto"/>
            </w:pPr>
            <w:r/>
            <w:r>
              <w:rPr>
                <w:rFonts w:ascii="Calibri" w:hAnsi="Calibri"/>
                <w:b w:val="0"/>
                <w:color w:val="1F2933"/>
                <w:sz w:val="16"/>
              </w:rPr>
              <w:t>Premium: 4 EUR/User/Monat jährlich; Enterprise: 9 EUR/User/Monat jährlich; Ultimate: 14 EUR/User/Monat jährlich.</w:t>
            </w:r>
          </w:p>
        </w:tc>
        <w:tc>
          <w:tcPr>
            <w:tcW w:type="dxa" w:w="2340"/>
            <w:vAlign w:val="center"/>
          </w:tcPr>
          <w:p>
            <w:pPr>
              <w:spacing w:after="0" w:line="252" w:lineRule="auto"/>
            </w:pPr>
            <w:r/>
            <w:r>
              <w:rPr>
                <w:rFonts w:ascii="Calibri" w:hAnsi="Calibri"/>
                <w:b w:val="0"/>
                <w:color w:val="1F2933"/>
                <w:sz w:val="16"/>
              </w:rPr>
              <w:t>Für CMC mindestens Premium; Enterprise prüfen, wenn Portfolio-Dashboard, Rollen/Felder, SSO, kritischer Pfad/Baseline und stärkere Governance wichtig sind.</w:t>
            </w:r>
          </w:p>
        </w:tc>
        <w:tc>
          <w:tcPr>
            <w:tcW w:type="dxa" w:w="2340"/>
            <w:vAlign w:val="center"/>
          </w:tcPr>
          <w:p>
            <w:pPr>
              <w:spacing w:after="0" w:line="252" w:lineRule="auto"/>
            </w:pPr>
            <w:r/>
            <w:r>
              <w:rPr>
                <w:rFonts w:ascii="Calibri" w:hAnsi="Calibri"/>
                <w:b w:val="0"/>
                <w:color w:val="1F2933"/>
                <w:sz w:val="16"/>
              </w:rPr>
              <w:t>Preislich sehr attraktiv und systemisch passend zu Zoho CRM; Akzeptanz und Bedienbarkeit im Team sind die Hauptprüfung.</w:t>
            </w:r>
          </w:p>
        </w:tc>
      </w:tr>
    </w:tbl>
    <w:p>
      <w:pPr>
        <w:spacing w:after="40"/>
      </w:pPr>
    </w:p>
    <w:tbl>
      <w:tblPr>
        <w:tblW w:type="auto" w:w="0"/>
        <w:tblLayout w:type="fixed"/>
        <w:tblLook w:firstColumn="1" w:firstRow="1" w:lastColumn="0" w:lastRow="0" w:noHBand="0" w:noVBand="1" w:val="04A0"/>
        <w:tblBorders>
          <w:top w:val="single" w:sz="6" w:space="0" w:color="B7D5CF"/>
          <w:left w:val="single" w:sz="6" w:space="0" w:color="B7D5CF"/>
          <w:bottom w:val="single" w:sz="6" w:space="0" w:color="B7D5CF"/>
          <w:right w:val="single" w:sz="6" w:space="0" w:color="B7D5CF"/>
          <w:insideH w:val="single" w:sz="6" w:space="0" w:color="B7D5CF"/>
          <w:insideV w:val="single" w:sz="6" w:space="0" w:color="B7D5CF"/>
        </w:tblBorders>
        <w:tblCellMar>
          <w:top w:w="120" w:type="dxa"/>
          <w:start w:w="160" w:type="dxa"/>
          <w:bottom w:w="120" w:type="dxa"/>
          <w:end w:w="160" w:type="dxa"/>
        </w:tblCellMar>
      </w:tblPr>
      <w:tblGrid>
        <w:gridCol w:w="9360"/>
      </w:tblGrid>
      <w:tr>
        <w:tc>
          <w:tcPr>
            <w:tcW w:type="dxa" w:w="9360"/>
            <w:shd w:fill="EDF7F4"/>
          </w:tcPr>
          <w:p>
            <w:pPr>
              <w:spacing w:after="60"/>
            </w:pPr>
            <w:r>
              <w:rPr>
                <w:b/>
                <w:color w:val="0B2545"/>
                <w:sz w:val="20"/>
              </w:rPr>
              <w:t>Kostenfazit</w:t>
            </w:r>
          </w:p>
          <w:p>
            <w:pPr>
              <w:spacing w:after="0" w:line="264" w:lineRule="auto"/>
            </w:pPr>
            <w:r>
              <w:rPr>
                <w:sz w:val="20"/>
              </w:rPr>
              <w:t>Zoho Projects ist auf Lizenzebene voraussichtlich am günstigsten, ClickUp bietet wahrscheinlich den besten Funktionsumfang je Euro/Dollar, Asana ist vermutlich am teuersten für den vollen CMC-Fit, kann aber durch bessere Akzeptanz und geringeren Schulungsaufwand trotzdem wirtschaftlich sein.</w:t>
            </w:r>
          </w:p>
        </w:tc>
      </w:tr>
    </w:tbl>
    <w:p>
      <w:pPr>
        <w:spacing w:after="8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spacing w:before="280" w:after="140"/>
      </w:pPr>
      <w:r>
        <w:t>12. Bewertungsmatrix der drei Favoriten</w:t>
      </w:r>
    </w:p>
    <w:p>
      <w:pPr>
        <w:spacing w:before="0" w:after="120" w:line="264" w:lineRule="auto"/>
      </w:pPr>
      <w:r>
        <w:rPr>
          <w:b w:val="0"/>
          <w:color w:val="52606D"/>
          <w:sz w:val="19"/>
        </w:rPr>
        <w:t>Legende: Stark = sehr guter Fit für CMC; Erfüllt = grundsätzlich passend; Teilweise = lösbar, aber mit Einschränkung oder Konfiguration; Zu prüfen = Anbieter-/Setup-Frage vor Entscheidung klären.</w:t>
      </w:r>
    </w:p>
    <w:tbl>
      <w:tblPr>
        <w:tblStyle w:val="TableGrid"/>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2794"/>
        <w:gridCol w:w="2794"/>
        <w:gridCol w:w="2794"/>
        <w:gridCol w:w="2794"/>
        <w:gridCol w:w="2794"/>
      </w:tblGrid>
      <w:tr>
        <w:trPr>
          <w:tblHeader w:val="true"/>
        </w:trPr>
        <w:tc>
          <w:tcPr>
            <w:tcW w:type="dxa" w:w="3096"/>
            <w:shd w:fill="E8EEF5"/>
            <w:vAlign w:val="center"/>
          </w:tcPr>
          <w:p>
            <w:pPr>
              <w:spacing w:after="0" w:line="252" w:lineRule="auto"/>
            </w:pPr>
            <w:r/>
            <w:r>
              <w:rPr>
                <w:rFonts w:ascii="Calibri" w:hAnsi="Calibri"/>
                <w:b/>
                <w:color w:val="0B2545"/>
                <w:sz w:val="15"/>
              </w:rPr>
              <w:t>Anforderung</w:t>
            </w:r>
          </w:p>
        </w:tc>
        <w:tc>
          <w:tcPr>
            <w:tcW w:type="dxa" w:w="1324"/>
            <w:shd w:fill="E8EEF5"/>
            <w:vAlign w:val="center"/>
          </w:tcPr>
          <w:p>
            <w:pPr>
              <w:spacing w:after="0" w:line="252" w:lineRule="auto"/>
            </w:pPr>
            <w:r/>
            <w:r>
              <w:rPr>
                <w:rFonts w:ascii="Calibri" w:hAnsi="Calibri"/>
                <w:b/>
                <w:color w:val="0B2545"/>
                <w:sz w:val="15"/>
              </w:rPr>
              <w:t>Asana</w:t>
            </w:r>
          </w:p>
        </w:tc>
        <w:tc>
          <w:tcPr>
            <w:tcW w:type="dxa" w:w="1324"/>
            <w:shd w:fill="E8EEF5"/>
            <w:vAlign w:val="center"/>
          </w:tcPr>
          <w:p>
            <w:pPr>
              <w:spacing w:after="0" w:line="252" w:lineRule="auto"/>
            </w:pPr>
            <w:r/>
            <w:r>
              <w:rPr>
                <w:rFonts w:ascii="Calibri" w:hAnsi="Calibri"/>
                <w:b/>
                <w:color w:val="0B2545"/>
                <w:sz w:val="15"/>
              </w:rPr>
              <w:t>ClickUp</w:t>
            </w:r>
          </w:p>
        </w:tc>
        <w:tc>
          <w:tcPr>
            <w:tcW w:type="dxa" w:w="1512"/>
            <w:shd w:fill="E8EEF5"/>
            <w:vAlign w:val="center"/>
          </w:tcPr>
          <w:p>
            <w:pPr>
              <w:spacing w:after="0" w:line="252" w:lineRule="auto"/>
            </w:pPr>
            <w:r/>
            <w:r>
              <w:rPr>
                <w:rFonts w:ascii="Calibri" w:hAnsi="Calibri"/>
                <w:b/>
                <w:color w:val="0B2545"/>
                <w:sz w:val="15"/>
              </w:rPr>
              <w:t>Zoho Projects</w:t>
            </w:r>
          </w:p>
        </w:tc>
        <w:tc>
          <w:tcPr>
            <w:tcW w:type="dxa" w:w="6552"/>
            <w:shd w:fill="E8EEF5"/>
            <w:vAlign w:val="center"/>
          </w:tcPr>
          <w:p>
            <w:pPr>
              <w:spacing w:after="0" w:line="252" w:lineRule="auto"/>
            </w:pPr>
            <w:r/>
            <w:r>
              <w:rPr>
                <w:rFonts w:ascii="Calibri" w:hAnsi="Calibri"/>
                <w:b/>
                <w:color w:val="0B2545"/>
                <w:sz w:val="15"/>
              </w:rPr>
              <w:t>CMC-Einordnung</w:t>
            </w:r>
          </w:p>
        </w:tc>
      </w:tr>
      <w:tr>
        <w:tc>
          <w:tcPr>
            <w:tcW w:type="dxa" w:w="2794"/>
            <w:vAlign w:val="center"/>
          </w:tcPr>
          <w:p>
            <w:pPr>
              <w:spacing w:after="0" w:line="252" w:lineRule="auto"/>
            </w:pPr>
            <w:r/>
            <w:r>
              <w:rPr>
                <w:rFonts w:ascii="Calibri" w:hAnsi="Calibri"/>
                <w:b w:val="0"/>
                <w:color w:val="1F2933"/>
                <w:sz w:val="15"/>
              </w:rPr>
              <w:t>Tagesansicht: Was muss ich heute tun?</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tcPr>
          <w:p>
            <w:pPr>
              <w:spacing w:after="0" w:line="252" w:lineRule="auto"/>
            </w:pPr>
            <w:r/>
            <w:r>
              <w:rPr>
                <w:rFonts w:ascii="Calibri" w:hAnsi="Calibri"/>
                <w:b w:val="0"/>
                <w:color w:val="1F2933"/>
                <w:sz w:val="15"/>
              </w:rPr>
              <w:t>Alle drei geeignet. ClickUp ist sehr stark bei persönlichem Arbeitsbereich; Asana ist klar und adoption-freundlich; Zoho solide.</w:t>
            </w:r>
          </w:p>
        </w:tc>
      </w:tr>
      <w:tr>
        <w:tc>
          <w:tcPr>
            <w:tcW w:type="dxa" w:w="2794"/>
            <w:vAlign w:val="center"/>
          </w:tcPr>
          <w:p>
            <w:pPr>
              <w:spacing w:after="0" w:line="252" w:lineRule="auto"/>
            </w:pPr>
            <w:r/>
            <w:r>
              <w:rPr>
                <w:rFonts w:ascii="Calibri" w:hAnsi="Calibri"/>
                <w:b w:val="0"/>
                <w:color w:val="1F2933"/>
                <w:sz w:val="15"/>
              </w:rPr>
              <w:t>Planzeit je Aufgabe</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ClickUp und Zoho sind für Schätzungen/Zeitbudgets besonders naheliegend; Asana kann es, aber ggf. weniger tief im Standardreporting.</w:t>
            </w:r>
          </w:p>
        </w:tc>
      </w:tr>
      <w:tr>
        <w:tc>
          <w:tcPr>
            <w:tcW w:type="dxa" w:w="2794"/>
            <w:vAlign w:val="center"/>
          </w:tcPr>
          <w:p>
            <w:pPr>
              <w:spacing w:after="0" w:line="252" w:lineRule="auto"/>
            </w:pPr>
            <w:r/>
            <w:r>
              <w:rPr>
                <w:rFonts w:ascii="Calibri" w:hAnsi="Calibri"/>
                <w:b w:val="0"/>
                <w:color w:val="1F2933"/>
                <w:sz w:val="15"/>
              </w:rPr>
              <w:t>Ist-Zeit je Aufgabe</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Wichtig wegen askDANTE-Ablöse. ClickUp/Zoho wirken stärker als mögliche spätere Projektzeiterfassung.</w:t>
            </w:r>
          </w:p>
        </w:tc>
      </w:tr>
      <w:tr>
        <w:tc>
          <w:tcPr>
            <w:tcW w:type="dxa" w:w="2794"/>
            <w:vAlign w:val="center"/>
          </w:tcPr>
          <w:p>
            <w:pPr>
              <w:spacing w:after="0" w:line="252" w:lineRule="auto"/>
            </w:pPr>
            <w:r/>
            <w:r>
              <w:rPr>
                <w:rFonts w:ascii="Calibri" w:hAnsi="Calibri"/>
                <w:b w:val="0"/>
                <w:color w:val="1F2933"/>
                <w:sz w:val="15"/>
              </w:rPr>
              <w:t>Soll-Ist-Auswertung Zeitbudget</w:t>
            </w:r>
          </w:p>
        </w:tc>
        <w:tc>
          <w:tcPr>
            <w:tcW w:type="dxa" w:w="2794"/>
            <w:vAlign w:val="center"/>
            <w:shd w:fill="FFF2CC"/>
          </w:tcPr>
          <w:p>
            <w:pPr>
              <w:spacing w:after="0" w:line="252" w:lineRule="auto"/>
            </w:pPr>
            <w:r/>
            <w:r>
              <w:rPr>
                <w:rFonts w:ascii="Calibri" w:hAnsi="Calibri"/>
                <w:b w:val="0"/>
                <w:color w:val="1F2933"/>
                <w:sz w:val="15"/>
              </w:rPr>
              <w:t>Teilweise</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Zoho bietet geplante vs. tatsächliche Stunden/Budgetberichte; ClickUp mit Time Estimates/Time Tracking gut; Asana prüfen im Zielplan.</w:t>
            </w:r>
          </w:p>
        </w:tc>
      </w:tr>
      <w:tr>
        <w:tc>
          <w:tcPr>
            <w:tcW w:type="dxa" w:w="2794"/>
            <w:vAlign w:val="center"/>
          </w:tcPr>
          <w:p>
            <w:pPr>
              <w:spacing w:after="0" w:line="252" w:lineRule="auto"/>
            </w:pPr>
            <w:r/>
            <w:r>
              <w:rPr>
                <w:rFonts w:ascii="Calibri" w:hAnsi="Calibri"/>
                <w:b w:val="0"/>
                <w:color w:val="1F2933"/>
                <w:sz w:val="15"/>
              </w:rPr>
              <w:t>Status, Owner, aktueller Bearbeiter</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tcPr>
          <w:p>
            <w:pPr>
              <w:spacing w:after="0" w:line="252" w:lineRule="auto"/>
            </w:pPr>
            <w:r/>
            <w:r>
              <w:rPr>
                <w:rFonts w:ascii="Calibri" w:hAnsi="Calibri"/>
                <w:b w:val="0"/>
                <w:color w:val="1F2933"/>
                <w:sz w:val="15"/>
              </w:rPr>
              <w:t>Asana und ClickUp sehr klar für operative Statusarbeit; Zoho erfüllt, wirkt aber stärker projekt-/zeitwirtschaftlich.</w:t>
            </w:r>
          </w:p>
        </w:tc>
      </w:tr>
      <w:tr>
        <w:tc>
          <w:tcPr>
            <w:tcW w:type="dxa" w:w="2794"/>
            <w:vAlign w:val="center"/>
          </w:tcPr>
          <w:p>
            <w:pPr>
              <w:spacing w:after="0" w:line="252" w:lineRule="auto"/>
            </w:pPr>
            <w:r/>
            <w:r>
              <w:rPr>
                <w:rFonts w:ascii="Calibri" w:hAnsi="Calibri"/>
                <w:b w:val="0"/>
                <w:color w:val="1F2933"/>
                <w:sz w:val="15"/>
              </w:rPr>
              <w:t>Übergabe an nächste Person</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tcPr>
          <w:p>
            <w:pPr>
              <w:spacing w:after="0" w:line="252" w:lineRule="auto"/>
            </w:pPr>
            <w:r/>
            <w:r>
              <w:rPr>
                <w:rFonts w:ascii="Calibri" w:hAnsi="Calibri"/>
                <w:b w:val="0"/>
                <w:color w:val="1F2933"/>
                <w:sz w:val="15"/>
              </w:rPr>
              <w:t>Über Custom Fields, Automationen und Statuswechsel abbildbar. In Zoho ebenfalls möglich, aber Setup prüfen.</w:t>
            </w:r>
          </w:p>
        </w:tc>
      </w:tr>
      <w:tr>
        <w:tc>
          <w:tcPr>
            <w:tcW w:type="dxa" w:w="2794"/>
            <w:vAlign w:val="center"/>
          </w:tcPr>
          <w:p>
            <w:pPr>
              <w:spacing w:after="0" w:line="252" w:lineRule="auto"/>
            </w:pPr>
            <w:r/>
            <w:r>
              <w:rPr>
                <w:rFonts w:ascii="Calibri" w:hAnsi="Calibri"/>
                <w:b w:val="0"/>
                <w:color w:val="1F2933"/>
                <w:sz w:val="15"/>
              </w:rPr>
              <w:t>Abhängigkeiten, Meilensteine, Gantt</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Alle drei geeignet für Studienplanung und wiederkehrende Projektlogiken.</w:t>
            </w:r>
          </w:p>
        </w:tc>
      </w:tr>
      <w:tr>
        <w:tc>
          <w:tcPr>
            <w:tcW w:type="dxa" w:w="2794"/>
            <w:vAlign w:val="center"/>
          </w:tcPr>
          <w:p>
            <w:pPr>
              <w:spacing w:after="0" w:line="252" w:lineRule="auto"/>
            </w:pPr>
            <w:r/>
            <w:r>
              <w:rPr>
                <w:rFonts w:ascii="Calibri" w:hAnsi="Calibri"/>
                <w:b w:val="0"/>
                <w:color w:val="1F2933"/>
                <w:sz w:val="15"/>
              </w:rPr>
              <w:t>Vorlagen je Produktlinie</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Alle drei können wiederkehrende Workflows standardisieren.</w:t>
            </w:r>
          </w:p>
        </w:tc>
      </w:tr>
      <w:tr>
        <w:tc>
          <w:tcPr>
            <w:tcW w:type="dxa" w:w="2794"/>
            <w:vAlign w:val="center"/>
          </w:tcPr>
          <w:p>
            <w:pPr>
              <w:spacing w:after="0" w:line="252" w:lineRule="auto"/>
            </w:pPr>
            <w:r/>
            <w:r>
              <w:rPr>
                <w:rFonts w:ascii="Calibri" w:hAnsi="Calibri"/>
                <w:b w:val="0"/>
                <w:color w:val="1F2933"/>
                <w:sz w:val="15"/>
              </w:rPr>
              <w:t>Automationen bei Statuswechsel</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Alle drei können Übergaben/Benachrichtigungen automatisieren; Detailtiefe im Pilot prüfen.</w:t>
            </w:r>
          </w:p>
        </w:tc>
      </w:tr>
      <w:tr>
        <w:tc>
          <w:tcPr>
            <w:tcW w:type="dxa" w:w="2794"/>
            <w:vAlign w:val="center"/>
          </w:tcPr>
          <w:p>
            <w:pPr>
              <w:spacing w:after="0" w:line="252" w:lineRule="auto"/>
            </w:pPr>
            <w:r/>
            <w:r>
              <w:rPr>
                <w:rFonts w:ascii="Calibri" w:hAnsi="Calibri"/>
                <w:b w:val="0"/>
                <w:color w:val="1F2933"/>
                <w:sz w:val="15"/>
              </w:rPr>
              <w:t>Formulare / Intake</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tcPr>
          <w:p>
            <w:pPr>
              <w:spacing w:after="0" w:line="252" w:lineRule="auto"/>
            </w:pPr>
            <w:r/>
            <w:r>
              <w:rPr>
                <w:rFonts w:ascii="Calibri" w:hAnsi="Calibri"/>
                <w:b w:val="0"/>
                <w:color w:val="1F2933"/>
                <w:sz w:val="15"/>
              </w:rPr>
              <w:t>Asana/ClickUp stark für strukturierte Anfragen; Zoho auch möglich, besonders im Zoho-Umfeld interessant.</w:t>
            </w:r>
          </w:p>
        </w:tc>
      </w:tr>
      <w:tr>
        <w:tc>
          <w:tcPr>
            <w:tcW w:type="dxa" w:w="2794"/>
            <w:vAlign w:val="center"/>
          </w:tcPr>
          <w:p>
            <w:pPr>
              <w:spacing w:after="0" w:line="252" w:lineRule="auto"/>
            </w:pPr>
            <w:r/>
            <w:r>
              <w:rPr>
                <w:rFonts w:ascii="Calibri" w:hAnsi="Calibri"/>
                <w:b w:val="0"/>
                <w:color w:val="1F2933"/>
                <w:sz w:val="15"/>
              </w:rPr>
              <w:t>Dashboards / Portfolio</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Alle drei geeignet. Asana stark bei Portfolio/Managementsicht, ClickUp flexibel, Zoho mit Budget-/Projektstatus nah an CRM/Finanzen.</w:t>
            </w:r>
          </w:p>
        </w:tc>
      </w:tr>
      <w:tr>
        <w:tc>
          <w:tcPr>
            <w:tcW w:type="dxa" w:w="2794"/>
            <w:vAlign w:val="center"/>
          </w:tcPr>
          <w:p>
            <w:pPr>
              <w:spacing w:after="0" w:line="252" w:lineRule="auto"/>
            </w:pPr>
            <w:r/>
            <w:r>
              <w:rPr>
                <w:rFonts w:ascii="Calibri" w:hAnsi="Calibri"/>
                <w:b w:val="0"/>
                <w:color w:val="1F2933"/>
                <w:sz w:val="15"/>
              </w:rPr>
              <w:t>Kapazitäts-/Workloadplanung</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tcPr>
          <w:p>
            <w:pPr>
              <w:spacing w:after="0" w:line="252" w:lineRule="auto"/>
            </w:pPr>
            <w:r/>
            <w:r>
              <w:rPr>
                <w:rFonts w:ascii="Calibri" w:hAnsi="Calibri"/>
                <w:b w:val="0"/>
                <w:color w:val="1F2933"/>
                <w:sz w:val="15"/>
              </w:rPr>
              <w:t>Asana/ClickUp stark für Teamlast; Zoho ebenfalls vorhanden, Detailtiefe und Bedienbarkeit testen.</w:t>
            </w:r>
          </w:p>
        </w:tc>
      </w:tr>
      <w:tr>
        <w:tc>
          <w:tcPr>
            <w:tcW w:type="dxa" w:w="2794"/>
            <w:vAlign w:val="center"/>
          </w:tcPr>
          <w:p>
            <w:pPr>
              <w:spacing w:after="0" w:line="252" w:lineRule="auto"/>
            </w:pPr>
            <w:r/>
            <w:r>
              <w:rPr>
                <w:rFonts w:ascii="Calibri" w:hAnsi="Calibri"/>
                <w:b w:val="0"/>
                <w:color w:val="1F2933"/>
                <w:sz w:val="15"/>
              </w:rPr>
              <w:t>OKRs / Ziele</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FFF2CC"/>
          </w:tcPr>
          <w:p>
            <w:pPr>
              <w:spacing w:after="0" w:line="252" w:lineRule="auto"/>
            </w:pPr>
            <w:r/>
            <w:r>
              <w:rPr>
                <w:rFonts w:ascii="Calibri" w:hAnsi="Calibri"/>
                <w:b w:val="0"/>
                <w:color w:val="1F2933"/>
                <w:sz w:val="15"/>
              </w:rPr>
              <w:t>Teilweise</w:t>
            </w:r>
          </w:p>
        </w:tc>
        <w:tc>
          <w:tcPr>
            <w:tcW w:type="dxa" w:w="2794"/>
            <w:vAlign w:val="center"/>
          </w:tcPr>
          <w:p>
            <w:pPr>
              <w:spacing w:after="0" w:line="252" w:lineRule="auto"/>
            </w:pPr>
            <w:r/>
            <w:r>
              <w:rPr>
                <w:rFonts w:ascii="Calibri" w:hAnsi="Calibri"/>
                <w:b w:val="0"/>
                <w:color w:val="1F2933"/>
                <w:sz w:val="15"/>
              </w:rPr>
              <w:t>Asana und ClickUp sind für Zielverknüpfung geeigneter. Zoho eher über Projekte/Reports statt OKR-nativ.</w:t>
            </w:r>
          </w:p>
        </w:tc>
      </w:tr>
      <w:tr>
        <w:tc>
          <w:tcPr>
            <w:tcW w:type="dxa" w:w="2794"/>
            <w:vAlign w:val="center"/>
          </w:tcPr>
          <w:p>
            <w:pPr>
              <w:spacing w:after="0" w:line="252" w:lineRule="auto"/>
            </w:pPr>
            <w:r/>
            <w:r>
              <w:rPr>
                <w:rFonts w:ascii="Calibri" w:hAnsi="Calibri"/>
                <w:b w:val="0"/>
                <w:color w:val="1F2933"/>
                <w:sz w:val="15"/>
              </w:rPr>
              <w:t>Kommunikation an Aufgaben</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tcPr>
          <w:p>
            <w:pPr>
              <w:spacing w:after="0" w:line="252" w:lineRule="auto"/>
            </w:pPr>
            <w:r/>
            <w:r>
              <w:rPr>
                <w:rFonts w:ascii="Calibri" w:hAnsi="Calibri"/>
                <w:b w:val="0"/>
                <w:color w:val="1F2933"/>
                <w:sz w:val="15"/>
              </w:rPr>
              <w:t>ClickUp bietet zusätzlich Chat; bei Asana/Zoho reicht aufgabenbezogene Kommentierung für operative Wahrheit.</w:t>
            </w:r>
          </w:p>
        </w:tc>
      </w:tr>
      <w:tr>
        <w:tc>
          <w:tcPr>
            <w:tcW w:type="dxa" w:w="2794"/>
            <w:vAlign w:val="center"/>
          </w:tcPr>
          <w:p>
            <w:pPr>
              <w:spacing w:after="0" w:line="252" w:lineRule="auto"/>
            </w:pPr>
            <w:r/>
            <w:r>
              <w:rPr>
                <w:rFonts w:ascii="Calibri" w:hAnsi="Calibri"/>
                <w:b w:val="0"/>
                <w:color w:val="1F2933"/>
                <w:sz w:val="15"/>
              </w:rPr>
              <w:t>Microsoft 365 / Teams / SharePoint</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tcPr>
          <w:p>
            <w:pPr>
              <w:spacing w:after="0" w:line="252" w:lineRule="auto"/>
            </w:pPr>
            <w:r/>
            <w:r>
              <w:rPr>
                <w:rFonts w:ascii="Calibri" w:hAnsi="Calibri"/>
                <w:b w:val="0"/>
                <w:color w:val="1F2933"/>
                <w:sz w:val="15"/>
              </w:rPr>
              <w:t>Alle grundsätzlich kompatibel. Zoho und ClickUp nennen Microsoft-Integrationen breit; Asana hat großes App-Ökosystem. SharePoint-Dateiwahrheit im Pilot testen.</w:t>
            </w:r>
          </w:p>
        </w:tc>
      </w:tr>
      <w:tr>
        <w:tc>
          <w:tcPr>
            <w:tcW w:type="dxa" w:w="2794"/>
            <w:vAlign w:val="center"/>
          </w:tcPr>
          <w:p>
            <w:pPr>
              <w:spacing w:after="0" w:line="252" w:lineRule="auto"/>
            </w:pPr>
            <w:r/>
            <w:r>
              <w:rPr>
                <w:rFonts w:ascii="Calibri" w:hAnsi="Calibri"/>
                <w:b w:val="0"/>
                <w:color w:val="1F2933"/>
                <w:sz w:val="15"/>
              </w:rPr>
              <w:t>Zoho CRM Anschluss</w:t>
            </w:r>
          </w:p>
        </w:tc>
        <w:tc>
          <w:tcPr>
            <w:tcW w:type="dxa" w:w="2794"/>
            <w:vAlign w:val="center"/>
            <w:shd w:fill="FFF2CC"/>
          </w:tcPr>
          <w:p>
            <w:pPr>
              <w:spacing w:after="0" w:line="252" w:lineRule="auto"/>
            </w:pPr>
            <w:r/>
            <w:r>
              <w:rPr>
                <w:rFonts w:ascii="Calibri" w:hAnsi="Calibri"/>
                <w:b w:val="0"/>
                <w:color w:val="1F2933"/>
                <w:sz w:val="15"/>
              </w:rPr>
              <w:t>Teilweise</w:t>
            </w:r>
          </w:p>
        </w:tc>
        <w:tc>
          <w:tcPr>
            <w:tcW w:type="dxa" w:w="2794"/>
            <w:vAlign w:val="center"/>
            <w:shd w:fill="FFF2CC"/>
          </w:tcPr>
          <w:p>
            <w:pPr>
              <w:spacing w:after="0" w:line="252" w:lineRule="auto"/>
            </w:pPr>
            <w:r/>
            <w:r>
              <w:rPr>
                <w:rFonts w:ascii="Calibri" w:hAnsi="Calibri"/>
                <w:b w:val="0"/>
                <w:color w:val="1F2933"/>
                <w:sz w:val="15"/>
              </w:rPr>
              <w:t>Teilweise</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Zoho Projects hat klaren Systemvorteil, wenn Zoho CRM langfristig gesetzt ist.</w:t>
            </w:r>
          </w:p>
        </w:tc>
      </w:tr>
      <w:tr>
        <w:tc>
          <w:tcPr>
            <w:tcW w:type="dxa" w:w="2794"/>
            <w:vAlign w:val="center"/>
          </w:tcPr>
          <w:p>
            <w:pPr>
              <w:spacing w:after="0" w:line="252" w:lineRule="auto"/>
            </w:pPr>
            <w:r/>
            <w:r>
              <w:rPr>
                <w:rFonts w:ascii="Calibri" w:hAnsi="Calibri"/>
                <w:b w:val="0"/>
                <w:color w:val="1F2933"/>
                <w:sz w:val="15"/>
              </w:rPr>
              <w:t>askDANTE Übergang / spätere Ablöse</w:t>
            </w:r>
          </w:p>
        </w:tc>
        <w:tc>
          <w:tcPr>
            <w:tcW w:type="dxa" w:w="2794"/>
            <w:vAlign w:val="center"/>
            <w:shd w:fill="FFF2CC"/>
          </w:tcPr>
          <w:p>
            <w:pPr>
              <w:spacing w:after="0" w:line="252" w:lineRule="auto"/>
            </w:pPr>
            <w:r/>
            <w:r>
              <w:rPr>
                <w:rFonts w:ascii="Calibri" w:hAnsi="Calibri"/>
                <w:b w:val="0"/>
                <w:color w:val="1F2933"/>
                <w:sz w:val="15"/>
              </w:rPr>
              <w:t>Teilweise</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askDANTE hat Projektzeiterfassung und REST-API; für Ablöse sind ClickUp/Zoho als Zielsystem naheliegender als Asana.</w:t>
            </w:r>
          </w:p>
        </w:tc>
      </w:tr>
      <w:tr>
        <w:tc>
          <w:tcPr>
            <w:tcW w:type="dxa" w:w="2794"/>
            <w:vAlign w:val="center"/>
          </w:tcPr>
          <w:p>
            <w:pPr>
              <w:spacing w:after="0" w:line="252" w:lineRule="auto"/>
            </w:pPr>
            <w:r/>
            <w:r>
              <w:rPr>
                <w:rFonts w:ascii="Calibri" w:hAnsi="Calibri"/>
                <w:b w:val="0"/>
                <w:color w:val="1F2933"/>
                <w:sz w:val="15"/>
              </w:rPr>
              <w:t>Lizenzkosten für vollen CMC-Fit</w:t>
            </w:r>
          </w:p>
        </w:tc>
        <w:tc>
          <w:tcPr>
            <w:tcW w:type="dxa" w:w="2794"/>
            <w:vAlign w:val="center"/>
            <w:shd w:fill="F4CCCC"/>
          </w:tcPr>
          <w:p>
            <w:pPr>
              <w:spacing w:after="0" w:line="252" w:lineRule="auto"/>
            </w:pPr>
            <w:r/>
            <w:r>
              <w:rPr>
                <w:rFonts w:ascii="Calibri" w:hAnsi="Calibri"/>
                <w:b w:val="0"/>
                <w:color w:val="1F2933"/>
                <w:sz w:val="15"/>
              </w:rPr>
              <w:t>Schwach</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Sehr stark</w:t>
            </w:r>
          </w:p>
        </w:tc>
        <w:tc>
          <w:tcPr>
            <w:tcW w:type="dxa" w:w="2794"/>
            <w:vAlign w:val="center"/>
          </w:tcPr>
          <w:p>
            <w:pPr>
              <w:spacing w:after="0" w:line="252" w:lineRule="auto"/>
            </w:pPr>
            <w:r/>
            <w:r>
              <w:rPr>
                <w:rFonts w:ascii="Calibri" w:hAnsi="Calibri"/>
                <w:b w:val="0"/>
                <w:color w:val="1F2933"/>
                <w:sz w:val="15"/>
              </w:rPr>
              <w:t>Zoho ist am günstigsten; ClickUp liegt funktional/preislich stark; Asana wird für Zeit/Workload/Goals wahrscheinlich erst im Advanced-Plan wirklich rund.</w:t>
            </w:r>
          </w:p>
        </w:tc>
      </w:tr>
      <w:tr>
        <w:tc>
          <w:tcPr>
            <w:tcW w:type="dxa" w:w="2794"/>
            <w:vAlign w:val="center"/>
          </w:tcPr>
          <w:p>
            <w:pPr>
              <w:spacing w:after="0" w:line="252" w:lineRule="auto"/>
            </w:pPr>
            <w:r/>
            <w:r>
              <w:rPr>
                <w:rFonts w:ascii="Calibri" w:hAnsi="Calibri"/>
                <w:b w:val="0"/>
                <w:color w:val="1F2933"/>
                <w:sz w:val="15"/>
              </w:rPr>
              <w:t>Kostenrisiko Einführung</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FFF2CC"/>
          </w:tcPr>
          <w:p>
            <w:pPr>
              <w:spacing w:after="0" w:line="252" w:lineRule="auto"/>
            </w:pPr>
            <w:r/>
            <w:r>
              <w:rPr>
                <w:rFonts w:ascii="Calibri" w:hAnsi="Calibri"/>
                <w:b w:val="0"/>
                <w:color w:val="1F2933"/>
                <w:sz w:val="15"/>
              </w:rPr>
              <w:t>Teilweise</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tcPr>
          <w:p>
            <w:pPr>
              <w:spacing w:after="0" w:line="252" w:lineRule="auto"/>
            </w:pPr>
            <w:r/>
            <w:r>
              <w:rPr>
                <w:rFonts w:ascii="Calibri" w:hAnsi="Calibri"/>
                <w:b w:val="0"/>
                <w:color w:val="1F2933"/>
                <w:sz w:val="15"/>
              </w:rPr>
              <w:t>Asana dürfte wegen Team-Akzeptanz am wenigsten Reibung erzeugen. ClickUp kann viel, braucht aber strikte Konfiguration. Zoho braucht Akzeptanztest im Team.</w:t>
            </w:r>
          </w:p>
        </w:tc>
      </w:tr>
      <w:tr>
        <w:tc>
          <w:tcPr>
            <w:tcW w:type="dxa" w:w="2794"/>
            <w:vAlign w:val="center"/>
          </w:tcPr>
          <w:p>
            <w:pPr>
              <w:spacing w:after="0" w:line="252" w:lineRule="auto"/>
            </w:pPr>
            <w:r/>
            <w:r>
              <w:rPr>
                <w:rFonts w:ascii="Calibri" w:hAnsi="Calibri"/>
                <w:b w:val="0"/>
                <w:color w:val="1F2933"/>
                <w:sz w:val="15"/>
              </w:rPr>
              <w:t>Kostenrisiko Parallelbetrieb askDANTE</w:t>
            </w:r>
          </w:p>
        </w:tc>
        <w:tc>
          <w:tcPr>
            <w:tcW w:type="dxa" w:w="2794"/>
            <w:vAlign w:val="center"/>
            <w:shd w:fill="FFF2CC"/>
          </w:tcPr>
          <w:p>
            <w:pPr>
              <w:spacing w:after="0" w:line="252" w:lineRule="auto"/>
            </w:pPr>
            <w:r/>
            <w:r>
              <w:rPr>
                <w:rFonts w:ascii="Calibri" w:hAnsi="Calibri"/>
                <w:b w:val="0"/>
                <w:color w:val="1F2933"/>
                <w:sz w:val="15"/>
              </w:rPr>
              <w:t>Teilweise</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Wenn Zeiterfassung mittelfristig aus askDANTE heraus soll, sind ClickUp/Zoho wirtschaftlich interessanter. Bei Asana kann askDANTE länger nötig bleiben.</w:t>
            </w:r>
          </w:p>
        </w:tc>
      </w:tr>
      <w:tr>
        <w:tc>
          <w:tcPr>
            <w:tcW w:type="dxa" w:w="2794"/>
            <w:vAlign w:val="center"/>
          </w:tcPr>
          <w:p>
            <w:pPr>
              <w:spacing w:after="0" w:line="252" w:lineRule="auto"/>
            </w:pPr>
            <w:r/>
            <w:r>
              <w:rPr>
                <w:rFonts w:ascii="Calibri" w:hAnsi="Calibri"/>
                <w:b w:val="0"/>
                <w:color w:val="1F2933"/>
                <w:sz w:val="15"/>
              </w:rPr>
              <w:t>Einführungsaufwand</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FFF2CC"/>
          </w:tcPr>
          <w:p>
            <w:pPr>
              <w:spacing w:after="0" w:line="252" w:lineRule="auto"/>
            </w:pPr>
            <w:r/>
            <w:r>
              <w:rPr>
                <w:rFonts w:ascii="Calibri" w:hAnsi="Calibri"/>
                <w:b w:val="0"/>
                <w:color w:val="1F2933"/>
                <w:sz w:val="15"/>
              </w:rPr>
              <w:t>Teilweise</w:t>
            </w:r>
          </w:p>
        </w:tc>
        <w:tc>
          <w:tcPr>
            <w:tcW w:type="dxa" w:w="2794"/>
            <w:vAlign w:val="center"/>
            <w:shd w:fill="D9EAF7"/>
          </w:tcPr>
          <w:p>
            <w:pPr>
              <w:spacing w:after="0" w:line="252" w:lineRule="auto"/>
            </w:pPr>
            <w:r/>
            <w:r>
              <w:rPr>
                <w:rFonts w:ascii="Calibri" w:hAnsi="Calibri"/>
                <w:b w:val="0"/>
                <w:color w:val="1F2933"/>
                <w:sz w:val="15"/>
              </w:rPr>
              <w:t>Erfüllt</w:t>
            </w:r>
          </w:p>
        </w:tc>
        <w:tc>
          <w:tcPr>
            <w:tcW w:type="dxa" w:w="2794"/>
            <w:vAlign w:val="center"/>
          </w:tcPr>
          <w:p>
            <w:pPr>
              <w:spacing w:after="0" w:line="252" w:lineRule="auto"/>
            </w:pPr>
            <w:r/>
            <w:r>
              <w:rPr>
                <w:rFonts w:ascii="Calibri" w:hAnsi="Calibri"/>
                <w:b w:val="0"/>
                <w:color w:val="1F2933"/>
                <w:sz w:val="15"/>
              </w:rPr>
              <w:t>Asana vermutlich am leichtesten einzuführen; ClickUp braucht Governance wegen Funktionsfülle; Zoho braucht Prozess-/CRM-Konzept.</w:t>
            </w:r>
          </w:p>
        </w:tc>
      </w:tr>
      <w:tr>
        <w:tc>
          <w:tcPr>
            <w:tcW w:type="dxa" w:w="2794"/>
            <w:vAlign w:val="center"/>
          </w:tcPr>
          <w:p>
            <w:pPr>
              <w:spacing w:after="0" w:line="252" w:lineRule="auto"/>
            </w:pPr>
            <w:r/>
            <w:r>
              <w:rPr>
                <w:rFonts w:ascii="Calibri" w:hAnsi="Calibri"/>
                <w:b w:val="0"/>
                <w:color w:val="1F2933"/>
                <w:sz w:val="15"/>
              </w:rPr>
              <w:t>Gesamtfit CMC</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shd w:fill="D9EAD3"/>
          </w:tcPr>
          <w:p>
            <w:pPr>
              <w:spacing w:after="0" w:line="252" w:lineRule="auto"/>
            </w:pPr>
            <w:r/>
            <w:r>
              <w:rPr>
                <w:rFonts w:ascii="Calibri" w:hAnsi="Calibri"/>
                <w:b w:val="0"/>
                <w:color w:val="1F2933"/>
                <w:sz w:val="15"/>
              </w:rPr>
              <w:t>Stark</w:t>
            </w:r>
          </w:p>
        </w:tc>
        <w:tc>
          <w:tcPr>
            <w:tcW w:type="dxa" w:w="2794"/>
            <w:vAlign w:val="center"/>
          </w:tcPr>
          <w:p>
            <w:pPr>
              <w:spacing w:after="0" w:line="252" w:lineRule="auto"/>
            </w:pPr>
            <w:r/>
            <w:r>
              <w:rPr>
                <w:rFonts w:ascii="Calibri" w:hAnsi="Calibri"/>
                <w:b w:val="0"/>
                <w:color w:val="1F2933"/>
                <w:sz w:val="15"/>
              </w:rPr>
              <w:t>Kein Tool fällt fachlich raus. Entscheidung hängt an Priorität: Adoption/OKRs = Asana; All-in-one/Zeit = ClickUp; Zoho-Stack/Zeitbudget = Zoho Projects.</w:t>
            </w:r>
          </w:p>
        </w:tc>
      </w:tr>
    </w:tbl>
    <w:p>
      <w:pPr>
        <w:spacing w:after="40"/>
      </w:pPr>
    </w:p>
    <w:p>
      <w:pPr>
        <w:pStyle w:val="Heading1"/>
        <w:spacing w:before="280" w:after="140"/>
      </w:pPr>
      <w:r>
        <w:t>13. Entscheidungsempfehlung</w:t>
      </w:r>
    </w:p>
    <w:p>
      <w:pPr>
        <w:spacing w:before="0" w:after="120" w:line="264" w:lineRule="auto"/>
      </w:pPr>
      <w:r>
        <w:rPr>
          <w:b w:val="0"/>
        </w:rPr>
        <w:t>Die Entscheidung muss nicht bedeuten, dass sich Maria in drei Tools tief einarbeitet. Sinnvoller ist eine Vorentscheidung anhand von Knock-out-Fragen und danach ein sehr kleiner Pilot mit einem Favoriten und einem Backup.</w:t>
      </w:r>
    </w:p>
    <w:tbl>
      <w:tblPr>
        <w:tblStyle w:val="TableGrid"/>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6984"/>
        <w:gridCol w:w="6984"/>
      </w:tblGrid>
      <w:tr>
        <w:trPr>
          <w:tblHeader w:val="true"/>
        </w:trPr>
        <w:tc>
          <w:tcPr>
            <w:tcW w:type="dxa" w:w="1944"/>
            <w:shd w:fill="E8EEF5"/>
            <w:vAlign w:val="center"/>
          </w:tcPr>
          <w:p>
            <w:pPr>
              <w:spacing w:after="0" w:line="252" w:lineRule="auto"/>
            </w:pPr>
            <w:r/>
            <w:r>
              <w:rPr>
                <w:rFonts w:ascii="Calibri" w:hAnsi="Calibri"/>
                <w:b/>
                <w:color w:val="0B2545"/>
                <w:sz w:val="17"/>
              </w:rPr>
              <w:t>Tool</w:t>
            </w:r>
          </w:p>
        </w:tc>
        <w:tc>
          <w:tcPr>
            <w:tcW w:type="dxa" w:w="11880"/>
            <w:shd w:fill="E8EEF5"/>
            <w:vAlign w:val="center"/>
          </w:tcPr>
          <w:p>
            <w:pPr>
              <w:spacing w:after="0" w:line="252" w:lineRule="auto"/>
            </w:pPr>
            <w:r/>
            <w:r>
              <w:rPr>
                <w:rFonts w:ascii="Calibri" w:hAnsi="Calibri"/>
                <w:b/>
                <w:color w:val="0B2545"/>
                <w:sz w:val="17"/>
              </w:rPr>
              <w:t>Dann bevorzugen</w:t>
            </w:r>
          </w:p>
        </w:tc>
      </w:tr>
      <w:tr>
        <w:tc>
          <w:tcPr>
            <w:tcW w:type="dxa" w:w="6984"/>
            <w:vAlign w:val="center"/>
          </w:tcPr>
          <w:p>
            <w:pPr>
              <w:spacing w:after="0" w:line="252" w:lineRule="auto"/>
            </w:pPr>
            <w:r/>
            <w:r>
              <w:rPr>
                <w:rFonts w:ascii="Calibri" w:hAnsi="Calibri"/>
                <w:b w:val="0"/>
                <w:color w:val="1F2933"/>
                <w:sz w:val="17"/>
              </w:rPr>
              <w:t>Asana</w:t>
            </w:r>
          </w:p>
        </w:tc>
        <w:tc>
          <w:tcPr>
            <w:tcW w:type="dxa" w:w="6984"/>
            <w:vAlign w:val="center"/>
          </w:tcPr>
          <w:p>
            <w:pPr>
              <w:spacing w:after="0" w:line="252" w:lineRule="auto"/>
            </w:pPr>
            <w:r/>
            <w:r>
              <w:rPr>
                <w:rFonts w:ascii="Calibri" w:hAnsi="Calibri"/>
                <w:b w:val="0"/>
                <w:color w:val="1F2933"/>
                <w:sz w:val="17"/>
              </w:rPr>
              <w:t>Empfehlen, wenn Team-Akzeptanz und schnelle Einführung das wichtigste Risiko sind. Wirtschaftlich nur dann stark, wenn der höhere Advanced-Preis durch weniger Reibung und klare Nutzung gerechtfertigt ist.</w:t>
            </w:r>
          </w:p>
        </w:tc>
      </w:tr>
      <w:tr>
        <w:tc>
          <w:tcPr>
            <w:tcW w:type="dxa" w:w="6984"/>
            <w:vAlign w:val="center"/>
          </w:tcPr>
          <w:p>
            <w:pPr>
              <w:spacing w:after="0" w:line="252" w:lineRule="auto"/>
            </w:pPr>
            <w:r/>
            <w:r>
              <w:rPr>
                <w:rFonts w:ascii="Calibri" w:hAnsi="Calibri"/>
                <w:b w:val="0"/>
                <w:color w:val="1F2933"/>
                <w:sz w:val="17"/>
              </w:rPr>
              <w:t>ClickUp</w:t>
            </w:r>
          </w:p>
        </w:tc>
        <w:tc>
          <w:tcPr>
            <w:tcW w:type="dxa" w:w="6984"/>
            <w:vAlign w:val="center"/>
          </w:tcPr>
          <w:p>
            <w:pPr>
              <w:spacing w:after="0" w:line="252" w:lineRule="auto"/>
            </w:pPr>
            <w:r/>
            <w:r>
              <w:rPr>
                <w:rFonts w:ascii="Calibri" w:hAnsi="Calibri"/>
                <w:b w:val="0"/>
                <w:color w:val="1F2933"/>
                <w:sz w:val="17"/>
              </w:rPr>
              <w:t>Empfehlen, wenn CMC ein PM-/Zeiterfassungs-/Workflow-System aus einem Guss sucht und bereit ist, das Setup eng zu führen. Funktional vermutlich stärkster Match für die Anforderungen.</w:t>
            </w:r>
          </w:p>
        </w:tc>
      </w:tr>
      <w:tr>
        <w:tc>
          <w:tcPr>
            <w:tcW w:type="dxa" w:w="6984"/>
            <w:vAlign w:val="center"/>
          </w:tcPr>
          <w:p>
            <w:pPr>
              <w:spacing w:after="0" w:line="252" w:lineRule="auto"/>
            </w:pPr>
            <w:r/>
            <w:r>
              <w:rPr>
                <w:rFonts w:ascii="Calibri" w:hAnsi="Calibri"/>
                <w:b w:val="0"/>
                <w:color w:val="1F2933"/>
                <w:sz w:val="17"/>
              </w:rPr>
              <w:t>Zoho Projects</w:t>
            </w:r>
          </w:p>
        </w:tc>
        <w:tc>
          <w:tcPr>
            <w:tcW w:type="dxa" w:w="6984"/>
            <w:vAlign w:val="center"/>
          </w:tcPr>
          <w:p>
            <w:pPr>
              <w:spacing w:after="0" w:line="252" w:lineRule="auto"/>
            </w:pPr>
            <w:r/>
            <w:r>
              <w:rPr>
                <w:rFonts w:ascii="Calibri" w:hAnsi="Calibri"/>
                <w:b w:val="0"/>
                <w:color w:val="1F2933"/>
                <w:sz w:val="17"/>
              </w:rPr>
              <w:t>Empfehlen, wenn Zoho als bestehender Stack strategisch genutzt werden soll und Lizenzkosten/Zeiterfassung stark zählen. Vorher Bedienbarkeit und Team-Akzeptanz testen.</w:t>
            </w:r>
          </w:p>
        </w:tc>
      </w:tr>
    </w:tbl>
    <w:p>
      <w:pPr>
        <w:spacing w:after="40"/>
      </w:pPr>
    </w:p>
    <w:tbl>
      <w:tblPr>
        <w:tblStyle w:val="TableGrid"/>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Pr>
      <w:tblGrid>
        <w:gridCol w:w="6984"/>
        <w:gridCol w:w="6984"/>
      </w:tblGrid>
      <w:tr>
        <w:trPr>
          <w:tblHeader w:val="true"/>
        </w:trPr>
        <w:tc>
          <w:tcPr>
            <w:tcW w:type="dxa" w:w="4320"/>
            <w:shd w:fill="E8EEF5"/>
            <w:vAlign w:val="center"/>
          </w:tcPr>
          <w:p>
            <w:pPr>
              <w:spacing w:after="0" w:line="252" w:lineRule="auto"/>
            </w:pPr>
            <w:r/>
            <w:r>
              <w:rPr>
                <w:rFonts w:ascii="Calibri" w:hAnsi="Calibri"/>
                <w:b/>
                <w:color w:val="0B2545"/>
                <w:sz w:val="17"/>
              </w:rPr>
              <w:t>Entscheidungslogik</w:t>
            </w:r>
          </w:p>
        </w:tc>
        <w:tc>
          <w:tcPr>
            <w:tcW w:type="dxa" w:w="9504"/>
            <w:shd w:fill="E8EEF5"/>
            <w:vAlign w:val="center"/>
          </w:tcPr>
          <w:p>
            <w:pPr>
              <w:spacing w:after="0" w:line="252" w:lineRule="auto"/>
            </w:pPr>
            <w:r/>
            <w:r>
              <w:rPr>
                <w:rFonts w:ascii="Calibri" w:hAnsi="Calibri"/>
                <w:b/>
                <w:color w:val="0B2545"/>
                <w:sz w:val="17"/>
              </w:rPr>
              <w:t>Empfehlung</w:t>
            </w:r>
          </w:p>
        </w:tc>
      </w:tr>
      <w:tr>
        <w:tc>
          <w:tcPr>
            <w:tcW w:type="dxa" w:w="6984"/>
            <w:vAlign w:val="center"/>
          </w:tcPr>
          <w:p>
            <w:pPr>
              <w:spacing w:after="0" w:line="252" w:lineRule="auto"/>
            </w:pPr>
            <w:r/>
            <w:r>
              <w:rPr>
                <w:rFonts w:ascii="Calibri" w:hAnsi="Calibri"/>
                <w:b w:val="0"/>
                <w:color w:val="1F2933"/>
                <w:sz w:val="17"/>
              </w:rPr>
              <w:t>Wenn Robert/Team sagt: Akzeptanz schlägt alles</w:t>
            </w:r>
          </w:p>
        </w:tc>
        <w:tc>
          <w:tcPr>
            <w:tcW w:type="dxa" w:w="6984"/>
            <w:vAlign w:val="center"/>
          </w:tcPr>
          <w:p>
            <w:pPr>
              <w:spacing w:after="0" w:line="252" w:lineRule="auto"/>
            </w:pPr>
            <w:r/>
            <w:r>
              <w:rPr>
                <w:rFonts w:ascii="Calibri" w:hAnsi="Calibri"/>
                <w:b w:val="0"/>
                <w:color w:val="1F2933"/>
                <w:sz w:val="17"/>
              </w:rPr>
              <w:t>Asana als Empfehlung, ClickUp nur als funktional stärkere Alternative erwähnen.</w:t>
            </w:r>
          </w:p>
        </w:tc>
      </w:tr>
      <w:tr>
        <w:tc>
          <w:tcPr>
            <w:tcW w:type="dxa" w:w="6984"/>
            <w:vAlign w:val="center"/>
          </w:tcPr>
          <w:p>
            <w:pPr>
              <w:spacing w:after="0" w:line="252" w:lineRule="auto"/>
            </w:pPr>
            <w:r/>
            <w:r>
              <w:rPr>
                <w:rFonts w:ascii="Calibri" w:hAnsi="Calibri"/>
                <w:b w:val="0"/>
                <w:color w:val="1F2933"/>
                <w:sz w:val="17"/>
              </w:rPr>
              <w:t>Wenn Zeiterfassung und askDANTE-Ablöse zentral sind</w:t>
            </w:r>
          </w:p>
        </w:tc>
        <w:tc>
          <w:tcPr>
            <w:tcW w:type="dxa" w:w="6984"/>
            <w:vAlign w:val="center"/>
          </w:tcPr>
          <w:p>
            <w:pPr>
              <w:spacing w:after="0" w:line="252" w:lineRule="auto"/>
            </w:pPr>
            <w:r/>
            <w:r>
              <w:rPr>
                <w:rFonts w:ascii="Calibri" w:hAnsi="Calibri"/>
                <w:b w:val="0"/>
                <w:color w:val="1F2933"/>
                <w:sz w:val="17"/>
              </w:rPr>
              <w:t>ClickUp oder Zoho Projects priorisieren; Asana nur prüfen, wenn askDANTE vorerst bleibt.</w:t>
            </w:r>
          </w:p>
        </w:tc>
      </w:tr>
      <w:tr>
        <w:tc>
          <w:tcPr>
            <w:tcW w:type="dxa" w:w="6984"/>
            <w:vAlign w:val="center"/>
          </w:tcPr>
          <w:p>
            <w:pPr>
              <w:spacing w:after="0" w:line="252" w:lineRule="auto"/>
            </w:pPr>
            <w:r/>
            <w:r>
              <w:rPr>
                <w:rFonts w:ascii="Calibri" w:hAnsi="Calibri"/>
                <w:b w:val="0"/>
                <w:color w:val="1F2933"/>
                <w:sz w:val="17"/>
              </w:rPr>
              <w:t>Wenn Zoho ohnehin ausgebaut werden soll</w:t>
            </w:r>
          </w:p>
        </w:tc>
        <w:tc>
          <w:tcPr>
            <w:tcW w:type="dxa" w:w="6984"/>
            <w:vAlign w:val="center"/>
          </w:tcPr>
          <w:p>
            <w:pPr>
              <w:spacing w:after="0" w:line="252" w:lineRule="auto"/>
            </w:pPr>
            <w:r/>
            <w:r>
              <w:rPr>
                <w:rFonts w:ascii="Calibri" w:hAnsi="Calibri"/>
                <w:b w:val="0"/>
                <w:color w:val="1F2933"/>
                <w:sz w:val="17"/>
              </w:rPr>
              <w:t>Zoho Projects als wirtschaftlich-systemische Empfehlung; Pilot muss Bedienbarkeit beweisen.</w:t>
            </w:r>
          </w:p>
        </w:tc>
      </w:tr>
      <w:tr>
        <w:tc>
          <w:tcPr>
            <w:tcW w:type="dxa" w:w="6984"/>
            <w:vAlign w:val="center"/>
          </w:tcPr>
          <w:p>
            <w:pPr>
              <w:spacing w:after="0" w:line="252" w:lineRule="auto"/>
            </w:pPr>
            <w:r/>
            <w:r>
              <w:rPr>
                <w:rFonts w:ascii="Calibri" w:hAnsi="Calibri"/>
                <w:b w:val="0"/>
                <w:color w:val="1F2933"/>
                <w:sz w:val="17"/>
              </w:rPr>
              <w:t>Wenn 'kann am meisten' das wichtigste Argument ist</w:t>
            </w:r>
          </w:p>
        </w:tc>
        <w:tc>
          <w:tcPr>
            <w:tcW w:type="dxa" w:w="6984"/>
            <w:vAlign w:val="center"/>
          </w:tcPr>
          <w:p>
            <w:pPr>
              <w:spacing w:after="0" w:line="252" w:lineRule="auto"/>
            </w:pPr>
            <w:r/>
            <w:r>
              <w:rPr>
                <w:rFonts w:ascii="Calibri" w:hAnsi="Calibri"/>
                <w:b w:val="0"/>
                <w:color w:val="1F2933"/>
                <w:sz w:val="17"/>
              </w:rPr>
              <w:t>ClickUp empfehlen, aber mit klarer Governance: wenige Views, feste Felder, keine Tool-Spielwiese.</w:t>
            </w:r>
          </w:p>
        </w:tc>
      </w:tr>
    </w:tbl>
    <w:p>
      <w:pPr>
        <w:spacing w:after="40"/>
      </w:pPr>
    </w:p>
    <w:p>
      <w:pPr>
        <w:pStyle w:val="Heading1"/>
        <w:spacing w:before="280" w:after="140"/>
      </w:pPr>
      <w:r>
        <w:t>14. Pilotvorschlag bis Anfang/Mitte August</w:t>
      </w:r>
    </w:p>
    <w:p>
      <w:pPr>
        <w:pStyle w:val="ListNumber"/>
        <w:spacing w:after="60" w:line="264" w:lineRule="auto"/>
      </w:pPr>
      <w:r>
        <w:t>Nicht drei Tools vollständig einarbeiten: zuerst 30-Minuten-Demos nach denselben sechs operativen Kernfragen durchführen.</w:t>
      </w:r>
    </w:p>
    <w:p>
      <w:pPr>
        <w:pStyle w:val="ListNumber"/>
        <w:spacing w:after="60" w:line="264" w:lineRule="auto"/>
      </w:pPr>
      <w:r>
        <w:t>Danach einen Hauptfavoriten und ein Backup wählen.</w:t>
      </w:r>
    </w:p>
    <w:p>
      <w:pPr>
        <w:pStyle w:val="ListNumber"/>
        <w:spacing w:after="60" w:line="264" w:lineRule="auto"/>
      </w:pPr>
      <w:r>
        <w:t>Im Hauptfavoriten 10-15 reale Aufgaben aus Studie und Tagesgeschäft Mailing anlegen: Planzeit, Owner, Status, Deadline, Übergabe, Datei-/Zoho-Link.</w:t>
      </w:r>
    </w:p>
    <w:p>
      <w:pPr>
        <w:pStyle w:val="ListNumber"/>
        <w:spacing w:after="60" w:line="264" w:lineRule="auto"/>
      </w:pPr>
      <w:r>
        <w:t>Eine Woche lang Tagesansicht, Zeiterfassung, Übergaben und Statusreporting testen.</w:t>
      </w:r>
    </w:p>
    <w:p>
      <w:pPr>
        <w:pStyle w:val="ListNumber"/>
        <w:spacing w:after="60" w:line="264" w:lineRule="auto"/>
      </w:pPr>
      <w:r>
        <w:t>Nur wenn der Hauptfavorit die sechs Kernfragen nicht sauber beantwortet, Backup testen.</w:t>
      </w:r>
    </w:p>
    <w:p>
      <w:pPr>
        <w:pStyle w:val="Heading1"/>
        <w:spacing w:before="280" w:after="140"/>
      </w:pPr>
      <w:r>
        <w:t>15. Quellen und Prüfstand</w:t>
      </w:r>
    </w:p>
    <w:p>
      <w:pPr>
        <w:spacing w:before="0" w:after="120" w:line="264" w:lineRule="auto"/>
      </w:pPr>
      <w:r>
        <w:rPr>
          <w:b w:val="0"/>
          <w:color w:val="52606D"/>
          <w:sz w:val="19"/>
        </w:rPr>
        <w:t>Öffentliche Herstellerinformationen, geprüft am 08.07.2026. Feature- und Planverfügbarkeit sollten vor Vertragsentscheidung direkt beim Anbieter bzw. in der konkreten Lizenzstufe verifiziert werden:</w:t>
      </w:r>
    </w:p>
    <w:p>
      <w:pPr>
        <w:pStyle w:val="ListBullet"/>
        <w:spacing w:after="40"/>
      </w:pPr>
      <w:r>
        <w:t xml:space="preserve">Asana Project Management: </w:t>
      </w:r>
      <w:hyperlink r:id="rId11">
        <w:r>
          <w:rPr>
            <w:color w:val="0563C1"/>
            <w:u w:val="single"/>
          </w:rPr>
          <w:t>https://asana.com/features/project-management</w:t>
        </w:r>
      </w:hyperlink>
    </w:p>
    <w:p>
      <w:pPr>
        <w:pStyle w:val="ListBullet"/>
        <w:spacing w:after="40"/>
      </w:pPr>
      <w:r>
        <w:t xml:space="preserve">Asana Goals &amp; Reporting: </w:t>
      </w:r>
      <w:hyperlink r:id="rId12">
        <w:r>
          <w:rPr>
            <w:color w:val="0563C1"/>
            <w:u w:val="single"/>
          </w:rPr>
          <w:t>https://asana.com/features/goals-reporting</w:t>
        </w:r>
      </w:hyperlink>
    </w:p>
    <w:p>
      <w:pPr>
        <w:pStyle w:val="ListBullet"/>
        <w:spacing w:after="40"/>
      </w:pPr>
      <w:r>
        <w:t xml:space="preserve">Asana Pricing: </w:t>
      </w:r>
      <w:hyperlink r:id="rId13">
        <w:r>
          <w:rPr>
            <w:color w:val="0563C1"/>
            <w:u w:val="single"/>
          </w:rPr>
          <w:t>https://asana.com/pricing</w:t>
        </w:r>
      </w:hyperlink>
    </w:p>
    <w:p>
      <w:pPr>
        <w:pStyle w:val="ListBullet"/>
        <w:spacing w:after="40"/>
      </w:pPr>
      <w:r>
        <w:t xml:space="preserve">ClickUp Features: </w:t>
      </w:r>
      <w:hyperlink r:id="rId14">
        <w:r>
          <w:rPr>
            <w:color w:val="0563C1"/>
            <w:u w:val="single"/>
          </w:rPr>
          <w:t>https://clickup.com/features</w:t>
        </w:r>
      </w:hyperlink>
    </w:p>
    <w:p>
      <w:pPr>
        <w:pStyle w:val="ListBullet"/>
        <w:spacing w:after="40"/>
      </w:pPr>
      <w:r>
        <w:t xml:space="preserve">ClickUp Pricing: </w:t>
      </w:r>
      <w:hyperlink r:id="rId15">
        <w:r>
          <w:rPr>
            <w:color w:val="0563C1"/>
            <w:u w:val="single"/>
          </w:rPr>
          <w:t>https://clickup.com/pricing</w:t>
        </w:r>
      </w:hyperlink>
    </w:p>
    <w:p>
      <w:pPr>
        <w:pStyle w:val="ListBullet"/>
        <w:spacing w:after="40"/>
      </w:pPr>
      <w:r>
        <w:t xml:space="preserve">Zoho Projects Features: </w:t>
      </w:r>
      <w:hyperlink r:id="rId16">
        <w:r>
          <w:rPr>
            <w:color w:val="0563C1"/>
            <w:u w:val="single"/>
          </w:rPr>
          <w:t>https://www.zoho.com/de/projects/features.html</w:t>
        </w:r>
      </w:hyperlink>
    </w:p>
    <w:p>
      <w:pPr>
        <w:pStyle w:val="ListBullet"/>
        <w:spacing w:after="40"/>
      </w:pPr>
      <w:r>
        <w:t xml:space="preserve">Zoho Projects Pricing: </w:t>
      </w:r>
      <w:hyperlink r:id="rId17">
        <w:r>
          <w:rPr>
            <w:color w:val="0563C1"/>
            <w:u w:val="single"/>
          </w:rPr>
          <w:t>https://www.zoho.com/de/projects/zohoprojects-pricing.html</w:t>
        </w:r>
      </w:hyperlink>
    </w:p>
    <w:p>
      <w:pPr>
        <w:pStyle w:val="ListBullet"/>
        <w:spacing w:after="40"/>
      </w:pPr>
      <w:r>
        <w:t xml:space="preserve">askDANTE Zeiterfassung: </w:t>
      </w:r>
      <w:hyperlink r:id="rId18">
        <w:r>
          <w:rPr>
            <w:color w:val="0563C1"/>
            <w:u w:val="single"/>
          </w:rPr>
          <w:t>https://www.askdante.com/</w:t>
        </w:r>
      </w:hyperlink>
    </w:p>
    <w:p>
      <w:pPr>
        <w:pStyle w:val="ListBullet"/>
        <w:spacing w:after="40"/>
      </w:pPr>
      <w:r>
        <w:t xml:space="preserve">Microsoft Planner: </w:t>
      </w:r>
      <w:hyperlink r:id="rId19">
        <w:r>
          <w:rPr>
            <w:color w:val="0563C1"/>
            <w:u w:val="single"/>
          </w:rPr>
          <w:t>https://www.microsoft.com/en-us/microsoft-365/planner/microsoft-planner</w:t>
        </w:r>
      </w:hyperlink>
    </w:p>
    <w:sectPr w:rsidR="00FC693F" w:rsidRPr="0006063C" w:rsidSect="00034616">
      <w:pgSz w:w="15840" w:h="12240" w:orient="landscape"/>
      <w:pgMar w:top="936" w:right="936" w:bottom="936"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7"/>
      </w:rPr>
      <w:t>Arbeitsstand 08.07.2026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7"/>
      </w:rPr>
      <w:t>CMC PM-Tool | Leistungsbeschreibung und Tool-Matrix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F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F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ana.com/features/project-management" TargetMode="External"/><Relationship Id="rId12" Type="http://schemas.openxmlformats.org/officeDocument/2006/relationships/hyperlink" Target="https://asana.com/features/goals-reporting" TargetMode="External"/><Relationship Id="rId13" Type="http://schemas.openxmlformats.org/officeDocument/2006/relationships/hyperlink" Target="https://asana.com/pricing" TargetMode="External"/><Relationship Id="rId14" Type="http://schemas.openxmlformats.org/officeDocument/2006/relationships/hyperlink" Target="https://clickup.com/features" TargetMode="External"/><Relationship Id="rId15" Type="http://schemas.openxmlformats.org/officeDocument/2006/relationships/hyperlink" Target="https://clickup.com/pricing" TargetMode="External"/><Relationship Id="rId16" Type="http://schemas.openxmlformats.org/officeDocument/2006/relationships/hyperlink" Target="https://www.zoho.com/de/projects/features.html" TargetMode="External"/><Relationship Id="rId17" Type="http://schemas.openxmlformats.org/officeDocument/2006/relationships/hyperlink" Target="https://www.zoho.com/de/projects/zohoprojects-pricing.html" TargetMode="External"/><Relationship Id="rId18" Type="http://schemas.openxmlformats.org/officeDocument/2006/relationships/hyperlink" Target="https://www.askdante.com/" TargetMode="External"/><Relationship Id="rId19" Type="http://schemas.openxmlformats.org/officeDocument/2006/relationships/hyperlink" Target="https://www.microsoft.com/en-us/microsoft-365/planner/microsoft-pl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