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</w:pPr>
      <w:r>
        <w:rPr>
          <w:rFonts w:ascii="Calibri" w:hAnsi="Calibri"/>
          <w:b/>
          <w:i w:val="0"/>
          <w:color w:val="2F8F83"/>
          <w:sz w:val="20"/>
        </w:rPr>
        <w:t>PROZESSDOKUMENTATION</w:t>
      </w:r>
    </w:p>
    <w:p>
      <w:pPr>
        <w:spacing w:after="160"/>
      </w:pPr>
      <w:r>
        <w:rPr>
          <w:rFonts w:ascii="Calibri" w:hAnsi="Calibri"/>
          <w:b/>
          <w:i w:val="0"/>
          <w:color w:val="183F47"/>
          <w:sz w:val="54"/>
        </w:rPr>
        <w:t>KI-gestützte Produktion der</w:t>
        <w:br/>
        <w:t>CMC Print-Mailing-Studie 2027</w:t>
      </w:r>
    </w:p>
    <w:p>
      <w:pPr>
        <w:spacing w:after="440"/>
      </w:pPr>
      <w:r>
        <w:rPr>
          <w:rFonts w:ascii="Calibri" w:hAnsi="Calibri"/>
          <w:b w:val="0"/>
          <w:i w:val="0"/>
          <w:color w:val="65767C"/>
          <w:sz w:val="28"/>
        </w:rPr>
        <w:t>Aktueller Prototyp und operativer Ablauf</w:t>
      </w:r>
    </w:p>
    <w:p>
      <w:pPr>
        <w:spacing w:before="80" w:after="200" w:line="288" w:lineRule="auto"/>
        <w:ind w:left="173" w:right="173"/>
        <w:shd w:fill="EAF4F2"/>
      </w:pPr>
      <w:r>
        <w:rPr>
          <w:rFonts w:ascii="Calibri" w:hAnsi="Calibri"/>
          <w:b/>
          <w:i w:val="0"/>
          <w:color w:val="183F47"/>
          <w:sz w:val="22"/>
        </w:rPr>
        <w:t xml:space="preserve">Zielbild: </w:t>
      </w:r>
      <w:r>
        <w:rPr>
          <w:rFonts w:ascii="Calibri" w:hAnsi="Calibri"/>
          <w:b w:val="0"/>
          <w:i w:val="0"/>
          <w:color w:val="1F2D32"/>
          <w:sz w:val="22"/>
        </w:rPr>
        <w:t>Vier partnerindividuelle Layoutvarianten mit Vorder- und Rückseite werden aus strukturierten Partnerdaten, KI-Texten und standardisierten InDesign-Templates erzeugt. Das Ergebnis bleibt vollständig in InDesign bearbeitbar.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7"/>
          </w:tcPr>
          <w:p>
            <w:r/>
            <w:r>
              <w:rPr>
                <w:rFonts w:ascii="Calibri" w:hAnsi="Calibri"/>
                <w:b/>
                <w:i w:val="0"/>
                <w:color w:val="183F47"/>
                <w:sz w:val="20"/>
              </w:rPr>
              <w:t>Status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Funktionsfähiger Prototyp; KI-Textauftrag, JSON-Import, Template-Feldlogik und InDesign-Befüllung sind integriert. Weitere Feinschliffe und Zeitmessungen laufen.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7"/>
          </w:tcPr>
          <w:p>
            <w:r/>
            <w:r>
              <w:rPr>
                <w:rFonts w:ascii="Calibri" w:hAnsi="Calibri"/>
                <w:b/>
                <w:i w:val="0"/>
                <w:color w:val="183F47"/>
                <w:sz w:val="20"/>
              </w:rPr>
              <w:t>Geltungsbereich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Partnerinput bis befüllte InDesign-Datei; manuelles Layout-Finishing, fachliche Prüfung und Qualitätskontrolle bleiben Bestandteil des Prozesses.</w:t>
            </w:r>
          </w:p>
        </w:tc>
      </w:tr>
    </w:tbl>
    <w:p>
      <w:r>
        <w:br w:type="page"/>
      </w:r>
    </w:p>
    <w:p>
      <w:pPr>
        <w:pStyle w:val="Heading1"/>
      </w:pPr>
      <w:r>
        <w:t>1. Prozess auf einen Blick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Der Prozess kombiniert standardisierte Automatisierung mit bewusst gesetzten manuellen Qualitätsstufen. Die KI erstellt keine fertige Gestaltung, sondern strukturierte, slotfähige Texte. Der Mailing-Assistent prüft und bündelt die Daten; das InDesign-Skript übernimmt die technische Befüllung.</w:t>
      </w:r>
    </w:p>
    <w:p>
      <w:pPr>
        <w:spacing w:before="80" w:after="200" w:line="288" w:lineRule="auto"/>
        <w:ind w:left="173" w:right="173"/>
        <w:shd w:fill="FFF4D6"/>
      </w:pPr>
      <w:r>
        <w:rPr>
          <w:rFonts w:ascii="Calibri" w:hAnsi="Calibri"/>
          <w:b/>
          <w:i w:val="0"/>
          <w:color w:val="183F47"/>
          <w:sz w:val="22"/>
        </w:rPr>
        <w:t xml:space="preserve">Wichtig: </w:t>
      </w:r>
      <w:r>
        <w:rPr>
          <w:rFonts w:ascii="Calibri" w:hAnsi="Calibri"/>
          <w:b w:val="0"/>
          <w:i w:val="0"/>
          <w:color w:val="1F2D32"/>
          <w:sz w:val="22"/>
        </w:rPr>
        <w:t>Der aktuelle Prototyp erzeugt die Texte nicht direkt im Mailing-Assistenten. Er erstellt einen vollständigen KI-Textauftrag, der zusammen mit dem Partnerordner im freigegebenen KI-Chat ausgeführt wird. Das Ergebnis wird anschließend als JSON importiert.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1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Partnerinput bereitstellen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Briefing, Angebot, CI, Bilder, Logos, Produkte und Pflichttexte werden als Partnerordner bzw. ZIP bereitgestellt.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Partner / CSM / Operations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2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t>KI-Textauftrag erzeugen</w:t>
              <w:br/>
              <w:t>Partner-ZIP laden, Website und optionale Textvorgaben eintragen und den standardisierten Textauftrag herunterladen. Template-Felder werden dabei nicht als frei zu formulierende KI-Felder behandelt.</w:t>
              <w:br/>
              <w:t>Verantwortung: Jule oder Simone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3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Texte mit KI erstellen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Partner-ZIP und Textauftrag gemeinsam im freigegebenen KI-Chat hochladen. Die KI liefert ausschließlich das definierte Text-JSON.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Jule oder Simone mit KI-Unterstützung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4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t>Daten prüfen und zuordnen</w:t>
              <w:br/>
              <w:t>KI-JSON direkt einfügen oder importieren, Mindest- und Maximalzeichen prüfen, Template-Felder erhalten, fehlende Angaben erkennen und Bilder den vorgesehenen Slots zuordnen.</w:t>
              <w:br/>
              <w:t>Verantwortung: Jule oder Simone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5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InDesign automatisiert befüllen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Standardtemplate öffnen, Skript ausführen und die exportierte Partner-JSON wählen. Texte und Bilder werden in die benannten Rahmen gesetzt.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Jule oder Simone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8440"/>
      </w:tblGrid>
      <w:tr>
        <w:trPr>
          <w:cantSplit/>
        </w:trPr>
        <w:tc>
          <w:tcPr>
            <w:tcW w:type="dxa" w:w="920"/>
            <w:vAlign w:val="center"/>
            <w:shd w:fill="2F8F8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6</w:t>
            </w:r>
          </w:p>
        </w:tc>
        <w:tc>
          <w:tcPr>
            <w:tcW w:type="dxa" w:w="8440"/>
            <w:vAlign w:val="center"/>
            <w:shd w:fill="F4F7F7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3F47"/>
                <w:sz w:val="24"/>
              </w:rPr>
              <w:t>Layout und Druckdaten finalisieren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b w:val="0"/>
                <w:i w:val="0"/>
                <w:color w:val="1F2D32"/>
                <w:sz w:val="21"/>
              </w:rPr>
              <w:t>Bildauswahl, Ausschnitte, Typografie, Übersatz, Pflichttexte, Reinzeichnung, Peer Review und Andruck werden fachlich geprüft.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5767C"/>
                <w:sz w:val="19"/>
              </w:rPr>
              <w:t xml:space="preserve">Verantwortung: </w:t>
            </w:r>
            <w:r>
              <w:rPr>
                <w:rFonts w:ascii="Calibri" w:hAnsi="Calibri"/>
                <w:b w:val="0"/>
                <w:i w:val="0"/>
                <w:color w:val="65767C"/>
                <w:sz w:val="19"/>
              </w:rPr>
              <w:t>Design / Peer Review / Operations</w:t>
            </w:r>
          </w:p>
        </w:tc>
      </w:tr>
    </w:tbl>
    <w:p>
      <w:pPr>
        <w:spacing w:after="60"/>
      </w:pPr>
    </w:p>
    <w:p>
      <w:pPr>
        <w:pStyle w:val="Heading1"/>
      </w:pPr>
      <w:r>
        <w:t>2. Benötigte Eingaben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Partnerbriefing mit Marke, Zielgruppe, Produktfokus, Angebot, Gültigkeit, Anrede und Pflichttexten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CI-Unterlagen, Logo, Schriften, Farben und freigegebene Gestaltungselemente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Produkt-, Mood- und Absenderbilder in ausreichender Druckqualität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Website-URL und bei Bedarf ein kurzer Referenztext für Tonalität und Wording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Echte Kundenstimmen mit Namen, sofern Zitatmodule verwendet werden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Standardisierte InDesign-Datei mit eindeutig benannten Text- und Bildrahmen</w:t>
      </w:r>
    </w:p>
    <w:p>
      <w:pPr>
        <w:pStyle w:val="Heading1"/>
      </w:pPr>
      <w:r>
        <w:t>3. Texterzeugung im aktuellen Prototyp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Die Texterzeugung ist als kontrollierter Übergabeschritt organisiert. Dadurch können Jule und Simone die Texte selbst erzeugen, ohne JSON manuell aufzubauen und ohne Zugangsdaten in einem lokalen Tool zu speichern.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Partner-ZIP im CMC Mailing-Assistenten laden.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Website-URL eintragen und bei Bedarf partnerspezifische Vorgaben ergänzen.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Verbindliche Botschaften, Claims und No-Gos eintragen.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Den KI-Textauftrag herunterladen.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Im freigegebenen KI-Chat sowohl den Partnerordner als auch den KI-Textauftrag hochladen.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Die vollständige JSON-Antwort kopieren und im Mailing-Assistenten einfügen; alternativ eine gespeicherte JSON-Datei importieren.</w:t>
      </w:r>
    </w:p>
    <w:p>
      <w:pPr>
        <w:pStyle w:val="ListNumber"/>
        <w:keepLines w:val="0"/>
        <w:spacing w:before="0" w:after="10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Texte, Fakten, Platzhalter, Template-Felder sowie Mindest- und Maximalzeichen fachlich prüfen.</w:t>
      </w:r>
    </w:p>
    <w:p>
      <w:pPr>
        <w:pStyle w:val="Heading2"/>
      </w:pPr>
      <w:r>
        <w:t>Steuerungsmöglichkeiten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Tonalität je Partner, zum Beispiel sachlicher, emotionaler, hochwertiger oder reduzierter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Verbindliche Markenbegriffe, Produktnamen und Kernbotschaften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Nicht zulässige Begriffe, Superlative oder Claims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Website-Wording als Referenz für Ansprache und Sprachrhythmus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Unterschiedliche Kommunikationslogik für A Klassischer Werbebrief, B Visual Storytelling, C Snackable und D Editorial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Harte feldbezogene Maximalzeichen inklusive Leerzeichen; für definierte Felder zusätzlich Ziel-Mindestlängen</w:t>
      </w:r>
    </w:p>
    <w:p>
      <w:pPr>
        <w:spacing w:before="80" w:after="200" w:line="288" w:lineRule="auto"/>
        <w:ind w:left="173" w:right="173"/>
        <w:shd w:fill="EAF4F2"/>
      </w:pPr>
      <w:r>
        <w:rPr>
          <w:rFonts w:ascii="Calibri" w:hAnsi="Calibri"/>
          <w:b/>
          <w:i w:val="0"/>
          <w:color w:val="183F47"/>
          <w:sz w:val="22"/>
        </w:rPr>
        <w:t>Regel für Zitate: Kundenzitate werden niemals erfunden. Sie dürfen nur aus dem Partnerbriefing oder eindeutig belegbar von der Partnerwebsite übernommen werden. Absender-/Autorenzitate, z. B. in Variante D, dürfen KI-gestützt formuliert werden, müssen aber auf belegbaren Marken- oder Produktinformationen basieren.</w:t>
      </w:r>
      <w:r>
        <w:rPr>
          <w:rFonts w:ascii="Calibri" w:hAnsi="Calibri"/>
          <w:b w:val="0"/>
          <w:i w:val="0"/>
          <w:color w:val="1F2D32"/>
          <w:sz w:val="22"/>
        </w:rPr>
      </w:r>
    </w:p>
    <w:p>
      <w:pPr>
        <w:pStyle w:val="Heading1"/>
      </w:pPr>
      <w:r>
        <w:t>4. Aufgabe des CMC Mailing-Assistenten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Partner-ZIP analysieren und Bilddateien lokal für InDesign bereitstellen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Standardisierten KI-Textauftrag mit Variantenlogik und Zeichenlimits erzeugen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KI-Text-JSON direkt einfügen oder importieren, ohne Bildpfade oder technische Optionen zu überschreiben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Alle KI-, Fix- und Template-Felder sichtbar anzeigen; Längenampeln für KI-Texte berechnen und Template-Felder als solche kennzeichnen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Fehlende Pflichtangaben, Platzhalter und doppelte Umbrüche markieren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Bilder automatisch vorschlagen und eine manuelle Korrektur ermöglichen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Partner-Rückfrage, Checkreport und finale InDesign-JSON exportieren</w:t>
      </w:r>
    </w:p>
    <w:p>
      <w:pPr>
        <w:pStyle w:val="Heading1"/>
      </w:pPr>
      <w:r>
        <w:t>5. Aufgabe des InDesign-Skripts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Das Skript arbeitet mit den Namen der Text- und Bildrahmen. Die JSON-Schlüssel und die InDesign-Rahmennamen müssen daher exakt übereinstimmen.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Texte in alle gleichnamigen Rahmen einsetzen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Platzhalter innerhalb von Template-Texten ersetzen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Leere JSON-Werte überspringen, damit vorhandene Template-Texte erhalten bleiben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Bilder proportional und mittig vollflächig in den Rahmen einsetzen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Eine weiterhin normal bearbeitbare InDesign-Kopie nach der definierten Dateinamenslogik speichern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Übersatz, fehlende Rahmen, fehlende Dateien und weitere Auffälligkeiten melden</w:t>
      </w:r>
    </w:p>
    <w:p>
      <w:pPr>
        <w:pStyle w:val="Heading1"/>
      </w:pPr>
      <w:r>
        <w:t>6. Automatisiert und manuell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183F4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Automatisiert oder teilautomatisiert</w:t>
            </w:r>
          </w:p>
        </w:tc>
        <w:tc>
          <w:tcPr>
            <w:tcW w:type="dxa" w:w="4680"/>
            <w:vAlign w:val="center"/>
            <w:shd w:fill="183F4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Weiterhin fachlich/manuell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Prompt- und Feldlogik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Vollständigkeit und Plausibilität des Briefings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Textstruktur und Zeichenlimits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Bewertung von Marke, Zielbild und Produktfokus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Import und Zusammenführung der JSON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Auswahl und gestalterische Beurteilung der Bilder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Bildpfade und technische Rahmenbefüllung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Layout-Finishing, Typografie und Bildausschnitte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Pflichtfeld-, Platzhalter- und Übersatzhinweise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Rechtliche und inhaltliche Prüfung</w:t>
            </w:r>
          </w:p>
        </w:tc>
      </w:tr>
      <w:tr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Dateiname, Kopie und Befüllreport</w:t>
            </w:r>
          </w:p>
        </w:tc>
        <w:tc>
          <w:tcPr>
            <w:tcW w:type="dxa" w:w="468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D32"/>
                <w:sz w:val="19"/>
              </w:rPr>
              <w:t>Peer Review, Reinzeichnung und Andruckprüfung</w:t>
            </w:r>
          </w:p>
        </w:tc>
      </w:tr>
    </w:tbl>
    <w:p>
      <w:pPr>
        <w:pStyle w:val="Heading1"/>
      </w:pPr>
      <w:r>
        <w:t>7. Qualitätsgates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Angebot, Incentive, Produktfokus und Pflichttexte sind über alle Varianten konsistent.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Keine unbelegten Produktversprechen, Wirkversprechen oder Kundenzitate.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Alle Pflichtfelder und Pflichtbilder sind vorhanden oder als Rückfrage dokumentiert.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 Text überschreitet die Maximalzeichen aus der Rahmentabelle; definierte Mindestlängen werden fachlich geprüft.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Keine sichtbaren technischen Platzhalter oder doppelten Absatzabstände.</w:t>
      </w:r>
    </w:p>
    <w:p>
      <w:pPr>
        <w:pStyle w:val="ListBullet"/>
        <w:keepNext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Keine Übersatztexte; Bilder sind korrekt platziert und druckfähig.</w:t>
      </w:r>
    </w:p>
    <w:p>
      <w:pPr>
        <w:pStyle w:val="ListBullet"/>
        <w:keepNext w:val="0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Peer Review, Reinzeichnung und Andruckprüfung sind abgeschlossen.</w:t>
      </w:r>
    </w:p>
    <w:p>
      <w:pPr>
        <w:pStyle w:val="Heading1"/>
      </w:pPr>
      <w:r>
        <w:t>8. Prototyp und nächste Ausbaustufe</w:t>
      </w:r>
    </w:p>
    <w:p>
      <w:pPr>
        <w:spacing w:before="80" w:after="200" w:line="288" w:lineRule="auto"/>
        <w:ind w:left="173" w:right="173"/>
        <w:shd w:fill="EAF4F2"/>
      </w:pPr>
      <w:r>
        <w:rPr>
          <w:rFonts w:ascii="Calibri" w:hAnsi="Calibri"/>
          <w:b/>
          <w:i w:val="0"/>
          <w:color w:val="183F47"/>
          <w:sz w:val="22"/>
        </w:rPr>
        <w:t>Heute nutzbar: Partner-ZIP analysieren, KI-Textauftrag erzeugen, KI-Ergebnis importieren, KI-Texte, Fixfelder und Template-Felder prüfen, Bilder zuordnen, JSON exportieren und InDesign automatisiert befüllen.</w:t>
      </w:r>
      <w:r>
        <w:rPr>
          <w:rFonts w:ascii="Calibri" w:hAnsi="Calibri"/>
          <w:b w:val="0"/>
          <w:i w:val="0"/>
          <w:color w:val="1F2D32"/>
          <w:sz w:val="22"/>
        </w:rPr>
      </w:r>
    </w:p>
    <w:p>
      <w:pPr>
        <w:spacing w:before="80" w:after="200" w:line="288" w:lineRule="auto"/>
        <w:ind w:left="173" w:right="173"/>
        <w:shd w:fill="FFF4D6"/>
      </w:pPr>
      <w:r>
        <w:rPr>
          <w:rFonts w:ascii="Calibri" w:hAnsi="Calibri"/>
          <w:b/>
          <w:i w:val="0"/>
          <w:color w:val="183F47"/>
          <w:sz w:val="22"/>
        </w:rPr>
        <w:t xml:space="preserve">Noch nicht vollautomatisch: </w:t>
      </w:r>
      <w:r>
        <w:rPr>
          <w:rFonts w:ascii="Calibri" w:hAnsi="Calibri"/>
          <w:b w:val="0"/>
          <w:i w:val="0"/>
          <w:color w:val="1F2D32"/>
          <w:sz w:val="22"/>
        </w:rPr>
        <w:t>Die KI-Ausführung erfolgt derzeit in einem separaten freigegebenen KI-Chat. SharePoint wird nicht direkt angebunden; der Partnerordner wird als ZIP verwendet. Die finale gestalterische und rechtliche Prüfung bleibt manuell.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Eine spätere API-Anbindung kann den separaten KI-Schritt auf einen Button reduzieren. Dafür werden ein zentral verwalteter API-Zugang, Datenschutzfreigabe, Kostenregelung, Fehlerbehandlung und Abnahmetests mit mehreren Partnern benötigt. Die jetzige JSON- und Promptstruktur kann dabei weiterverwendet werden.</w:t>
      </w:r>
    </w:p>
    <w:p>
      <w:pPr>
        <w:pStyle w:val="Heading1"/>
      </w:pPr>
      <w:r>
        <w:t>9. Dateien pro Partner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Partnerordner bzw. Partner-ZIP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KI-Textauftrag als TXT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KI-Ergebnis als Text-JSON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Finale Partner-JSON aus dem Mailing-Assistenten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Befüllte und bearbeitbare InDesign-Datei</w:t>
      </w:r>
    </w:p>
    <w:p>
      <w:pPr>
        <w:pStyle w:val="ListBullet"/>
        <w:keepLines w:val="0"/>
        <w:spacing w:before="0" w:after="80" w:line="300" w:lineRule="auto"/>
        <w:ind w:left="547" w:hanging="274"/>
      </w:pPr>
      <w:r>
        <w:rPr>
          <w:rFonts w:ascii="Calibri" w:hAnsi="Calibri"/>
          <w:b w:val="0"/>
          <w:i w:val="0"/>
          <w:color w:val="1F2D32"/>
          <w:sz w:val="22"/>
        </w:rPr>
        <w:t>Befüllreport, Prüf-PDF und finale Druckdaten</w:t>
      </w:r>
    </w:p>
    <w:p>
      <w:pPr>
        <w:pStyle w:val="Heading1"/>
      </w:pPr>
      <w:r>
        <w:t>10. Definition of Done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1F2D32"/>
          <w:sz w:val="22"/>
        </w:rPr>
        <w:t>Ein Partnerlauf ist abgeschlossen, wenn alle vier Varianten mit Vorder- und Rückseite befüllt, fachlich finalisiert, intern geprüft und als druckfähige Daten bereitgestellt sind. Die Zeitmessung muss alle vereinbarten Arbeitsschritte eindeutig ausweisen.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5767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 w:val="0"/>
        <w:i w:val="0"/>
        <w:color w:val="65767C"/>
        <w:sz w:val="17"/>
      </w:rPr>
      <w:t>CMC Print-Mailing-Studie 2027  |  Prozessdokumentation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83F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8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F8F8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