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DB3" w:rsidRDefault="009A4676" w:rsidP="008E54FB">
      <w:pPr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sectPr w:rsidR="00FE1DB3">
          <w:headerReference w:type="default" r:id="rId6"/>
          <w:pgSz w:w="11906" w:h="16838"/>
          <w:pgMar w:top="1134" w:right="850" w:bottom="1134" w:left="1701" w:header="708" w:footer="708" w:gutter="0"/>
          <w:cols w:space="720"/>
        </w:sect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СОДЕРЖАНИЕ</w:t>
      </w:r>
    </w:p>
    <w:p w:rsidR="00FE1DB3" w:rsidRDefault="00FE1DB3">
      <w:pPr>
        <w:keepNext/>
        <w:keepLines/>
        <w:jc w:val="left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1" w:name="_p2eczlp3x8ww" w:colFirst="0" w:colLast="0"/>
      <w:bookmarkEnd w:id="1"/>
    </w:p>
    <w:sdt>
      <w:sdtPr>
        <w:id w:val="-2041013440"/>
        <w:docPartObj>
          <w:docPartGallery w:val="Table of Contents"/>
          <w:docPartUnique/>
        </w:docPartObj>
      </w:sdtPr>
      <w:sdtEndPr/>
      <w:sdtContent>
        <w:p w:rsidR="00FE1DB3" w:rsidRDefault="009A4676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mhvi6mdk5e9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18ldt8v42yjh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ОСНОВНАЯ ЧАСТЬ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9y6sa37hyio3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Структура проекта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q4d74r47xkis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ФОТ проекта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cwqli99svji5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 Определить команду проекта и роли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z4aez1bayfg1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Задать план участия по времени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v5mp21js312l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 Рассчитать  ФОТ (без налогов) т.е суммы которые относятся на исполнителя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mgpm1l4wjrnn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 Добавить страховые взносы и налоги работодателя т.е  налоги на ФОТ.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ibd75kgqwkmh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 Основная заработная плата (по ролям)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m01ydot9xmn1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2.6 Переменная часть (бонусы за вехи, KPI проекта)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jrz4doni0cv0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2.7 Страховые взносы и налоги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lgy71af5vqy5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2.8 При необходимости — оплату внешних специалистов (аутстаффинг, аутсорс)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 В рамках проекта внешние специалисты не привлекаются, все исполнители учтены в ФОТ проекта.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bkk5n0n2xmzk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 Формирование бюджета ИТ-инфраструктуры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oe612kdkodyp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 Автоматизация производства с помощью PLC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stzdnvwpup89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 Использование мобильных терминалов для учета материалов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lwdqsu97vm60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3.3 Серверное оборудование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1kon529l11x7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3.4 Вывод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mon0dhzhcthh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 Диаграмма Ганта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2b2vra1p0ar6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 Затраты статей CAPEX и OPEX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pdp4f376agkt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5.1 Расчет Cfix_infra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m88xegt4wydy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5.2 Расчет Cfix_FOT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wu65334rdptc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 Расчет cvar_FOT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kpk8vnkpop4y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5.4 Расчет </w:t>
            </w:r>
          </w:hyperlink>
          <w:hyperlink w:anchor="_kpk8vnkpop4y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cvar_other</w:t>
            </w:r>
          </w:hyperlink>
          <w:hyperlink w:anchor="_kpk8vnkpop4y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kc0tz469s38w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5.5 Расчет cIT_proj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yecx9upuwcm8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5.6 Сводный расчет капитальных и операционных затрат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18ldt8v42yjh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FE1DB3" w:rsidRDefault="00517901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eih7b6k537f5"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ЛИТЕРАТУРА</w:t>
            </w:r>
            <w:r w:rsidR="009A46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17</w:t>
            </w:r>
          </w:hyperlink>
          <w:r w:rsidR="009A4676">
            <w:fldChar w:fldCharType="end"/>
          </w:r>
        </w:p>
      </w:sdtContent>
    </w:sdt>
    <w:p w:rsidR="00FE1DB3" w:rsidRDefault="00FE1DB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" w:name="_mhvi6mdk5e97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</w:p>
    <w:p w:rsidR="00FE1DB3" w:rsidRDefault="009A4676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настоящей работы является расчет планового бюджета и расходов на фонд оплаты труда (ФОТ) для обоснования экономической эффективности проекта внедрения ERP-системы учета материалов в компании «ЛСМ». Проект направлен на автоматизацию ключевых бизнес-процессов, включая снабжение, складской учет и производство, с целью повышения точности данных, сокращения времени обработки операций и минимизации ошибок учета.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Отчет позволяет обосновать целесообразность проекта, демонстрирует распределение ресурсов и показывает, как запланированные затраты формируют будущий актив компании, обеспечивая эффективное внедрение ERP-системы и достижение операционных целей.</w:t>
      </w:r>
    </w:p>
    <w:p w:rsidR="00FE1DB3" w:rsidRDefault="009A4676">
      <w:pPr>
        <w:pStyle w:val="1"/>
        <w:pageBreakBefore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ОСНОВНАЯ ЧАСТЬ</w:t>
      </w:r>
    </w:p>
    <w:p w:rsidR="00FE1DB3" w:rsidRDefault="009A4676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рассчитать плановый бюджет /расходы ФОТ для обоснования экономической эффективности ИТ-проекта.</w:t>
      </w:r>
    </w:p>
    <w:p w:rsidR="00FE1DB3" w:rsidRDefault="00FE1DB3">
      <w:pPr>
        <w:widowControl w:val="0"/>
        <w:tabs>
          <w:tab w:val="left" w:pos="993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2"/>
        <w:widowControl w:val="0"/>
        <w:tabs>
          <w:tab w:val="left" w:pos="993"/>
        </w:tabs>
        <w:spacing w:before="0" w:after="0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bookmarkStart w:id="3" w:name="_9y6sa37hyio3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1. Структура проекта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планирования процессов проекта внедрения ERP-системы учёта материалов составлен детализированный план проекта с определением сроков выполнения задач и ответственных исполнителей. Проект рассчитывается для заказчика и реализуется с использованием существующих кадровых и технических ресурсов компании «ЛСМ». Основные результаты проекта будут направлены на организационно-управленческий аспект деятельности производственного подразделения. Проект разделен на шесть ключевых этапов: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1.  Анализ и планирование;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1.1 Анализ требований и планирование бизнес-процессов;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1.2 Сбор и документирование процессов;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2. Настройка ERP-системы;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2.1 Конфигурация ERP-модуля «Снабжение»;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2.2 Конфигурация ERP-модуля «ПДО»;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2.3 Интеграция учета материалов и спецификаций;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3. Миграция данных;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3.1 Миграция данных из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и локальных реестров в ERP;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4. Обучение персонала;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4.1 Обучение персонала отдела «Снабжение»;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4.2 Обучение персонала отдела «ПДО»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5. Пилот и тестирование;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5.1 Тестирование и пилотное внедрение ERP;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5.2 Контроль ошибок и времени обработки операций;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6. Запуск и поддержка;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6.1 Полноценный запуск ERP;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6.2 Техническая поддержка и мониторинг.</w:t>
      </w:r>
    </w:p>
    <w:p w:rsidR="00FE1DB3" w:rsidRDefault="00FE1DB3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FE1DB3" w:rsidRDefault="009A4676">
      <w:pPr>
        <w:pStyle w:val="2"/>
        <w:spacing w:before="0" w:after="0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bookmarkStart w:id="4" w:name="_q4d74r47xkis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>2. ФОТ проекта</w:t>
      </w:r>
    </w:p>
    <w:p w:rsidR="00FE1DB3" w:rsidRDefault="009A4676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Фонд оплаты труда проекта на период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месяцев считается как:</w:t>
      </w:r>
    </w:p>
    <w:p w:rsidR="00FE1DB3" w:rsidRDefault="009A467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ФО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Т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проекта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=</m:t>
        </m:r>
        <m:nary>
          <m:naryPr>
            <m:chr m:val="∑"/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naryPr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N</m:t>
            </m:r>
          </m:sup>
          <m:e/>
        </m:nary>
        <m:r>
          <w:rPr>
            <w:rFonts w:ascii="Times New Roman" w:eastAsia="Times New Roman" w:hAnsi="Times New Roman" w:cs="Times New Roman"/>
            <w:sz w:val="28"/>
            <w:szCs w:val="28"/>
          </w:rPr>
          <m:t> (Окла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д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+Преми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и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)×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×(1+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страх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(2.1)</w:t>
      </w:r>
    </w:p>
    <w:p w:rsidR="00FE1DB3" w:rsidRDefault="009A467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N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— число ролей/сотрудников, </w:t>
      </w:r>
    </w:p>
    <w:p w:rsidR="00FE1DB3" w:rsidRDefault="00517901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</m:t>
            </m:r>
          </m:sub>
        </m:sSub>
      </m:oMath>
      <w:r w:rsidR="009A4676">
        <w:rPr>
          <w:rFonts w:ascii="Times New Roman" w:eastAsia="Times New Roman" w:hAnsi="Times New Roman" w:cs="Times New Roman"/>
          <w:sz w:val="28"/>
          <w:szCs w:val="28"/>
        </w:rPr>
        <w:t xml:space="preserve"> — число месяцев участия конкретного человека в проекте, </w:t>
      </w:r>
      <w:r w:rsidR="009A4676">
        <w:rPr>
          <w:rFonts w:ascii="Times New Roman" w:eastAsia="Times New Roman" w:hAnsi="Times New Roman" w:cs="Times New Roman"/>
          <w:sz w:val="28"/>
          <w:szCs w:val="28"/>
        </w:rPr>
        <w:br/>
      </w:r>
      <w:r w:rsidR="009A4676">
        <w:rPr>
          <w:rFonts w:ascii="Times New Roman" w:eastAsia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страх</m:t>
            </m:r>
          </m:sub>
        </m:sSub>
      </m:oMath>
      <w:r w:rsidR="009A4676">
        <w:rPr>
          <w:rFonts w:ascii="Times New Roman" w:eastAsia="Times New Roman" w:hAnsi="Times New Roman" w:cs="Times New Roman"/>
          <w:sz w:val="28"/>
          <w:szCs w:val="28"/>
        </w:rPr>
        <w:t xml:space="preserve"> — доля страховых взносов и налогов работодателя. </w:t>
      </w:r>
    </w:p>
    <w:p w:rsidR="00FE1DB3" w:rsidRDefault="00FE1D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E1DB3" w:rsidRDefault="009A4676">
      <w:pPr>
        <w:pStyle w:val="3"/>
        <w:spacing w:before="0" w:after="0"/>
        <w:ind w:firstLine="720"/>
        <w:rPr>
          <w:rFonts w:ascii="Times New Roman" w:eastAsia="Times New Roman" w:hAnsi="Times New Roman" w:cs="Times New Roman"/>
        </w:rPr>
      </w:pPr>
      <w:bookmarkStart w:id="5" w:name="_cwqli99svji5" w:colFirst="0" w:colLast="0"/>
      <w:bookmarkEnd w:id="5"/>
      <w:r>
        <w:rPr>
          <w:rFonts w:ascii="Times New Roman" w:eastAsia="Times New Roman" w:hAnsi="Times New Roman" w:cs="Times New Roman"/>
        </w:rPr>
        <w:t>2.1 Определить команду проекта и роли</w:t>
      </w:r>
    </w:p>
    <w:p w:rsidR="00FE1DB3" w:rsidRDefault="009A467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проекта внедрения ERP-системы учета материалов сформирована проектная команда с распределением ролей и плановой ставкой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грейдам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1DB3" w:rsidRDefault="00FE1DB3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tabs>
          <w:tab w:val="left" w:pos="1191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2.1 – Состав проектной команды и плановые ставки</w:t>
      </w:r>
    </w:p>
    <w:tbl>
      <w:tblPr>
        <w:tblStyle w:val="af8"/>
        <w:tblW w:w="11130" w:type="dxa"/>
        <w:tblInd w:w="-1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5325"/>
      </w:tblGrid>
      <w:tr w:rsidR="00FE1DB3">
        <w:tc>
          <w:tcPr>
            <w:tcW w:w="58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lastRenderedPageBreak/>
              <w:t>Роль</w:t>
            </w:r>
          </w:p>
        </w:tc>
        <w:tc>
          <w:tcPr>
            <w:tcW w:w="532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Плановая ставка (руб./час)</w:t>
            </w:r>
          </w:p>
        </w:tc>
      </w:tr>
      <w:tr w:rsidR="00FE1DB3">
        <w:tc>
          <w:tcPr>
            <w:tcW w:w="58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Тимлид</w:t>
            </w:r>
            <w:proofErr w:type="spellEnd"/>
          </w:p>
        </w:tc>
        <w:tc>
          <w:tcPr>
            <w:tcW w:w="532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2 500</w:t>
            </w:r>
          </w:p>
        </w:tc>
      </w:tr>
      <w:tr w:rsidR="00FE1DB3">
        <w:tc>
          <w:tcPr>
            <w:tcW w:w="58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532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1 800</w:t>
            </w:r>
          </w:p>
        </w:tc>
      </w:tr>
      <w:tr w:rsidR="00FE1DB3">
        <w:tc>
          <w:tcPr>
            <w:tcW w:w="58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IT-подрядчик</w:t>
            </w:r>
          </w:p>
        </w:tc>
        <w:tc>
          <w:tcPr>
            <w:tcW w:w="532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2 000</w:t>
            </w:r>
          </w:p>
        </w:tc>
      </w:tr>
      <w:tr w:rsidR="00FE1DB3">
        <w:tc>
          <w:tcPr>
            <w:tcW w:w="58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532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1 500</w:t>
            </w:r>
          </w:p>
        </w:tc>
      </w:tr>
    </w:tbl>
    <w:p w:rsidR="00FE1DB3" w:rsidRDefault="00FE1DB3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E1DB3" w:rsidRDefault="009A4676">
      <w:pPr>
        <w:pStyle w:val="3"/>
        <w:spacing w:before="0" w:after="0"/>
        <w:ind w:firstLine="720"/>
        <w:rPr>
          <w:rFonts w:ascii="Times New Roman" w:eastAsia="Times New Roman" w:hAnsi="Times New Roman" w:cs="Times New Roman"/>
        </w:rPr>
      </w:pPr>
      <w:bookmarkStart w:id="6" w:name="_z4aez1bayfg1" w:colFirst="0" w:colLast="0"/>
      <w:bookmarkEnd w:id="6"/>
      <w:r>
        <w:rPr>
          <w:rFonts w:ascii="Times New Roman" w:eastAsia="Times New Roman" w:hAnsi="Times New Roman" w:cs="Times New Roman"/>
        </w:rPr>
        <w:t>2.2 Задать план участия по времени</w:t>
      </w:r>
    </w:p>
    <w:p w:rsidR="00FE1DB3" w:rsidRDefault="009A467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реализации проекта внедрения ERP-системы учёта материалов определен план участия по времени. Для каждой роли указаны период участия, доля ставки и эквивалент «полных месяцев».</w:t>
      </w:r>
    </w:p>
    <w:p w:rsidR="00FE1DB3" w:rsidRDefault="00FE1DB3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tabs>
          <w:tab w:val="left" w:pos="1191"/>
        </w:tabs>
        <w:spacing w:line="360" w:lineRule="auto"/>
        <w:ind w:firstLine="709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2.2 – План участия проектной команды по времени</w:t>
      </w:r>
    </w:p>
    <w:tbl>
      <w:tblPr>
        <w:tblStyle w:val="af9"/>
        <w:tblW w:w="11160" w:type="dxa"/>
        <w:tblInd w:w="-1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2670"/>
        <w:gridCol w:w="3930"/>
        <w:gridCol w:w="2130"/>
      </w:tblGrid>
      <w:tr w:rsidR="00FE1DB3">
        <w:tc>
          <w:tcPr>
            <w:tcW w:w="24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Роль</w:t>
            </w:r>
          </w:p>
        </w:tc>
        <w:tc>
          <w:tcPr>
            <w:tcW w:w="26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Доля ставки</w:t>
            </w:r>
          </w:p>
        </w:tc>
        <w:tc>
          <w:tcPr>
            <w:tcW w:w="39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Эквивалент полных месяцев</w:t>
            </w:r>
          </w:p>
        </w:tc>
        <w:tc>
          <w:tcPr>
            <w:tcW w:w="21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  <w:vertAlign w:val="subscript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  <w:vertAlign w:val="subscript"/>
              </w:rPr>
              <w:t>i</w:t>
            </w:r>
            <w:proofErr w:type="spellEnd"/>
          </w:p>
        </w:tc>
      </w:tr>
      <w:tr w:rsidR="00FE1DB3">
        <w:tc>
          <w:tcPr>
            <w:tcW w:w="24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Тимлид</w:t>
            </w:r>
            <w:proofErr w:type="spellEnd"/>
          </w:p>
        </w:tc>
        <w:tc>
          <w:tcPr>
            <w:tcW w:w="26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+ 0,75 + 0,25 = 2</w:t>
            </w:r>
          </w:p>
        </w:tc>
        <w:tc>
          <w:tcPr>
            <w:tcW w:w="21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E1DB3">
        <w:tc>
          <w:tcPr>
            <w:tcW w:w="24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26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+ 0,5 + 0,5 = 2</w:t>
            </w:r>
          </w:p>
        </w:tc>
        <w:tc>
          <w:tcPr>
            <w:tcW w:w="21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E1DB3">
        <w:tc>
          <w:tcPr>
            <w:tcW w:w="24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IT-подрядчик</w:t>
            </w:r>
          </w:p>
        </w:tc>
        <w:tc>
          <w:tcPr>
            <w:tcW w:w="26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+ 1 + 1 + 0,5 = 3,5</w:t>
            </w:r>
          </w:p>
        </w:tc>
        <w:tc>
          <w:tcPr>
            <w:tcW w:w="21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3,5</w:t>
            </w:r>
          </w:p>
        </w:tc>
      </w:tr>
      <w:tr w:rsidR="00FE1DB3">
        <w:tc>
          <w:tcPr>
            <w:tcW w:w="24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6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0,5 + 0,5 = 1</w:t>
            </w:r>
          </w:p>
        </w:tc>
        <w:tc>
          <w:tcPr>
            <w:tcW w:w="213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FE1DB3" w:rsidRDefault="00FE1DB3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3"/>
        <w:spacing w:before="0" w:after="0"/>
        <w:ind w:firstLine="720"/>
        <w:jc w:val="left"/>
        <w:rPr>
          <w:rFonts w:ascii="Times New Roman" w:eastAsia="Times New Roman" w:hAnsi="Times New Roman" w:cs="Times New Roman"/>
        </w:rPr>
      </w:pPr>
      <w:bookmarkStart w:id="7" w:name="_v5mp21js312l" w:colFirst="0" w:colLast="0"/>
      <w:bookmarkEnd w:id="7"/>
      <w:r>
        <w:rPr>
          <w:rFonts w:ascii="Times New Roman" w:eastAsia="Times New Roman" w:hAnsi="Times New Roman" w:cs="Times New Roman"/>
        </w:rPr>
        <w:t xml:space="preserve">2.3 </w:t>
      </w:r>
      <w:proofErr w:type="gramStart"/>
      <w:r>
        <w:rPr>
          <w:rFonts w:ascii="Times New Roman" w:eastAsia="Times New Roman" w:hAnsi="Times New Roman" w:cs="Times New Roman"/>
        </w:rPr>
        <w:t>Рассчитать  ФОТ</w:t>
      </w:r>
      <w:proofErr w:type="gramEnd"/>
      <w:r>
        <w:rPr>
          <w:rFonts w:ascii="Times New Roman" w:eastAsia="Times New Roman" w:hAnsi="Times New Roman" w:cs="Times New Roman"/>
        </w:rPr>
        <w:t xml:space="preserve"> (без налогов) </w:t>
      </w:r>
      <w:proofErr w:type="spellStart"/>
      <w:r>
        <w:rPr>
          <w:rFonts w:ascii="Times New Roman" w:eastAsia="Times New Roman" w:hAnsi="Times New Roman" w:cs="Times New Roman"/>
        </w:rPr>
        <w:t>т.е</w:t>
      </w:r>
      <w:proofErr w:type="spellEnd"/>
      <w:r>
        <w:rPr>
          <w:rFonts w:ascii="Times New Roman" w:eastAsia="Times New Roman" w:hAnsi="Times New Roman" w:cs="Times New Roman"/>
        </w:rPr>
        <w:t xml:space="preserve"> суммы которые относятся на исполнителя</w:t>
      </w:r>
    </w:p>
    <w:p w:rsidR="00FE1DB3" w:rsidRDefault="009A4676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каждого сотрудника: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ФО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Т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=(Окла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д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+плановаяпремия/бонус)×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(2.2)</w:t>
      </w:r>
    </w:p>
    <w:p w:rsidR="00FE1DB3" w:rsidRDefault="00FE1DB3">
      <w:pPr>
        <w:ind w:firstLine="708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ФО</m:t>
          </m:r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Т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Тимлид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>=(400 000+60 000) × 2=920 000 руб.</m:t>
          </m:r>
        </m:oMath>
      </m:oMathPara>
    </w:p>
    <w:p w:rsidR="00FE1DB3" w:rsidRDefault="009A467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ФО</m:t>
          </m:r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Т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Аналитик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>=(288 000+28 800) × 2=633 600 руб.</m:t>
          </m:r>
        </m:oMath>
      </m:oMathPara>
    </w:p>
    <w:p w:rsidR="00FE1DB3" w:rsidRDefault="009A467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ФО</m:t>
          </m:r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Т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IT-подрядчик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>=(320 000+16 000) × 3,5=1 176 000 руб.</m:t>
          </m:r>
        </m:oMath>
      </m:oMathPara>
    </w:p>
    <w:p w:rsidR="00FE1DB3" w:rsidRDefault="009A467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ФО</m:t>
          </m:r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Т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HR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>=(240 000+24 000) × 1=264 000 руб.</m:t>
          </m:r>
        </m:oMath>
      </m:oMathPara>
    </w:p>
    <w:p w:rsidR="00FE1DB3" w:rsidRDefault="009A4676">
      <w:pPr>
        <w:rPr>
          <w:rFonts w:ascii="Times New Roman" w:eastAsia="Times New Roman" w:hAnsi="Times New Roman" w:cs="Times New Roman"/>
          <w:b/>
          <w:bCs/>
          <w:color w:val="121F3C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Итого без налогов: 920 000 + 633 600 + 1 176 000 + 264 000 = </w:t>
      </w:r>
      <w:r>
        <w:rPr>
          <w:rFonts w:ascii="Times New Roman" w:eastAsia="Times New Roman" w:hAnsi="Times New Roman" w:cs="Times New Roman"/>
          <w:b/>
          <w:bCs/>
          <w:color w:val="121F3C"/>
          <w:sz w:val="28"/>
          <w:szCs w:val="28"/>
        </w:rPr>
        <w:t>2 993 600 руб.</w:t>
      </w:r>
    </w:p>
    <w:p w:rsidR="00FE1DB3" w:rsidRDefault="00FE1DB3">
      <w:pPr>
        <w:widowControl w:val="0"/>
        <w:tabs>
          <w:tab w:val="left" w:pos="993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3"/>
        <w:spacing w:before="0" w:after="0"/>
        <w:ind w:firstLine="720"/>
        <w:jc w:val="left"/>
        <w:rPr>
          <w:rFonts w:ascii="Times New Roman" w:eastAsia="Times New Roman" w:hAnsi="Times New Roman" w:cs="Times New Roman"/>
        </w:rPr>
      </w:pPr>
      <w:bookmarkStart w:id="8" w:name="_mgpm1l4wjrnn" w:colFirst="0" w:colLast="0"/>
      <w:bookmarkEnd w:id="8"/>
      <w:r>
        <w:rPr>
          <w:rFonts w:ascii="Times New Roman" w:eastAsia="Times New Roman" w:hAnsi="Times New Roman" w:cs="Times New Roman"/>
        </w:rPr>
        <w:t xml:space="preserve">2.4 Добавить страховые взносы и налоги работодателя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т.е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i/>
          <w:iCs/>
        </w:rPr>
        <w:t>налоги</w:t>
      </w:r>
      <w:proofErr w:type="gramEnd"/>
      <w:r>
        <w:rPr>
          <w:rFonts w:ascii="Times New Roman" w:eastAsia="Times New Roman" w:hAnsi="Times New Roman" w:cs="Times New Roman"/>
          <w:i/>
          <w:iCs/>
        </w:rPr>
        <w:t xml:space="preserve"> на ФОТ.</w:t>
      </w:r>
    </w:p>
    <w:p w:rsidR="00FE1DB3" w:rsidRDefault="009A467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ФО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Т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итог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=ФО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Т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без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× (1+K)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 (2.3)</w:t>
      </w:r>
    </w:p>
    <w:p w:rsidR="00FE1DB3" w:rsidRDefault="00FE1DB3">
      <w:pPr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widowControl w:val="0"/>
        <w:tabs>
          <w:tab w:val="left" w:pos="993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ФОТ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итог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2 993 600 × (1 + 0,302) = 3 897 667,2 руб.</w:t>
      </w:r>
    </w:p>
    <w:p w:rsidR="00FE1DB3" w:rsidRDefault="00FE1DB3">
      <w:pPr>
        <w:widowControl w:val="0"/>
        <w:tabs>
          <w:tab w:val="left" w:pos="993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3"/>
        <w:spacing w:before="0" w:after="0"/>
        <w:ind w:firstLine="720"/>
        <w:jc w:val="left"/>
        <w:rPr>
          <w:rFonts w:ascii="Times New Roman" w:eastAsia="Times New Roman" w:hAnsi="Times New Roman" w:cs="Times New Roman"/>
        </w:rPr>
      </w:pPr>
      <w:bookmarkStart w:id="9" w:name="_ibd75kgqwkmh" w:colFirst="0" w:colLast="0"/>
      <w:bookmarkEnd w:id="9"/>
      <w:r>
        <w:rPr>
          <w:rFonts w:ascii="Times New Roman" w:eastAsia="Times New Roman" w:hAnsi="Times New Roman" w:cs="Times New Roman"/>
        </w:rPr>
        <w:t>2.5 Основная заработная плата (по ролям)</w:t>
      </w:r>
    </w:p>
    <w:p w:rsidR="00FE1DB3" w:rsidRDefault="00FE1DB3">
      <w:pPr>
        <w:ind w:firstLine="720"/>
        <w:jc w:val="lef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E1DB3" w:rsidRDefault="009A4676">
      <w:pPr>
        <w:tabs>
          <w:tab w:val="left" w:pos="1191"/>
        </w:tabs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2.3 – Основная заработная плата по ролям</w:t>
      </w:r>
    </w:p>
    <w:tbl>
      <w:tblPr>
        <w:tblStyle w:val="afa"/>
        <w:tblW w:w="11085" w:type="dxa"/>
        <w:tblInd w:w="-1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855"/>
        <w:gridCol w:w="3870"/>
      </w:tblGrid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lastRenderedPageBreak/>
              <w:t>Роль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ФОТ без налогов (руб.)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ФОТ с налогами (руб.)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Тимлид</w:t>
            </w:r>
            <w:proofErr w:type="spellEnd"/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920 000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920 000 × 1,302 = 1 197 840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633 600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633 600 × 1,302 = 824 947,2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IT-подрядчик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1 176 000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1 176 000 × 1,302 = 1 531 152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264 000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264 000 × 1,302 = 343 728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Итого: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2 993 600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3 897 667,2</w:t>
            </w:r>
          </w:p>
        </w:tc>
      </w:tr>
    </w:tbl>
    <w:p w:rsidR="00FE1DB3" w:rsidRDefault="009A4676">
      <w:pPr>
        <w:pStyle w:val="3"/>
        <w:spacing w:before="0" w:after="0"/>
        <w:ind w:firstLine="720"/>
        <w:jc w:val="left"/>
        <w:rPr>
          <w:rFonts w:ascii="Times New Roman" w:eastAsia="Times New Roman" w:hAnsi="Times New Roman" w:cs="Times New Roman"/>
        </w:rPr>
      </w:pPr>
      <w:bookmarkStart w:id="10" w:name="_m01ydot9xmn1" w:colFirst="0" w:colLast="0"/>
      <w:bookmarkEnd w:id="10"/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2.6 Переменная часть (бонусы за вехи, KPI проекта)</w:t>
      </w:r>
    </w:p>
    <w:p w:rsidR="00FE1DB3" w:rsidRDefault="00FE1DB3">
      <w:pPr>
        <w:ind w:firstLine="720"/>
        <w:jc w:val="lef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E1DB3" w:rsidRDefault="009A4676">
      <w:pPr>
        <w:tabs>
          <w:tab w:val="left" w:pos="1191"/>
        </w:tabs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2.4 – Переменная часть фонда оплаты труда по ролям</w:t>
      </w:r>
    </w:p>
    <w:tbl>
      <w:tblPr>
        <w:tblStyle w:val="afb"/>
        <w:tblW w:w="11100" w:type="dxa"/>
        <w:tblInd w:w="-1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3855"/>
        <w:gridCol w:w="3870"/>
      </w:tblGrid>
      <w:tr w:rsidR="00FE1DB3">
        <w:tc>
          <w:tcPr>
            <w:tcW w:w="337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Роль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Плановая премия (руб./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мес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)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Переменная часть (руб.)</w:t>
            </w:r>
          </w:p>
        </w:tc>
      </w:tr>
      <w:tr w:rsidR="00FE1DB3">
        <w:tc>
          <w:tcPr>
            <w:tcW w:w="337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Тимлид</w:t>
            </w:r>
            <w:proofErr w:type="spellEnd"/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60 000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60 000 × 2 = 120 000</w:t>
            </w:r>
          </w:p>
        </w:tc>
      </w:tr>
      <w:tr w:rsidR="00FE1DB3">
        <w:tc>
          <w:tcPr>
            <w:tcW w:w="337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28 800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28 800 × 2 = 57 600</w:t>
            </w:r>
          </w:p>
        </w:tc>
      </w:tr>
      <w:tr w:rsidR="00FE1DB3">
        <w:tc>
          <w:tcPr>
            <w:tcW w:w="337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IT-подрядчик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16 000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16 000 × 3,5 = 56 000</w:t>
            </w:r>
          </w:p>
        </w:tc>
      </w:tr>
      <w:tr w:rsidR="00FE1DB3">
        <w:tc>
          <w:tcPr>
            <w:tcW w:w="337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24 000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24 000 × 1 = 24 000</w:t>
            </w:r>
          </w:p>
        </w:tc>
      </w:tr>
      <w:tr w:rsidR="00FE1DB3">
        <w:trPr>
          <w:trHeight w:val="480"/>
        </w:trPr>
        <w:tc>
          <w:tcPr>
            <w:tcW w:w="7230" w:type="dxa"/>
            <w:gridSpan w:val="2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Итого: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257 600</w:t>
            </w:r>
          </w:p>
        </w:tc>
      </w:tr>
    </w:tbl>
    <w:p w:rsidR="00FE1DB3" w:rsidRDefault="00FE1DB3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3"/>
        <w:spacing w:before="0" w:after="0"/>
        <w:ind w:firstLine="720"/>
        <w:jc w:val="left"/>
        <w:rPr>
          <w:rFonts w:ascii="Times New Roman" w:eastAsia="Times New Roman" w:hAnsi="Times New Roman" w:cs="Times New Roman"/>
        </w:rPr>
      </w:pPr>
      <w:bookmarkStart w:id="11" w:name="_jrz4doni0cv0" w:colFirst="0" w:colLast="0"/>
      <w:bookmarkEnd w:id="11"/>
      <w:r>
        <w:rPr>
          <w:rFonts w:ascii="Times New Roman" w:eastAsia="Times New Roman" w:hAnsi="Times New Roman" w:cs="Times New Roman"/>
        </w:rPr>
        <w:t>2.7 Страховые взносы и налоги</w:t>
      </w:r>
    </w:p>
    <w:p w:rsidR="00FE1DB3" w:rsidRDefault="00FE1DB3">
      <w:pPr>
        <w:ind w:firstLine="720"/>
        <w:jc w:val="lef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E1DB3" w:rsidRDefault="009A4676">
      <w:pPr>
        <w:tabs>
          <w:tab w:val="left" w:pos="1191"/>
        </w:tabs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2.5 – Страховые взносы и налоги на ФОТ по ролям</w:t>
      </w:r>
    </w:p>
    <w:tbl>
      <w:tblPr>
        <w:tblStyle w:val="afc"/>
        <w:tblW w:w="11130" w:type="dxa"/>
        <w:tblInd w:w="-1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5325"/>
      </w:tblGrid>
      <w:tr w:rsidR="00FE1DB3">
        <w:tc>
          <w:tcPr>
            <w:tcW w:w="58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Роль</w:t>
            </w:r>
          </w:p>
        </w:tc>
        <w:tc>
          <w:tcPr>
            <w:tcW w:w="532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Страховые взносы и налоги (руб.)</w:t>
            </w:r>
          </w:p>
        </w:tc>
      </w:tr>
      <w:tr w:rsidR="00FE1DB3">
        <w:tc>
          <w:tcPr>
            <w:tcW w:w="58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Тимлид</w:t>
            </w:r>
            <w:proofErr w:type="spellEnd"/>
          </w:p>
        </w:tc>
        <w:tc>
          <w:tcPr>
            <w:tcW w:w="532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920 000 × 0,302 = 277 840</w:t>
            </w:r>
          </w:p>
        </w:tc>
      </w:tr>
      <w:tr w:rsidR="00FE1DB3">
        <w:tc>
          <w:tcPr>
            <w:tcW w:w="58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532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633 600 × 0,302 = 191 347,2</w:t>
            </w:r>
          </w:p>
        </w:tc>
      </w:tr>
      <w:tr w:rsidR="00FE1DB3">
        <w:tc>
          <w:tcPr>
            <w:tcW w:w="58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IT-подрядчик</w:t>
            </w:r>
          </w:p>
        </w:tc>
        <w:tc>
          <w:tcPr>
            <w:tcW w:w="532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1 176 000 × 0,302 = 355 152</w:t>
            </w:r>
          </w:p>
        </w:tc>
      </w:tr>
      <w:tr w:rsidR="00FE1DB3">
        <w:tc>
          <w:tcPr>
            <w:tcW w:w="58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532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264 000 × 0,302 = 79 728</w:t>
            </w:r>
          </w:p>
        </w:tc>
      </w:tr>
      <w:tr w:rsidR="00FE1DB3">
        <w:tc>
          <w:tcPr>
            <w:tcW w:w="58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Итого:</w:t>
            </w:r>
          </w:p>
        </w:tc>
        <w:tc>
          <w:tcPr>
            <w:tcW w:w="532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904 067,2</w:t>
            </w:r>
          </w:p>
        </w:tc>
      </w:tr>
    </w:tbl>
    <w:p w:rsidR="00FE1DB3" w:rsidRDefault="00FE1DB3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3"/>
        <w:spacing w:before="0" w:after="0"/>
        <w:ind w:firstLine="720"/>
        <w:rPr>
          <w:rFonts w:ascii="Times New Roman" w:eastAsia="Times New Roman" w:hAnsi="Times New Roman" w:cs="Times New Roman"/>
          <w:b w:val="0"/>
          <w:bCs w:val="0"/>
        </w:rPr>
      </w:pPr>
      <w:bookmarkStart w:id="12" w:name="_lgy71af5vqy5" w:colFirst="0" w:colLast="0"/>
      <w:bookmarkEnd w:id="12"/>
      <w:r>
        <w:rPr>
          <w:rFonts w:ascii="Times New Roman" w:eastAsia="Times New Roman" w:hAnsi="Times New Roman" w:cs="Times New Roman"/>
        </w:rPr>
        <w:t>2.8 При необходимости — оплату внешних специалистов (</w:t>
      </w:r>
      <w:proofErr w:type="spellStart"/>
      <w:r>
        <w:rPr>
          <w:rFonts w:ascii="Times New Roman" w:eastAsia="Times New Roman" w:hAnsi="Times New Roman" w:cs="Times New Roman"/>
        </w:rPr>
        <w:t>аутстаффинг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аутсорс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 w:val="0"/>
          <w:bCs w:val="0"/>
        </w:rPr>
        <w:t>В рамках проекта внешние специалисты не привлекаются, все исполнители учтены в ФОТ проекта.</w:t>
      </w:r>
    </w:p>
    <w:p w:rsidR="00FE1DB3" w:rsidRDefault="00FE1DB3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2"/>
        <w:spacing w:before="0" w:after="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bkk5n0n2xmzk" w:colFirst="0" w:colLast="0"/>
      <w:bookmarkEnd w:id="13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 Формирование бюджета ИТ-инфраструктуры</w:t>
      </w:r>
    </w:p>
    <w:p w:rsidR="00FE1DB3" w:rsidRDefault="009A467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формировании бюджета проекта не учитываются затраты на приобретение лицензионного программного обеспечения (ERP-система, модули WMS, MES, CAD, EDI-шлюз, BI, SCADA-сервер, СУБД MS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 резервного копирования и программный межсетевой экран), поскольку данное ПО является инструментом компании-интегратора и предоставляется заказчику в рамках услуги по внедрению. Также не предусмотрены расходы на сетевое оборудование, так как компания обладает действующей корпоративной сетевой инфраструктурой, способной обеспечить необходимый уровень отказоустойчивости и безопасности.</w:t>
      </w:r>
    </w:p>
    <w:p w:rsidR="00FE1DB3" w:rsidRDefault="009A467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бюджет проекта закладываются только расходы на приобретение специализированного физического оборудования, отсутствующего у заказчика и необходимого для развертывания ИТ-инфраструктуры: промышленные контроллеры PLC для интеграции с производственным оборудованием, мобильные терминалы со сканерами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штрихкодов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автоматизации складских операций, а также физические серверы для размещения программного обеспечения.</w:t>
      </w:r>
    </w:p>
    <w:p w:rsidR="00FE1DB3" w:rsidRDefault="00FE1DB3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3"/>
        <w:spacing w:before="0" w:after="0"/>
        <w:ind w:firstLine="720"/>
        <w:rPr>
          <w:rFonts w:ascii="Times New Roman" w:eastAsia="Times New Roman" w:hAnsi="Times New Roman" w:cs="Times New Roman"/>
        </w:rPr>
      </w:pPr>
      <w:bookmarkStart w:id="14" w:name="_oe612kdkodyp" w:colFirst="0" w:colLast="0"/>
      <w:bookmarkEnd w:id="14"/>
      <w:r>
        <w:rPr>
          <w:rFonts w:ascii="Times New Roman" w:eastAsia="Times New Roman" w:hAnsi="Times New Roman" w:cs="Times New Roman"/>
        </w:rPr>
        <w:t>3.1 Автоматизация производства с помощью PLC</w:t>
      </w:r>
    </w:p>
    <w:p w:rsidR="00FE1DB3" w:rsidRDefault="009A467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автоматизации производственных процессов используются PLC на каждом сегменте деревообработки. Количество контроллеров зависит от сложности и интенсивности операций на каждом участке.</w:t>
      </w:r>
    </w:p>
    <w:p w:rsidR="00FE1DB3" w:rsidRDefault="00FE1DB3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tabs>
          <w:tab w:val="left" w:pos="1191"/>
        </w:tabs>
        <w:spacing w:line="360" w:lineRule="auto"/>
        <w:ind w:firstLine="709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3.1 – PLC на производственных участках</w:t>
      </w:r>
    </w:p>
    <w:tbl>
      <w:tblPr>
        <w:tblStyle w:val="afd"/>
        <w:tblW w:w="11085" w:type="dxa"/>
        <w:tblInd w:w="-1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855"/>
        <w:gridCol w:w="3870"/>
      </w:tblGrid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Сегмент производства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PLC (кол-во)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Стоимость за 1 шт. (руб.)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Лесопиление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180 000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Сушка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220 000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Строжка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180 000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Клееный брус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250 000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Столярка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180 000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Шлифовка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160 000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Малярка</w:t>
            </w:r>
            <w:proofErr w:type="spellEnd"/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220 000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Сборка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160 000</w:t>
            </w:r>
          </w:p>
        </w:tc>
      </w:tr>
      <w:tr w:rsidR="00FE1DB3">
        <w:trPr>
          <w:trHeight w:val="480"/>
        </w:trPr>
        <w:tc>
          <w:tcPr>
            <w:tcW w:w="7215" w:type="dxa"/>
            <w:gridSpan w:val="2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Итого: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242424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424"/>
                <w:sz w:val="28"/>
                <w:szCs w:val="28"/>
              </w:rPr>
              <w:t>2 160 000</w:t>
            </w:r>
          </w:p>
        </w:tc>
      </w:tr>
    </w:tbl>
    <w:p w:rsidR="00FE1DB3" w:rsidRDefault="00FE1DB3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3"/>
        <w:spacing w:before="0" w:after="0"/>
        <w:ind w:firstLine="720"/>
        <w:jc w:val="left"/>
        <w:rPr>
          <w:rFonts w:ascii="Times New Roman" w:eastAsia="Times New Roman" w:hAnsi="Times New Roman" w:cs="Times New Roman"/>
        </w:rPr>
      </w:pPr>
      <w:bookmarkStart w:id="15" w:name="_stzdnvwpup89" w:colFirst="0" w:colLast="0"/>
      <w:bookmarkEnd w:id="15"/>
      <w:r>
        <w:rPr>
          <w:rFonts w:ascii="Times New Roman" w:eastAsia="Times New Roman" w:hAnsi="Times New Roman" w:cs="Times New Roman"/>
        </w:rPr>
        <w:t>3.2 Использование мобильных терминалов для учета материалов</w:t>
      </w:r>
    </w:p>
    <w:p w:rsidR="00FE1DB3" w:rsidRDefault="009A4676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Терминалы используются на складе и в производственных участках для точного учёта материалов, приемки и списания.</w:t>
      </w:r>
    </w:p>
    <w:p w:rsidR="00FE1DB3" w:rsidRDefault="00FE1DB3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tabs>
          <w:tab w:val="left" w:pos="1191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3.2 – Количество и стоимость мобильных терминалов</w:t>
      </w:r>
    </w:p>
    <w:tbl>
      <w:tblPr>
        <w:tblStyle w:val="afe"/>
        <w:tblW w:w="11085" w:type="dxa"/>
        <w:tblInd w:w="-1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855"/>
        <w:gridCol w:w="3870"/>
      </w:tblGrid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Назначение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Моб. терминалы (кол-во)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Стоимость за 1 шт. (руб.)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Склады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85 000</w:t>
            </w:r>
          </w:p>
        </w:tc>
      </w:tr>
      <w:tr w:rsidR="00FE1DB3">
        <w:tc>
          <w:tcPr>
            <w:tcW w:w="33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Сегменты производства</w:t>
            </w:r>
          </w:p>
        </w:tc>
        <w:tc>
          <w:tcPr>
            <w:tcW w:w="385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85 000</w:t>
            </w:r>
          </w:p>
        </w:tc>
      </w:tr>
      <w:tr w:rsidR="00FE1DB3">
        <w:trPr>
          <w:trHeight w:val="480"/>
        </w:trPr>
        <w:tc>
          <w:tcPr>
            <w:tcW w:w="7215" w:type="dxa"/>
            <w:gridSpan w:val="2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Итого:</w:t>
            </w:r>
          </w:p>
        </w:tc>
        <w:tc>
          <w:tcPr>
            <w:tcW w:w="387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242424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424"/>
                <w:sz w:val="28"/>
                <w:szCs w:val="28"/>
              </w:rPr>
              <w:t>1 190 000</w:t>
            </w:r>
          </w:p>
        </w:tc>
      </w:tr>
    </w:tbl>
    <w:p w:rsidR="00FE1DB3" w:rsidRDefault="00FE1DB3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E1DB3" w:rsidRDefault="009A4676">
      <w:pPr>
        <w:pStyle w:val="3"/>
        <w:spacing w:before="0" w:after="0"/>
        <w:ind w:firstLine="720"/>
        <w:rPr>
          <w:rFonts w:ascii="Times New Roman" w:eastAsia="Times New Roman" w:hAnsi="Times New Roman" w:cs="Times New Roman"/>
        </w:rPr>
      </w:pPr>
      <w:bookmarkStart w:id="16" w:name="_lwdqsu97vm60" w:colFirst="0" w:colLast="0"/>
      <w:bookmarkEnd w:id="16"/>
      <w:r>
        <w:rPr>
          <w:rFonts w:ascii="Times New Roman" w:eastAsia="Times New Roman" w:hAnsi="Times New Roman" w:cs="Times New Roman"/>
        </w:rPr>
        <w:t>3.3 Серверное оборудование</w:t>
      </w:r>
    </w:p>
    <w:p w:rsidR="00FE1DB3" w:rsidRDefault="009A467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Серверы необходимы для работы ERP, WMS, MES, BI и системы резервного копирования.</w:t>
      </w:r>
    </w:p>
    <w:p w:rsidR="00FE1DB3" w:rsidRDefault="00FE1DB3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tabs>
          <w:tab w:val="left" w:pos="1191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3.3 – Стоимость серверного оборудования по назначению</w:t>
      </w:r>
    </w:p>
    <w:tbl>
      <w:tblPr>
        <w:tblStyle w:val="aff"/>
        <w:tblW w:w="11070" w:type="dxa"/>
        <w:tblInd w:w="-1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35"/>
        <w:gridCol w:w="5535"/>
      </w:tblGrid>
      <w:tr w:rsidR="00FE1DB3"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Сервер</w:t>
            </w:r>
          </w:p>
        </w:tc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Стоимость за 1 шт. (руб.)</w:t>
            </w:r>
          </w:p>
        </w:tc>
      </w:tr>
      <w:tr w:rsidR="00FE1DB3"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сервер ERP</w:t>
            </w:r>
          </w:p>
        </w:tc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650 000</w:t>
            </w:r>
          </w:p>
        </w:tc>
      </w:tr>
      <w:tr w:rsidR="00FE1DB3"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 WMS</w:t>
            </w:r>
          </w:p>
        </w:tc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550 000</w:t>
            </w:r>
          </w:p>
        </w:tc>
      </w:tr>
      <w:tr w:rsidR="00FE1DB3"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 резервного копирования</w:t>
            </w:r>
          </w:p>
        </w:tc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350 000</w:t>
            </w:r>
          </w:p>
        </w:tc>
      </w:tr>
      <w:tr w:rsidR="00FE1DB3">
        <w:trPr>
          <w:trHeight w:val="480"/>
        </w:trPr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Итого:</w:t>
            </w:r>
          </w:p>
        </w:tc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1 550 000</w:t>
            </w:r>
          </w:p>
        </w:tc>
      </w:tr>
    </w:tbl>
    <w:p w:rsidR="00FE1DB3" w:rsidRDefault="00FE1DB3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3"/>
        <w:widowControl w:val="0"/>
        <w:tabs>
          <w:tab w:val="left" w:pos="993"/>
        </w:tabs>
        <w:spacing w:before="0" w:after="0"/>
        <w:ind w:firstLine="567"/>
        <w:rPr>
          <w:rFonts w:ascii="Times New Roman" w:eastAsia="Times New Roman" w:hAnsi="Times New Roman" w:cs="Times New Roman"/>
        </w:rPr>
      </w:pPr>
      <w:bookmarkStart w:id="17" w:name="_1kon529l11x7" w:colFirst="0" w:colLast="0"/>
      <w:bookmarkEnd w:id="17"/>
      <w:r>
        <w:rPr>
          <w:rFonts w:ascii="Times New Roman" w:eastAsia="Times New Roman" w:hAnsi="Times New Roman" w:cs="Times New Roman"/>
        </w:rPr>
        <w:t>3.4 Вывод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Общий бюджет обоснован детальными требованиями к системе, распределением ресурсов по ролям, техническим и финансовым потребностям, а также приобретением необходимого оборудования для ИТ-инфраструктуры. Все элементы соответствуют стандартам управления проектами информационных систем и обеспечивают основу для успешного внедрения ERP-системы учёта материалов.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b/>
          <w:bCs/>
          <w:color w:val="121F3C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Итоговые расходы на оборудование и ИТ-инфраструктуру: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2 160 000 + 1 190 000 + 1 550 000 = </w:t>
      </w:r>
      <w:r>
        <w:rPr>
          <w:rFonts w:ascii="Times New Roman" w:eastAsia="Times New Roman" w:hAnsi="Times New Roman" w:cs="Times New Roman"/>
          <w:b/>
          <w:bCs/>
          <w:color w:val="121F3C"/>
          <w:sz w:val="28"/>
          <w:szCs w:val="28"/>
        </w:rPr>
        <w:t>4 900 000 руб.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Итоговый бюджет проекта: 4 900 000 + 3 897 667 = </w:t>
      </w:r>
      <w:r>
        <w:rPr>
          <w:rFonts w:ascii="Times New Roman" w:eastAsia="Times New Roman" w:hAnsi="Times New Roman" w:cs="Times New Roman"/>
          <w:b/>
          <w:bCs/>
          <w:color w:val="121F3C"/>
          <w:sz w:val="28"/>
          <w:szCs w:val="28"/>
        </w:rPr>
        <w:t>8 797 667,2 руб.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E1DB3" w:rsidRDefault="009A4676">
      <w:pPr>
        <w:pStyle w:val="2"/>
        <w:widowControl w:val="0"/>
        <w:tabs>
          <w:tab w:val="left" w:pos="993"/>
        </w:tabs>
        <w:spacing w:before="0" w:after="0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bookmarkStart w:id="18" w:name="_mon0dhzhcthh" w:colFirst="0" w:colLast="0"/>
      <w:bookmarkEnd w:id="18"/>
      <w:r>
        <w:rPr>
          <w:rFonts w:ascii="Times New Roman" w:eastAsia="Times New Roman" w:hAnsi="Times New Roman" w:cs="Times New Roman"/>
          <w:sz w:val="28"/>
          <w:szCs w:val="28"/>
        </w:rPr>
        <w:t xml:space="preserve">4. Диаграмма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Ганта</w:t>
      </w:r>
      <w:proofErr w:type="spellEnd"/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Рассчитаны расходы на оплату труда по этапам проекта (таблица бюджета ФОТ, диаграмма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на весь период продолжительностью 11 месяцев (июнь 2026 — апрель 2027). Данный период принят с учетом того, что проект по внедрению ERP-системы учета материалов носит срочный характер и должен быть завершен до начала нового финансового года заказчика. В следующем календарном периоде сметы и статьи затрат будут пересматриваться и корректироваться в рамках договора на техническую поддержку и сопровождение системы.</w:t>
      </w: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114300" distB="114300" distL="114300" distR="114300">
            <wp:extent cx="5731200" cy="4559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E1DB3" w:rsidRDefault="00FE1DB3">
      <w:pPr>
        <w:widowControl w:val="0"/>
        <w:tabs>
          <w:tab w:val="left" w:pos="993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widowControl w:val="0"/>
        <w:tabs>
          <w:tab w:val="left" w:pos="993"/>
        </w:tabs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4.1  –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План-график проекта</w:t>
      </w:r>
    </w:p>
    <w:p w:rsidR="00FE1DB3" w:rsidRDefault="00FE1DB3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4.1 содержит план-график выполнения работ по проекту внедрения ERP-системы учета материалов с распределением трудозатрат (в часах), плановой ставки и общей суммы по каждому исполнителю и этапу. </w:t>
      </w:r>
    </w:p>
    <w:p w:rsidR="00FE1DB3" w:rsidRDefault="009A4676">
      <w:pPr>
        <w:widowControl w:val="0"/>
        <w:tabs>
          <w:tab w:val="left" w:pos="993"/>
        </w:tabs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— 4.1 Проектные задачи</w:t>
      </w:r>
    </w:p>
    <w:p w:rsidR="00FE1DB3" w:rsidRDefault="005179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hyperlink r:id="rId8">
        <w:r w:rsidR="009A4676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https://docs.google.com/spreadsheets/d/1yu_R3FzenEOTk_U0T0YyCy0gm17AuqZ8dbKuNqG9eSU/edit?usp=sharing</w:t>
        </w:r>
      </w:hyperlink>
    </w:p>
    <w:p w:rsidR="00FE1DB3" w:rsidRDefault="00FE1DB3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4.2 представляет сводный расчет затрат на оплату труда участников проекта на всех этапах — от анализа и планирования до запуска и технической поддержки системы. В таблице 6.3 также учтены страховые взносы (30,2%) и НДФЛ (13%) в разрезе каждой роли и этапа. Обе таблицы взаимосвязаны: итоговые суммы бюджета ФОТ соответствуют данным диаграммы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подтверждают общую стоимость трудовых ресурсов проекта в размере 2 993 600 руб. (без учета страховых взносов) и 3 897 667 руб. (с учетом страховых взносов 30,2%).</w:t>
      </w:r>
    </w:p>
    <w:p w:rsidR="00FE1DB3" w:rsidRDefault="00FE1DB3">
      <w:pPr>
        <w:widowControl w:val="0"/>
        <w:tabs>
          <w:tab w:val="left" w:pos="993"/>
        </w:tabs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widowControl w:val="0"/>
        <w:tabs>
          <w:tab w:val="left" w:pos="993"/>
        </w:tabs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— 4.2 Бюджет ФОТ ссылка</w:t>
      </w:r>
    </w:p>
    <w:p w:rsidR="00FE1DB3" w:rsidRDefault="005179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hyperlink r:id="rId9">
        <w:r w:rsidR="009A4676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https://docs.google.com/spreadsheets/d/1yu_R3FzenEOTk_U0T0YyCy0gm17AuqZ8dbKuNqG9eSU/edit?usp=sharing</w:t>
        </w:r>
      </w:hyperlink>
    </w:p>
    <w:p w:rsidR="00FE1DB3" w:rsidRDefault="00FE1DB3">
      <w:pPr>
        <w:widowControl w:val="0"/>
        <w:tabs>
          <w:tab w:val="left" w:pos="993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2"/>
        <w:widowControl w:val="0"/>
        <w:tabs>
          <w:tab w:val="left" w:pos="993"/>
        </w:tabs>
        <w:spacing w:before="0" w:after="0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2b2vra1p0ar6" w:colFirst="0" w:colLast="0"/>
      <w:bookmarkEnd w:id="19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>5. Затраты статей CAPEX и OPEX</w:t>
      </w:r>
    </w:p>
    <w:p w:rsidR="00FE1DB3" w:rsidRDefault="00FE1DB3">
      <w:pPr>
        <w:widowControl w:val="0"/>
        <w:tabs>
          <w:tab w:val="left" w:pos="993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E1DB3" w:rsidRDefault="009A4676">
      <w:pPr>
        <w:widowControl w:val="0"/>
        <w:tabs>
          <w:tab w:val="left" w:pos="99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IT_proj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=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fix_infra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+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fix_FOT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+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var_FOT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⋅N+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var_other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⋅N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(5.1)</w:t>
      </w:r>
    </w:p>
    <w:p w:rsidR="00FE1DB3" w:rsidRDefault="00FE1DB3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FE1DB3" w:rsidRDefault="009A4676">
      <w:pPr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fix_infra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— постоянные инфраструктурные затраты (аренда, лицензии, амортизация),</w:t>
      </w:r>
    </w:p>
    <w:p w:rsidR="00FE1DB3" w:rsidRDefault="00517901">
      <w:pPr>
        <w:jc w:val="left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fix_FOT</m:t>
            </m:r>
          </m:sub>
        </m:sSub>
      </m:oMath>
      <w:r w:rsidR="009A4676">
        <w:rPr>
          <w:rFonts w:ascii="Times New Roman" w:eastAsia="Times New Roman" w:hAnsi="Times New Roman" w:cs="Times New Roman"/>
          <w:sz w:val="28"/>
          <w:szCs w:val="28"/>
        </w:rPr>
        <w:t xml:space="preserve"> — постоянная часть ФОТ, </w:t>
      </w:r>
    </w:p>
    <w:p w:rsidR="00FE1DB3" w:rsidRDefault="00517901">
      <w:pPr>
        <w:jc w:val="left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var_FOT</m:t>
            </m:r>
          </m:sub>
        </m:sSub>
      </m:oMath>
      <w:r w:rsidR="009A467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var_other</m:t>
            </m:r>
          </m:sub>
        </m:sSub>
      </m:oMath>
      <w:r w:rsidR="009A4676">
        <w:rPr>
          <w:rFonts w:ascii="Times New Roman" w:eastAsia="Times New Roman" w:hAnsi="Times New Roman" w:cs="Times New Roman"/>
          <w:sz w:val="28"/>
          <w:szCs w:val="28"/>
        </w:rPr>
        <w:t xml:space="preserve"> — переменные затраты на единицу объема по ФОТ и прочим статьям.</w:t>
      </w:r>
    </w:p>
    <w:p w:rsidR="00FE1DB3" w:rsidRDefault="00FE1DB3">
      <w:pPr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3"/>
        <w:spacing w:before="0" w:after="0"/>
        <w:ind w:firstLine="720"/>
        <w:jc w:val="left"/>
        <w:rPr>
          <w:rFonts w:ascii="Times New Roman" w:eastAsia="Times New Roman" w:hAnsi="Times New Roman" w:cs="Times New Roman"/>
          <w:vertAlign w:val="subscript"/>
        </w:rPr>
      </w:pPr>
      <w:bookmarkStart w:id="20" w:name="_pdp4f376agkt" w:colFirst="0" w:colLast="0"/>
      <w:bookmarkEnd w:id="20"/>
      <w:r>
        <w:rPr>
          <w:rFonts w:ascii="Times New Roman" w:eastAsia="Times New Roman" w:hAnsi="Times New Roman" w:cs="Times New Roman"/>
        </w:rPr>
        <w:t xml:space="preserve">5.1 Расчет </w:t>
      </w:r>
      <w:proofErr w:type="spellStart"/>
      <w:r>
        <w:rPr>
          <w:rFonts w:ascii="Times New Roman" w:eastAsia="Times New Roman" w:hAnsi="Times New Roman" w:cs="Times New Roman"/>
        </w:rPr>
        <w:t>C</w:t>
      </w:r>
      <w:r>
        <w:rPr>
          <w:rFonts w:ascii="Times New Roman" w:eastAsia="Times New Roman" w:hAnsi="Times New Roman" w:cs="Times New Roman"/>
          <w:vertAlign w:val="subscript"/>
        </w:rPr>
        <w:t>fix_infra</w:t>
      </w:r>
      <w:proofErr w:type="spellEnd"/>
    </w:p>
    <w:p w:rsidR="00FE1DB3" w:rsidRDefault="009A4676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эту категорию включается всё оборудование, которое приобретается один раз и не зависит от количества месяцев работы команды.</w:t>
      </w:r>
    </w:p>
    <w:p w:rsidR="00FE1DB3" w:rsidRDefault="00FE1DB3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tabs>
          <w:tab w:val="left" w:pos="1191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5.1 – Фиксированные затраты на ИТ-инфраструктуру</w:t>
      </w:r>
    </w:p>
    <w:tbl>
      <w:tblPr>
        <w:tblStyle w:val="aff0"/>
        <w:tblW w:w="11100" w:type="dxa"/>
        <w:tblInd w:w="-1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65"/>
        <w:gridCol w:w="5535"/>
      </w:tblGrid>
      <w:tr w:rsidR="00FE1DB3">
        <w:tc>
          <w:tcPr>
            <w:tcW w:w="556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Инфраструктура</w:t>
            </w:r>
          </w:p>
        </w:tc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  <w:vertAlign w:val="subscript"/>
              </w:rPr>
              <w:t>fix_infra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 xml:space="preserve"> (руб.)</w:t>
            </w:r>
          </w:p>
        </w:tc>
      </w:tr>
      <w:tr w:rsidR="00FE1DB3">
        <w:tc>
          <w:tcPr>
            <w:tcW w:w="556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PLC (11 шт.)</w:t>
            </w:r>
          </w:p>
        </w:tc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2 190 000</w:t>
            </w:r>
          </w:p>
        </w:tc>
      </w:tr>
      <w:tr w:rsidR="00FE1DB3">
        <w:tc>
          <w:tcPr>
            <w:tcW w:w="556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Устройства штрихкодирования (14 шт.)</w:t>
            </w:r>
          </w:p>
        </w:tc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1 190 000</w:t>
            </w:r>
          </w:p>
        </w:tc>
      </w:tr>
      <w:tr w:rsidR="00FE1DB3">
        <w:tc>
          <w:tcPr>
            <w:tcW w:w="556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Серверы (3 шт.)</w:t>
            </w:r>
          </w:p>
        </w:tc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1 550 000</w:t>
            </w:r>
          </w:p>
        </w:tc>
      </w:tr>
      <w:tr w:rsidR="00FE1DB3">
        <w:trPr>
          <w:trHeight w:val="480"/>
        </w:trPr>
        <w:tc>
          <w:tcPr>
            <w:tcW w:w="556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Итого:</w:t>
            </w:r>
          </w:p>
        </w:tc>
        <w:tc>
          <w:tcPr>
            <w:tcW w:w="55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4 990 000</w:t>
            </w:r>
          </w:p>
        </w:tc>
      </w:tr>
    </w:tbl>
    <w:p w:rsidR="00FE1DB3" w:rsidRDefault="00FE1DB3">
      <w:pPr>
        <w:ind w:firstLine="720"/>
        <w:jc w:val="lef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E1DB3" w:rsidRDefault="009A4676">
      <w:pPr>
        <w:pStyle w:val="3"/>
        <w:spacing w:before="0" w:after="0"/>
        <w:ind w:firstLine="720"/>
        <w:jc w:val="left"/>
        <w:rPr>
          <w:rFonts w:ascii="Times New Roman" w:eastAsia="Times New Roman" w:hAnsi="Times New Roman" w:cs="Times New Roman"/>
          <w:vertAlign w:val="subscript"/>
        </w:rPr>
      </w:pPr>
      <w:bookmarkStart w:id="21" w:name="_m88xegt4wydy" w:colFirst="0" w:colLast="0"/>
      <w:bookmarkEnd w:id="21"/>
      <w:r>
        <w:rPr>
          <w:rFonts w:ascii="Times New Roman" w:eastAsia="Times New Roman" w:hAnsi="Times New Roman" w:cs="Times New Roman"/>
        </w:rPr>
        <w:t xml:space="preserve">5.2 Расчет </w:t>
      </w:r>
      <w:proofErr w:type="spellStart"/>
      <w:r>
        <w:rPr>
          <w:rFonts w:ascii="Times New Roman" w:eastAsia="Times New Roman" w:hAnsi="Times New Roman" w:cs="Times New Roman"/>
        </w:rPr>
        <w:t>C</w:t>
      </w:r>
      <w:r>
        <w:rPr>
          <w:rFonts w:ascii="Times New Roman" w:eastAsia="Times New Roman" w:hAnsi="Times New Roman" w:cs="Times New Roman"/>
          <w:vertAlign w:val="subscript"/>
        </w:rPr>
        <w:t>fix_FOT</w:t>
      </w:r>
      <w:proofErr w:type="spellEnd"/>
    </w:p>
    <w:p w:rsidR="00FE1DB3" w:rsidRDefault="009A4676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эту категорию включается окладная часть зарплаты, которая не зависит от бонусов и KPI проекта.</w:t>
      </w:r>
    </w:p>
    <w:p w:rsidR="00FE1DB3" w:rsidRDefault="00FE1DB3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tabs>
          <w:tab w:val="left" w:pos="1191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5.2 – Расчет фиксированной оплаты по ролям</w:t>
      </w:r>
    </w:p>
    <w:tbl>
      <w:tblPr>
        <w:tblStyle w:val="aff1"/>
        <w:tblW w:w="11100" w:type="dxa"/>
        <w:tblInd w:w="-1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2880"/>
        <w:gridCol w:w="2580"/>
        <w:gridCol w:w="3195"/>
      </w:tblGrid>
      <w:tr w:rsidR="00FE1DB3">
        <w:tc>
          <w:tcPr>
            <w:tcW w:w="244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Роль</w:t>
            </w:r>
          </w:p>
        </w:tc>
        <w:tc>
          <w:tcPr>
            <w:tcW w:w="28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Оклад (руб.)</w:t>
            </w:r>
          </w:p>
        </w:tc>
        <w:tc>
          <w:tcPr>
            <w:tcW w:w="25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T</w:t>
            </w:r>
          </w:p>
        </w:tc>
        <w:tc>
          <w:tcPr>
            <w:tcW w:w="319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  <w:vertAlign w:val="subscript"/>
              </w:rPr>
              <w:t>fix_FOT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 xml:space="preserve"> (руб.)</w:t>
            </w:r>
          </w:p>
        </w:tc>
      </w:tr>
      <w:tr w:rsidR="00FE1DB3">
        <w:tc>
          <w:tcPr>
            <w:tcW w:w="244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Тимлид</w:t>
            </w:r>
            <w:proofErr w:type="spellEnd"/>
          </w:p>
        </w:tc>
        <w:tc>
          <w:tcPr>
            <w:tcW w:w="28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400 000</w:t>
            </w:r>
          </w:p>
        </w:tc>
        <w:tc>
          <w:tcPr>
            <w:tcW w:w="25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400 000 × 2 = 800 000</w:t>
            </w:r>
          </w:p>
        </w:tc>
      </w:tr>
      <w:tr w:rsidR="00FE1DB3">
        <w:tc>
          <w:tcPr>
            <w:tcW w:w="244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28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288 000</w:t>
            </w:r>
          </w:p>
        </w:tc>
        <w:tc>
          <w:tcPr>
            <w:tcW w:w="25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288 000 × 2 = 576 000</w:t>
            </w:r>
          </w:p>
        </w:tc>
      </w:tr>
      <w:tr w:rsidR="00FE1DB3">
        <w:tc>
          <w:tcPr>
            <w:tcW w:w="244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IT-подрядчик</w:t>
            </w:r>
          </w:p>
        </w:tc>
        <w:tc>
          <w:tcPr>
            <w:tcW w:w="28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320 000</w:t>
            </w:r>
          </w:p>
        </w:tc>
        <w:tc>
          <w:tcPr>
            <w:tcW w:w="25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3,5</w:t>
            </w:r>
          </w:p>
        </w:tc>
        <w:tc>
          <w:tcPr>
            <w:tcW w:w="319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320 000 × 3,5 = 1 120 000</w:t>
            </w:r>
          </w:p>
        </w:tc>
      </w:tr>
      <w:tr w:rsidR="00FE1DB3">
        <w:tc>
          <w:tcPr>
            <w:tcW w:w="244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8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240 000</w:t>
            </w:r>
          </w:p>
        </w:tc>
        <w:tc>
          <w:tcPr>
            <w:tcW w:w="25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240 000 × 1 = 240 000</w:t>
            </w:r>
          </w:p>
        </w:tc>
      </w:tr>
      <w:tr w:rsidR="00FE1DB3">
        <w:trPr>
          <w:trHeight w:val="480"/>
        </w:trPr>
        <w:tc>
          <w:tcPr>
            <w:tcW w:w="7905" w:type="dxa"/>
            <w:gridSpan w:val="3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Итого:</w:t>
            </w:r>
          </w:p>
        </w:tc>
        <w:tc>
          <w:tcPr>
            <w:tcW w:w="319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2 736 000</w:t>
            </w:r>
          </w:p>
        </w:tc>
      </w:tr>
    </w:tbl>
    <w:p w:rsidR="00FE1DB3" w:rsidRDefault="00FE1DB3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3"/>
        <w:spacing w:before="0" w:after="0"/>
        <w:ind w:firstLine="720"/>
        <w:jc w:val="left"/>
        <w:rPr>
          <w:rFonts w:ascii="Times New Roman" w:eastAsia="Times New Roman" w:hAnsi="Times New Roman" w:cs="Times New Roman"/>
          <w:vertAlign w:val="subscript"/>
        </w:rPr>
      </w:pPr>
      <w:bookmarkStart w:id="22" w:name="_wu65334rdptc" w:colFirst="0" w:colLast="0"/>
      <w:bookmarkEnd w:id="22"/>
      <w:r>
        <w:rPr>
          <w:rFonts w:ascii="Times New Roman" w:eastAsia="Times New Roman" w:hAnsi="Times New Roman" w:cs="Times New Roman"/>
        </w:rPr>
        <w:lastRenderedPageBreak/>
        <w:t xml:space="preserve">5.3 Расчет </w:t>
      </w:r>
      <w:proofErr w:type="spellStart"/>
      <w:r>
        <w:rPr>
          <w:rFonts w:ascii="Times New Roman" w:eastAsia="Times New Roman" w:hAnsi="Times New Roman" w:cs="Times New Roman"/>
        </w:rPr>
        <w:t>c</w:t>
      </w:r>
      <w:r>
        <w:rPr>
          <w:rFonts w:ascii="Times New Roman" w:eastAsia="Times New Roman" w:hAnsi="Times New Roman" w:cs="Times New Roman"/>
          <w:vertAlign w:val="subscript"/>
        </w:rPr>
        <w:t>var_FOT</w:t>
      </w:r>
      <w:proofErr w:type="spellEnd"/>
    </w:p>
    <w:p w:rsidR="00FE1DB3" w:rsidRDefault="009A4676">
      <w:pPr>
        <w:ind w:firstLine="720"/>
        <w:jc w:val="left"/>
        <w:rPr>
          <w:rFonts w:ascii="Times New Roman" w:eastAsia="Times New Roman" w:hAnsi="Times New Roman" w:cs="Times New Roman"/>
          <w:b/>
          <w:bCs/>
          <w:i/>
          <w:iCs/>
          <w:color w:val="121F3C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Переменная часть ФОТ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var_FOT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включает бонусы за вехи и KPI проекта. Рассчитана в пункте 5.2 и составляет </w:t>
      </w:r>
      <w:r>
        <w:rPr>
          <w:rFonts w:ascii="Times New Roman" w:eastAsia="Times New Roman" w:hAnsi="Times New Roman" w:cs="Times New Roman"/>
          <w:b/>
          <w:bCs/>
          <w:color w:val="121F3C"/>
          <w:sz w:val="28"/>
          <w:szCs w:val="28"/>
        </w:rPr>
        <w:t>257 600 руб.</w:t>
      </w:r>
    </w:p>
    <w:p w:rsidR="00FE1DB3" w:rsidRDefault="00FE1DB3">
      <w:pPr>
        <w:ind w:firstLine="720"/>
        <w:jc w:val="left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E1DB3" w:rsidRDefault="009A4676">
      <w:pPr>
        <w:pStyle w:val="3"/>
        <w:spacing w:before="0" w:after="0"/>
        <w:ind w:firstLine="720"/>
        <w:jc w:val="left"/>
        <w:rPr>
          <w:rFonts w:ascii="Times New Roman" w:eastAsia="Times New Roman" w:hAnsi="Times New Roman" w:cs="Times New Roman"/>
          <w:vertAlign w:val="subscript"/>
        </w:rPr>
      </w:pPr>
      <w:bookmarkStart w:id="23" w:name="_kpk8vnkpop4y" w:colFirst="0" w:colLast="0"/>
      <w:bookmarkEnd w:id="23"/>
      <w:r>
        <w:rPr>
          <w:rFonts w:ascii="Times New Roman" w:eastAsia="Times New Roman" w:hAnsi="Times New Roman" w:cs="Times New Roman"/>
        </w:rPr>
        <w:t xml:space="preserve">5.4 Расчет </w:t>
      </w:r>
      <w:proofErr w:type="spellStart"/>
      <w:r>
        <w:rPr>
          <w:rFonts w:ascii="Times New Roman" w:eastAsia="Times New Roman" w:hAnsi="Times New Roman" w:cs="Times New Roman"/>
        </w:rPr>
        <w:t>c</w:t>
      </w:r>
      <w:r>
        <w:rPr>
          <w:rFonts w:ascii="Times New Roman" w:eastAsia="Times New Roman" w:hAnsi="Times New Roman" w:cs="Times New Roman"/>
          <w:vertAlign w:val="subscript"/>
        </w:rPr>
        <w:t>var_other</w:t>
      </w:r>
      <w:proofErr w:type="spellEnd"/>
    </w:p>
    <w:p w:rsidR="00FE1DB3" w:rsidRDefault="009A4676">
      <w:pPr>
        <w:ind w:firstLine="720"/>
        <w:jc w:val="lef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проекте отсутствуют облачные платежи, транзакционные комиссии, оплата за пользователя и иные переменные затраты, зависящие от объема. Все инфраструктурные расходы носят фиксированный характер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единоразовая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закупка оборудования), а переменная часть ограничена премиальной составляющей ФОТ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var_FOT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В связи с этим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other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0.</w:t>
      </w:r>
    </w:p>
    <w:p w:rsidR="00FE1DB3" w:rsidRDefault="00FE1DB3">
      <w:pPr>
        <w:jc w:val="left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E1DB3" w:rsidRDefault="009A4676">
      <w:pPr>
        <w:pStyle w:val="3"/>
        <w:spacing w:before="0" w:after="0"/>
        <w:ind w:firstLine="720"/>
        <w:jc w:val="left"/>
        <w:rPr>
          <w:rFonts w:ascii="Times New Roman" w:eastAsia="Times New Roman" w:hAnsi="Times New Roman" w:cs="Times New Roman"/>
          <w:vertAlign w:val="subscript"/>
        </w:rPr>
      </w:pPr>
      <w:bookmarkStart w:id="24" w:name="_kc0tz469s38w" w:colFirst="0" w:colLast="0"/>
      <w:bookmarkEnd w:id="24"/>
      <w:r>
        <w:rPr>
          <w:rFonts w:ascii="Times New Roman" w:eastAsia="Times New Roman" w:hAnsi="Times New Roman" w:cs="Times New Roman"/>
        </w:rPr>
        <w:t xml:space="preserve">5.5 Расчет </w:t>
      </w:r>
      <w:proofErr w:type="spellStart"/>
      <w:r>
        <w:rPr>
          <w:rFonts w:ascii="Times New Roman" w:eastAsia="Times New Roman" w:hAnsi="Times New Roman" w:cs="Times New Roman"/>
        </w:rPr>
        <w:t>c</w:t>
      </w:r>
      <w:r>
        <w:rPr>
          <w:rFonts w:ascii="Times New Roman" w:eastAsia="Times New Roman" w:hAnsi="Times New Roman" w:cs="Times New Roman"/>
          <w:vertAlign w:val="subscript"/>
        </w:rPr>
        <w:t>IT_proj</w:t>
      </w:r>
      <w:proofErr w:type="spellEnd"/>
    </w:p>
    <w:p w:rsidR="00FE1DB3" w:rsidRDefault="009A4676">
      <w:pPr>
        <w:jc w:val="lef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IT_proj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= 4 990 000 + 2 736 000 + 257 000 + 0 = </w:t>
      </w:r>
      <w:r>
        <w:rPr>
          <w:rFonts w:ascii="Times New Roman" w:eastAsia="Times New Roman" w:hAnsi="Times New Roman" w:cs="Times New Roman"/>
          <w:b/>
          <w:bCs/>
          <w:color w:val="121F3C"/>
          <w:sz w:val="32"/>
          <w:szCs w:val="32"/>
        </w:rPr>
        <w:t>7 893 600 руб.</w:t>
      </w:r>
    </w:p>
    <w:p w:rsidR="00FE1DB3" w:rsidRDefault="009A4676">
      <w:pPr>
        <w:widowControl w:val="0"/>
        <w:tabs>
          <w:tab w:val="left" w:pos="993"/>
        </w:tabs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ab/>
      </w:r>
    </w:p>
    <w:p w:rsidR="00FE1DB3" w:rsidRDefault="009A4676">
      <w:pPr>
        <w:pStyle w:val="3"/>
        <w:spacing w:before="0" w:after="0"/>
        <w:ind w:firstLine="720"/>
        <w:jc w:val="left"/>
        <w:rPr>
          <w:rFonts w:ascii="Times New Roman" w:eastAsia="Times New Roman" w:hAnsi="Times New Roman" w:cs="Times New Roman"/>
        </w:rPr>
      </w:pPr>
      <w:bookmarkStart w:id="25" w:name="_yecx9upuwcm8" w:colFirst="0" w:colLast="0"/>
      <w:bookmarkEnd w:id="25"/>
      <w:r>
        <w:rPr>
          <w:rFonts w:ascii="Times New Roman" w:eastAsia="Times New Roman" w:hAnsi="Times New Roman" w:cs="Times New Roman"/>
        </w:rPr>
        <w:t>5.6 Сводный расчет капитальных и операционных затрат</w:t>
      </w:r>
    </w:p>
    <w:p w:rsidR="00FE1DB3" w:rsidRDefault="00FE1DB3">
      <w:pPr>
        <w:widowControl w:val="0"/>
        <w:tabs>
          <w:tab w:val="left" w:pos="993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E1DB3" w:rsidRDefault="009A4676">
      <w:pPr>
        <w:spacing w:after="200"/>
        <w:ind w:firstLine="720"/>
        <w:jc w:val="lef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6.1 –Итоговая структура расходов проекта (CAPEX / OPEX)</w:t>
      </w:r>
    </w:p>
    <w:tbl>
      <w:tblPr>
        <w:tblStyle w:val="aff2"/>
        <w:tblW w:w="11130" w:type="dxa"/>
        <w:tblInd w:w="-1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6240"/>
        <w:gridCol w:w="3705"/>
      </w:tblGrid>
      <w:tr w:rsidR="00FE1DB3">
        <w:tc>
          <w:tcPr>
            <w:tcW w:w="118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Класс</w:t>
            </w:r>
          </w:p>
        </w:tc>
        <w:tc>
          <w:tcPr>
            <w:tcW w:w="624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Постоянные затраты (руб.)</w:t>
            </w:r>
          </w:p>
        </w:tc>
        <w:tc>
          <w:tcPr>
            <w:tcW w:w="37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Переменные затраты (руб.)</w:t>
            </w:r>
          </w:p>
        </w:tc>
      </w:tr>
      <w:tr w:rsidR="00FE1DB3">
        <w:tc>
          <w:tcPr>
            <w:tcW w:w="118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Capex</w:t>
            </w:r>
            <w:proofErr w:type="spellEnd"/>
          </w:p>
        </w:tc>
        <w:tc>
          <w:tcPr>
            <w:tcW w:w="624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Закупка оборудования (включая монтаж 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пусконаладку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 — 4 900 000; анализ и проектирование — 692 000; настройка ERP-модулей — 880 000; миграция данных — 252 000; пилот и тестирование — 349 600</w:t>
            </w:r>
          </w:p>
        </w:tc>
        <w:tc>
          <w:tcPr>
            <w:tcW w:w="37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FE1DB3">
        <w:tc>
          <w:tcPr>
            <w:tcW w:w="118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Opex</w:t>
            </w:r>
            <w:proofErr w:type="spellEnd"/>
          </w:p>
        </w:tc>
        <w:tc>
          <w:tcPr>
            <w:tcW w:w="624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Обучение персонала — 264 000; запуск ERP — 260 000; техническая поддержка — 296 000.</w:t>
            </w:r>
          </w:p>
        </w:tc>
        <w:tc>
          <w:tcPr>
            <w:tcW w:w="37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FE1DB3">
        <w:trPr>
          <w:trHeight w:val="480"/>
        </w:trPr>
        <w:tc>
          <w:tcPr>
            <w:tcW w:w="118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Итого:</w:t>
            </w:r>
          </w:p>
        </w:tc>
        <w:tc>
          <w:tcPr>
            <w:tcW w:w="624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7 893 600</w:t>
            </w:r>
          </w:p>
        </w:tc>
        <w:tc>
          <w:tcPr>
            <w:tcW w:w="370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1DB3" w:rsidRDefault="009A4676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0</w:t>
            </w:r>
          </w:p>
        </w:tc>
      </w:tr>
    </w:tbl>
    <w:p w:rsidR="00FE1DB3" w:rsidRDefault="009A4676">
      <w:pPr>
        <w:spacing w:before="20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бюджет проекта внедрения ERP-системы учета материалов построен по модели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IT_proj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fix_infra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fix_FOT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var_FOT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× N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var_other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× N и составляет </w:t>
      </w:r>
      <w:r>
        <w:rPr>
          <w:rFonts w:ascii="Times New Roman" w:eastAsia="Times New Roman" w:hAnsi="Times New Roman" w:cs="Times New Roman"/>
          <w:b/>
          <w:bCs/>
          <w:color w:val="121F3C"/>
          <w:sz w:val="28"/>
          <w:szCs w:val="28"/>
        </w:rPr>
        <w:t>7 893 600 руб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(без учета страховых взносов). С учетом страховых взносов (30,2%) итоговый бюджет проекта составляет 8 797 667 руб., что соответствует расчету в пункте 3.4.</w:t>
      </w:r>
    </w:p>
    <w:p w:rsidR="00FE1DB3" w:rsidRDefault="009A4676">
      <w:pPr>
        <w:pStyle w:val="1"/>
        <w:pageBreakBefore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6" w:name="_18ldt8v42yjh" w:colFirst="0" w:colLast="0"/>
      <w:bookmarkEnd w:id="26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ЗАКЛЮЧЕНИЕ</w:t>
      </w:r>
    </w:p>
    <w:p w:rsidR="00FE1DB3" w:rsidRDefault="009A4676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пятишаговой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методики обоснования эффективности ИТ-проекта: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1. Целевая архитектура описана через шесть диаграмм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Organizational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landscape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IT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infrastructure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landscape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определяет единое информационное пространство для сквозного учета материалов.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2. Архитектурные компоненты выделены по слоям: оборудование (PLC, терминалы, серверы), программная платформа (ERP, WMS, MES, BI, EDI, ESB), процессы (снабжение, склад, производство), данные (миграция), компетенции (обучение).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3. Распределение CAPEX / OPEX показало инвестиционный характер проекта: 92% затрат (7 073 600 руб.) относятся к CAPEX и формируют долгосрочный актив предприятия; 8% (820 000 руб.) — к OPEX и обеспечивают запуск и начальное сопровождение системы. Переменные затраты отсутствуют, что соответствует модели проекта с фиксированным объемом и не требует масштабирования под нагрузку.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4. Привязка к бизнес-метрикам ССП подтверждает, что каждый архитектурный компонент направлен на измеримый операционный эффект: сокращение времени цикла закупки (на 30%), снижение ошибок учета (на 90%), уменьшение ручного труда (экономия до 2–3 FTE).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5. Влияние на окупаемость: при ожидаемой экономии OPEX порядка 3–4 млн руб./год срок возврата инвестиций составит 2–2,5 года, что подтверждает экономическую целесообразность проекта.</w:t>
      </w:r>
    </w:p>
    <w:p w:rsidR="00FE1DB3" w:rsidRDefault="009A4676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Правильно спланированный бюджет ИТ-проекта — это не просто смета расходов, а экономическая модель реализации целевой архитектуры, показывающая, какие инвестиции формируют будущий актив, какие операционные затраты обеспечив</w:t>
      </w:r>
    </w:p>
    <w:p w:rsidR="00FE1DB3" w:rsidRDefault="00FE1DB3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FE1DB3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FE1DB3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FE1DB3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FE1DB3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FE1DB3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FE1DB3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FE1DB3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pStyle w:val="1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27" w:name="_eih7b6k537f5" w:colFirst="0" w:colLast="0"/>
      <w:bookmarkEnd w:id="27"/>
      <w:r>
        <w:rPr>
          <w:rFonts w:ascii="Times New Roman" w:eastAsia="Times New Roman" w:hAnsi="Times New Roman" w:cs="Times New Roman"/>
          <w:smallCaps/>
          <w:sz w:val="28"/>
          <w:szCs w:val="28"/>
        </w:rPr>
        <w:lastRenderedPageBreak/>
        <w:t>ЛИТЕРАТУРА</w:t>
      </w:r>
    </w:p>
    <w:p w:rsidR="00FE1DB3" w:rsidRDefault="00FE1DB3">
      <w:pPr>
        <w:ind w:firstLine="709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FE1DB3" w:rsidRDefault="009A4676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Балашов А. И. Управление проектами: учебник и практикум для вузов / А. И. Балашов, Е. М. Рогова, М. В. Тихонова, Е. А.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Ткаченко 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под редакцией Е. М. Роговой.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Издательство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2025. — 302 с.</w:t>
      </w:r>
    </w:p>
    <w:p w:rsidR="00FE1DB3" w:rsidRDefault="009A4676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Баронов, В. В. Информационные технологии и управление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предприятием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учебное пособие / В. В. Баронов, Г. Н.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Калянов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Ю. Н. Попов и др. — 2-е изд. — Москва : ДМК Пресс, 2018. —328 с.</w:t>
      </w:r>
    </w:p>
    <w:p w:rsidR="00FE1DB3" w:rsidRDefault="009A4676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Каплан, Р. С. Сбалансированная система показателей. От стратегии к действию / Роберт С. Каплан,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Дейвид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Нортон 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пер. с англ. — 3-е изд. — Москва : Олимп-Бизнес, 2013. — 352 с.</w:t>
      </w:r>
    </w:p>
    <w:p w:rsidR="00FE1DB3" w:rsidRDefault="009A4676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Птускин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А. С. Стратегическое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управление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учебное пособие / А.С.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Птускин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А.И. Волков.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ИНФРА-М, 2023. — 146 с.</w:t>
      </w:r>
    </w:p>
    <w:p w:rsidR="00FE1DB3" w:rsidRDefault="009A4676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Гуськов, Ю. В. Основы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менеджмента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учебник / Ю. В. Гуськов.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ИНФРА-М, 2020. — 263 с.</w:t>
      </w:r>
    </w:p>
    <w:p w:rsidR="00FE1DB3" w:rsidRDefault="009A4676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Методы и средства моделирования бизнес-процессов: методология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ARIS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учеб.-метод. пособие / сост. С. В. Рындина.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Пенза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Изд-во ПГУ, 2018. – 52 с.</w:t>
      </w:r>
    </w:p>
    <w:p w:rsidR="00FE1DB3" w:rsidRDefault="009A4676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А-В ARIS — Практическое руководство по архитектуре и процессуальному дизайну предприятий / А-В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— Берлин: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Gabler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2018. — 428 с.</w:t>
      </w:r>
    </w:p>
    <w:p w:rsidR="00FE1DB3" w:rsidRDefault="009A4676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А.В. Инжиниринг бизнес-процессов: Практическое руководство / А-В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— Москва: Альпина Бизнес Букс, 1997. — 432 с.</w:t>
      </w:r>
    </w:p>
    <w:p w:rsidR="00FE1DB3" w:rsidRDefault="009A4676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 Чистов Д. В. Проектирование информационных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систем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учебник и практикум для вузов / Д. В. Чистов, П. П. Мельников, А. В.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Золотарюк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Н. Б.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Ничепорук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— 2-е изд.,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перераб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и доп.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Издательство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2025. — 273 с.</w:t>
      </w:r>
    </w:p>
    <w:p w:rsidR="00FE1DB3" w:rsidRDefault="009A4676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 Ковалев, В. В. Финансовый менеджмент: теория и практика / В. В. Ковалев.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Проспект, 2019. — 640 с.</w:t>
      </w:r>
    </w:p>
    <w:p w:rsidR="00FE1DB3" w:rsidRDefault="009A4676">
      <w:pPr>
        <w:ind w:firstLine="709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 Бланк, И. А. Инвестиционный менеджмент / И. А. Бланк. — Москва: Омега-Л, 2020. — 528 с</w:t>
      </w:r>
    </w:p>
    <w:p w:rsidR="00FE1DB3" w:rsidRDefault="00FE1DB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sectPr w:rsidR="00FE1DB3">
      <w:type w:val="continuous"/>
      <w:pgSz w:w="11906" w:h="16838"/>
      <w:pgMar w:top="851" w:right="851" w:bottom="851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7901" w:rsidRDefault="00517901">
      <w:r>
        <w:separator/>
      </w:r>
    </w:p>
  </w:endnote>
  <w:endnote w:type="continuationSeparator" w:id="0">
    <w:p w:rsidR="00517901" w:rsidRDefault="00517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9E9F31D6-1A5D-46E8-8B8F-53DAC986104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6A07634-71BB-4EE6-A93E-61D4C3E46E85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B4E729F8-C7D6-4BF2-A01A-CD03B5C5574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DD769E7-2426-49D0-880D-8627A329FBAB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7901" w:rsidRDefault="00517901">
      <w:r>
        <w:separator/>
      </w:r>
    </w:p>
  </w:footnote>
  <w:footnote w:type="continuationSeparator" w:id="0">
    <w:p w:rsidR="00517901" w:rsidRDefault="00517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DB3" w:rsidRDefault="00FE1DB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DB3"/>
    <w:rsid w:val="000C3ADB"/>
    <w:rsid w:val="001A3866"/>
    <w:rsid w:val="00517901"/>
    <w:rsid w:val="008E54FB"/>
    <w:rsid w:val="009A4676"/>
    <w:rsid w:val="00AD7104"/>
    <w:rsid w:val="00FE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A1B2F"/>
  <w15:docId w15:val="{E2779E3F-6A73-4DA4-9523-4F6A654E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2"/>
        <w:szCs w:val="22"/>
        <w:lang w:val="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paragraph" w:styleId="aff3">
    <w:name w:val="header"/>
    <w:basedOn w:val="a"/>
    <w:link w:val="aff4"/>
    <w:uiPriority w:val="99"/>
    <w:unhideWhenUsed/>
    <w:rsid w:val="008E54FB"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basedOn w:val="a0"/>
    <w:link w:val="aff3"/>
    <w:uiPriority w:val="99"/>
    <w:rsid w:val="008E54FB"/>
  </w:style>
  <w:style w:type="paragraph" w:styleId="aff5">
    <w:name w:val="footer"/>
    <w:basedOn w:val="a"/>
    <w:link w:val="aff6"/>
    <w:uiPriority w:val="99"/>
    <w:unhideWhenUsed/>
    <w:rsid w:val="008E54FB"/>
    <w:pPr>
      <w:tabs>
        <w:tab w:val="center" w:pos="4677"/>
        <w:tab w:val="right" w:pos="9355"/>
      </w:tabs>
    </w:pPr>
  </w:style>
  <w:style w:type="character" w:customStyle="1" w:styleId="aff6">
    <w:name w:val="Нижний колонтитул Знак"/>
    <w:basedOn w:val="a0"/>
    <w:link w:val="aff5"/>
    <w:uiPriority w:val="99"/>
    <w:rsid w:val="008E5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yu_R3FzenEOTk_U0T0YyCy0gm17AuqZ8dbKuNqG9eSU/edit?usp=shari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cs.google.com/spreadsheets/d/1yu_R3FzenEOTk_U0T0YyCy0gm17AuqZ8dbKuNqG9eSU/edit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2604</Words>
  <Characters>14846</Characters>
  <Application>Microsoft Office Word</Application>
  <DocSecurity>0</DocSecurity>
  <Lines>123</Lines>
  <Paragraphs>34</Paragraphs>
  <ScaleCrop>false</ScaleCrop>
  <Company/>
  <LinksUpToDate>false</LinksUpToDate>
  <CharactersWithSpaces>17416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Кондрашина Алисия Максимовна</cp:lastModifiedBy>
  <cp:revision>7</cp:revision>
  <dcterms:created xsi:type="dcterms:W3CDTF">2026-05-21T10:53:00Z</dcterms:created>
  <dcterms:modified xsi:type="dcterms:W3CDTF">2026-09-09T20:12:00Z</dcterms:modified>
</cp:coreProperties>
</file>