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Зарифян Маша БКЛ-132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Корпуса: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Corpora: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Нехудожественные тексты жанра “публицистика” НКРЯ (репортажи, хроники, информационные сообщения.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Объём корпуса: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efefef" w:val="clear"/>
          <w:rtl w:val="0"/>
        </w:rPr>
        <w:t xml:space="preserve">3 610 473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efefe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специфичные слова: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корреспондент, депутат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Corpora: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Художественные тексты жанра “детектив, боевик” (подкорпус НКРЯ).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Объём подкорпуса: 6 904 330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слов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слова: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информация, событие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145"/>
        <w:gridCol w:w="2775"/>
        <w:gridCol w:w="2294"/>
        <w:tblGridChange w:id="0">
          <w:tblGrid>
            <w:gridCol w:w="1815"/>
            <w:gridCol w:w="2145"/>
            <w:gridCol w:w="2775"/>
            <w:gridCol w:w="229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специфичные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частота в Specific Corpora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частота в Reference Corpora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депутат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2183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корреспондент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6409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595"/>
        <w:gridCol w:w="3195"/>
        <w:gridCol w:w="1560"/>
        <w:tblGridChange w:id="0">
          <w:tblGrid>
            <w:gridCol w:w="1665"/>
            <w:gridCol w:w="2595"/>
            <w:gridCol w:w="3195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общие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частота в подкорпусе НКРЯ “детектив, боевик” (худож.)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частота в подкорпусе НКРЯ “публицистика” (нехудож.)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информация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2098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событие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2889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8"/>
          <w:szCs w:val="28"/>
          <w:rtl w:val="0"/>
        </w:rPr>
        <w:t xml:space="preserve">LogLikelihood: G2 = 2(a*ln(a/E1) + b*ln(b/E2)), где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8"/>
          <w:szCs w:val="28"/>
          <w:rtl w:val="0"/>
        </w:rPr>
        <w:t xml:space="preserve">Е1 = с*(a+b)/(c+d); E2 = d*(a+b)/(c+d)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6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40"/>
        <w:gridCol w:w="1410"/>
        <w:gridCol w:w="1725"/>
        <w:gridCol w:w="1635"/>
        <w:tblGridChange w:id="0">
          <w:tblGrid>
            <w:gridCol w:w="1440"/>
            <w:gridCol w:w="1410"/>
            <w:gridCol w:w="1725"/>
            <w:gridCol w:w="1635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Депутат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Подкорпус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Другие тексты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 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2183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3610473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6904330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10 514 803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Е1 = 749,5777676; Е2 = 1433,422232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= 1286,399629 = 1286,40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6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50"/>
        <w:gridCol w:w="1485"/>
        <w:gridCol w:w="1770"/>
        <w:gridCol w:w="1695"/>
        <w:tblGridChange w:id="0">
          <w:tblGrid>
            <w:gridCol w:w="1950"/>
            <w:gridCol w:w="1485"/>
            <w:gridCol w:w="17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Корреспондент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Подкорпус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Другие тексты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3610473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6904330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10514803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 = 2200,66143; E2 = 4208,338565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= 11492,55273 = 11492,55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6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50"/>
        <w:gridCol w:w="1575"/>
        <w:gridCol w:w="1680"/>
        <w:gridCol w:w="1695"/>
        <w:tblGridChange w:id="0">
          <w:tblGrid>
            <w:gridCol w:w="1950"/>
            <w:gridCol w:w="1575"/>
            <w:gridCol w:w="168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Информация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Подкорпус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Подкорпус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2098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6904330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3610473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10514803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Е1 = 1377,608724;  Е2 = 720,3912764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= 291,9164991 = 291, 92</w:t>
        <w:br w:type="textWrapping"/>
      </w:r>
    </w:p>
    <w:tbl>
      <w:tblPr>
        <w:tblStyle w:val="Table6"/>
        <w:bidiVisual w:val="0"/>
        <w:tblW w:w="6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50"/>
        <w:gridCol w:w="1575"/>
        <w:gridCol w:w="1680"/>
        <w:gridCol w:w="1695"/>
        <w:tblGridChange w:id="0">
          <w:tblGrid>
            <w:gridCol w:w="1950"/>
            <w:gridCol w:w="1575"/>
            <w:gridCol w:w="168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Событие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Подкорпус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Подкорпус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Всего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2889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6904330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3610473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10514803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Е1 = 1897,00267; Е2 = 991,9973296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G2 = 1644,383913 = 1644,38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rtl w:val="0"/>
        </w:rPr>
        <w:t xml:space="preserve">Weirdness (w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rtl w:val="0"/>
        </w:rPr>
        <w:t xml:space="preserve">) = fr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rtl w:val="0"/>
        </w:rPr>
        <w:t xml:space="preserve">(w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rtl w:val="0"/>
        </w:rPr>
        <w:t xml:space="preserve">)/fr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rtl w:val="0"/>
        </w:rPr>
        <w:t xml:space="preserve">(w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c343d"/>
          <w:sz w:val="28"/>
          <w:szCs w:val="28"/>
          <w:rtl w:val="0"/>
        </w:rPr>
        <w:t xml:space="preserve">) = (Ws / Ts) / (Wr / Tr)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относительная частота слова в  коллекции текстов определенной тематической области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относительная частота слова в контрастной коллекции (reference corpus)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 – абсолютная частота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тематической коллекции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 – количество слов в тематической коллекции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 - абсолютная частота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контрастной коллекции</w:t>
        <w:br w:type="textWrapping"/>
        <w:t xml:space="preserve">Tr - количество слов в контрастной коллекции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Депутат:</w:t>
      </w:r>
    </w:p>
    <w:tbl>
      <w:tblPr>
        <w:tblStyle w:val="Table7"/>
        <w:bidiVisual w:val="0"/>
        <w:tblW w:w="6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65"/>
        <w:gridCol w:w="1560"/>
        <w:gridCol w:w="3125"/>
        <w:tblGridChange w:id="0">
          <w:tblGrid>
            <w:gridCol w:w="1665"/>
            <w:gridCol w:w="1560"/>
            <w:gridCol w:w="3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FrSw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3610473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0,0004354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FrRw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6904330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8,84952E-05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Weirdness = 4,92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Корреспондент:</w:t>
      </w:r>
    </w:p>
    <w:tbl>
      <w:tblPr>
        <w:tblStyle w:val="Table8"/>
        <w:bidiVisual w:val="0"/>
        <w:tblW w:w="6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65"/>
        <w:gridCol w:w="1560"/>
        <w:gridCol w:w="3125"/>
        <w:tblGridChange w:id="0">
          <w:tblGrid>
            <w:gridCol w:w="1665"/>
            <w:gridCol w:w="1560"/>
            <w:gridCol w:w="3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FrSw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3610473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0,001713903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FrRw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6904330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3,20089E-05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Weirdness = 53,5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Информация:</w:t>
      </w:r>
    </w:p>
    <w:tbl>
      <w:tblPr>
        <w:tblStyle w:val="Table9"/>
        <w:bidiVisual w:val="0"/>
        <w:tblW w:w="6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65"/>
        <w:gridCol w:w="1560"/>
        <w:gridCol w:w="3125"/>
        <w:tblGridChange w:id="0">
          <w:tblGrid>
            <w:gridCol w:w="1665"/>
            <w:gridCol w:w="1560"/>
            <w:gridCol w:w="3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FrSw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3610473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0,000102203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FrRw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6904330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0,000250423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Weirdness = 0,4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Событие:</w:t>
      </w:r>
    </w:p>
    <w:tbl>
      <w:tblPr>
        <w:tblStyle w:val="Table10"/>
        <w:bidiVisual w:val="0"/>
        <w:tblW w:w="6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1545"/>
        <w:gridCol w:w="3120"/>
        <w:tblGridChange w:id="0">
          <w:tblGrid>
            <w:gridCol w:w="1695"/>
            <w:gridCol w:w="1545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FrSw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3610473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0,000720681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FrRw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6904330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0,00011978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Weirdness = 6,01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LogLikelihood: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депутат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1286,40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корреспондент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11492,55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информация: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291, 92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событие: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1644,38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Weirdness: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депутат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4,92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корреспондент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53,5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информация: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событие: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6,01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Сравнивая два способа вычислений, мы видим, что по результатам обоих  подсчётов, наиболее специфичным является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корреспондент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Информация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следовало ожидать, является наименее специфичным словом. При этом,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депутат,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которое на первый взгляд показалось специфичным, в итоге имеет коэффициент специфичности меньший, чем общеупотребительное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событие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результаты вычислений были бы чуть более точными, если бы размер коллекций текстов был примерно одинаковым, а не одна в два раза больше другой, как в нашем случае.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мне показалось, Weirdness является наиболее удобным и более наглядным способом вычисления.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