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B372D" w14:textId="77777777" w:rsidR="007243C2" w:rsidRDefault="00000000" w:rsidP="00002B38">
      <w:pPr>
        <w:pStyle w:val="Ttulo"/>
        <w:spacing w:after="120"/>
        <w:jc w:val="both"/>
      </w:pPr>
      <w:r>
        <w:t>Propuesta de concurso AURA Care para Ciudad AETHERA</w:t>
      </w:r>
    </w:p>
    <w:p w14:paraId="32F09057" w14:textId="77777777" w:rsidR="007243C2" w:rsidRDefault="00000000" w:rsidP="00002B38">
      <w:pPr>
        <w:pStyle w:val="Subttulo"/>
        <w:spacing w:after="220"/>
        <w:jc w:val="both"/>
      </w:pPr>
      <w:r>
        <w:t>Agente inteligente para la prevención temprana del deterioro del bienestar universitario mediante inteligencia artificial generativa</w:t>
      </w:r>
    </w:p>
    <w:p w14:paraId="51DE2F06" w14:textId="77777777" w:rsidR="007243C2" w:rsidRDefault="00000000" w:rsidP="00002B38">
      <w:pPr>
        <w:spacing w:after="260"/>
        <w:jc w:val="both"/>
      </w:pPr>
      <w:r>
        <w:rPr>
          <w:i/>
          <w:iCs/>
        </w:rPr>
        <w:t>Concurso Binacional de Innovación Puentes del Futuro Jóvenes para la Ciencia y la Innovación Chile Perú 2026</w:t>
      </w:r>
    </w:p>
    <w:p w14:paraId="53BED5B7" w14:textId="77777777" w:rsidR="007243C2" w:rsidRDefault="00000000" w:rsidP="00002B38">
      <w:pPr>
        <w:spacing w:after="170"/>
        <w:jc w:val="both"/>
      </w:pPr>
      <w:r>
        <w:rPr>
          <w:b/>
          <w:bCs/>
        </w:rPr>
        <w:t xml:space="preserve">Resumen ejecutivo. </w:t>
      </w:r>
      <w:r>
        <w:t xml:space="preserve">AURA Care propone un producto mínimo viable basado en inteligencia artificial generativa y </w:t>
      </w:r>
      <w:proofErr w:type="spellStart"/>
      <w:r>
        <w:t>agéntica</w:t>
      </w:r>
      <w:proofErr w:type="spellEnd"/>
      <w:r>
        <w:t xml:space="preserve"> para analizar datos sintéticos de Ciudad AETHERA, reconocer necesidades preventivas de bienestar y conectar a estudiantes con recursos institucionales de apoyo. La solución no diagnostica, no prescribe tratamientos y no reemplaza profesionales de salud mental. Su valor está en reducir la fricción del primer contacto, hacer visibles los servicios disponibles y entregar recomendaciones preventivas auditables para estudiantes, orientadores y unidades de bienestar.</w:t>
      </w:r>
    </w:p>
    <w:p w14:paraId="5B19B3D5" w14:textId="15494F34" w:rsidR="007243C2" w:rsidRDefault="00000000" w:rsidP="00002B38">
      <w:pPr>
        <w:pStyle w:val="Ttulo1"/>
        <w:spacing w:before="240" w:after="100"/>
        <w:jc w:val="both"/>
      </w:pPr>
      <w:r>
        <w:t>1</w:t>
      </w:r>
      <w:r w:rsidR="00A768FF">
        <w:t>.</w:t>
      </w:r>
      <w:r>
        <w:t xml:space="preserve"> Caso elegido descripción de la solución</w:t>
      </w:r>
    </w:p>
    <w:p w14:paraId="0414D0DE" w14:textId="77777777" w:rsidR="007243C2" w:rsidRDefault="00000000" w:rsidP="00002B38">
      <w:pPr>
        <w:pStyle w:val="Ttulo2"/>
        <w:jc w:val="both"/>
      </w:pPr>
      <w:r>
        <w:t>Caso elegido AURA Care y la prevención temprana del deterioro del bienestar universitario mediante inteligencia artificial generativa</w:t>
      </w:r>
    </w:p>
    <w:p w14:paraId="2D9D8A00" w14:textId="77777777" w:rsidR="007243C2" w:rsidRDefault="00000000" w:rsidP="00002B38">
      <w:pPr>
        <w:spacing w:after="90"/>
        <w:jc w:val="both"/>
      </w:pPr>
      <w:r>
        <w:t>AURA Care es un agente inteligente de orientación preventiva para la comunidad universitaria de Ciudad AETHERA. Su función es transformar datos sintéticos de bienestar, trayectoria académica, uso de servicios y calendario universitario en recomendaciones accionables, comprensibles y responsables. La solución se dedica a detectar patrones de necesidad, orientar a estudiantes hacia recursos adecuados y entregar a las unidades de bienestar una lectura agregada de señales tempranas sin exponer datos personales reales.</w:t>
      </w:r>
    </w:p>
    <w:p w14:paraId="0FC3E211" w14:textId="77777777" w:rsidR="007243C2" w:rsidRDefault="00000000" w:rsidP="00002B38">
      <w:pPr>
        <w:spacing w:after="90"/>
        <w:jc w:val="both"/>
      </w:pPr>
      <w:r>
        <w:t>El problema universitario que aborda es el aumento de estrés, ansiedad, agotamiento, aislamiento social y baja búsqueda de ayuda. En las bases del desafío, el escenario muestra un deterioro del bienestar estudiantil asociado a baja participación, más ausentismo y barreras de acceso a los servicios. AURA Care responde a ese problema como un puente preventivo entre estudiantes y apoyo humano, especialmente cuando el estudiante no sabe dónde consultar, siente estigma o enfrenta demoras para recibir atención.</w:t>
      </w:r>
    </w:p>
    <w:p w14:paraId="68C46543" w14:textId="77777777" w:rsidR="007243C2" w:rsidRDefault="00000000" w:rsidP="00002B38">
      <w:pPr>
        <w:spacing w:after="90"/>
        <w:jc w:val="both"/>
      </w:pPr>
      <w:r>
        <w:t>La propuesta es importante para Ciudad AETHERA porque conecta tecnología, datos e intervención temprana en un entorno seguro. La evidencia base indica que 41 por ciento de estudiantes presenta sintomatología ansiosa moderada alta, 68 por ciento con sintomatología nunca consultó un servicio de apoyo, la espera media en consejería es de 6 semanas y 44 por ciento desconoce los servicios disponibles. Estos indicadores muestran que el problema no es solo clínico: también es informacional, preventivo, operativo y de confianza.</w:t>
      </w:r>
    </w:p>
    <w:p w14:paraId="5CB00F6B" w14:textId="77777777" w:rsidR="00A768FF" w:rsidRDefault="00A768FF" w:rsidP="00002B38">
      <w:pPr>
        <w:spacing w:after="90"/>
        <w:jc w:val="both"/>
      </w:pPr>
    </w:p>
    <w:tbl>
      <w:tblPr>
        <w:tblStyle w:val="Tablaconcuadrcula"/>
        <w:tblW w:w="0" w:type="auto"/>
        <w:tblInd w:w="120" w:type="dxa"/>
        <w:tblLook w:val="0420" w:firstRow="1" w:lastRow="0" w:firstColumn="0" w:lastColumn="0" w:noHBand="0" w:noVBand="1"/>
      </w:tblPr>
      <w:tblGrid>
        <w:gridCol w:w="1497"/>
        <w:gridCol w:w="2185"/>
        <w:gridCol w:w="2536"/>
        <w:gridCol w:w="3622"/>
      </w:tblGrid>
      <w:tr w:rsidR="007243C2" w14:paraId="3968FB0E" w14:textId="77777777" w:rsidTr="00A768FF">
        <w:trPr>
          <w:cantSplit/>
          <w:tblHeader/>
        </w:trPr>
        <w:tc>
          <w:tcPr>
            <w:tcW w:w="1500" w:type="dxa"/>
            <w:tcBorders>
              <w:top w:val="single" w:sz="4" w:space="0" w:color="D9D9D9"/>
              <w:left w:val="single" w:sz="4" w:space="0" w:color="D9D9D9"/>
              <w:bottom w:val="single" w:sz="4" w:space="0" w:color="D9D9D9"/>
              <w:right w:val="single" w:sz="4" w:space="0" w:color="D9D9D9"/>
            </w:tcBorders>
            <w:shd w:val="clear" w:color="auto" w:fill="C1E4F5" w:themeFill="accent1" w:themeFillTint="33"/>
            <w:tcMar>
              <w:top w:w="100" w:type="dxa"/>
              <w:left w:w="120" w:type="dxa"/>
              <w:bottom w:w="100" w:type="dxa"/>
              <w:right w:w="120" w:type="dxa"/>
            </w:tcMar>
            <w:vAlign w:val="center"/>
          </w:tcPr>
          <w:p w14:paraId="516DB94B" w14:textId="77777777" w:rsidR="007243C2" w:rsidRDefault="00000000" w:rsidP="00002B38">
            <w:pPr>
              <w:spacing w:after="40" w:line="240" w:lineRule="auto"/>
              <w:jc w:val="both"/>
            </w:pPr>
            <w:r>
              <w:rPr>
                <w:b/>
                <w:bCs/>
              </w:rPr>
              <w:lastRenderedPageBreak/>
              <w:t>Misión priorizada</w:t>
            </w:r>
          </w:p>
        </w:tc>
        <w:tc>
          <w:tcPr>
            <w:tcW w:w="2200" w:type="dxa"/>
            <w:tcBorders>
              <w:top w:val="single" w:sz="4" w:space="0" w:color="D9D9D9"/>
              <w:left w:val="single" w:sz="4" w:space="0" w:color="D9D9D9"/>
              <w:bottom w:val="single" w:sz="4" w:space="0" w:color="D9D9D9"/>
              <w:right w:val="single" w:sz="4" w:space="0" w:color="D9D9D9"/>
            </w:tcBorders>
            <w:shd w:val="clear" w:color="auto" w:fill="C1E4F5" w:themeFill="accent1" w:themeFillTint="33"/>
            <w:tcMar>
              <w:top w:w="100" w:type="dxa"/>
              <w:left w:w="120" w:type="dxa"/>
              <w:bottom w:w="100" w:type="dxa"/>
              <w:right w:w="120" w:type="dxa"/>
            </w:tcMar>
            <w:vAlign w:val="center"/>
          </w:tcPr>
          <w:p w14:paraId="796A590B" w14:textId="77777777" w:rsidR="007243C2" w:rsidRDefault="00000000" w:rsidP="00002B38">
            <w:pPr>
              <w:spacing w:after="40" w:line="240" w:lineRule="auto"/>
              <w:jc w:val="both"/>
            </w:pPr>
            <w:r>
              <w:rPr>
                <w:b/>
                <w:bCs/>
              </w:rPr>
              <w:t>Problema abordado</w:t>
            </w:r>
          </w:p>
        </w:tc>
        <w:tc>
          <w:tcPr>
            <w:tcW w:w="2550" w:type="dxa"/>
            <w:tcBorders>
              <w:top w:val="single" w:sz="4" w:space="0" w:color="D9D9D9"/>
              <w:left w:val="single" w:sz="4" w:space="0" w:color="D9D9D9"/>
              <w:bottom w:val="single" w:sz="4" w:space="0" w:color="D9D9D9"/>
              <w:right w:val="single" w:sz="4" w:space="0" w:color="D9D9D9"/>
            </w:tcBorders>
            <w:shd w:val="clear" w:color="auto" w:fill="C1E4F5" w:themeFill="accent1" w:themeFillTint="33"/>
            <w:tcMar>
              <w:top w:w="100" w:type="dxa"/>
              <w:left w:w="120" w:type="dxa"/>
              <w:bottom w:w="100" w:type="dxa"/>
              <w:right w:w="120" w:type="dxa"/>
            </w:tcMar>
            <w:vAlign w:val="center"/>
          </w:tcPr>
          <w:p w14:paraId="7FE70349" w14:textId="77777777" w:rsidR="007243C2" w:rsidRDefault="00000000" w:rsidP="00002B38">
            <w:pPr>
              <w:spacing w:after="40" w:line="240" w:lineRule="auto"/>
              <w:jc w:val="both"/>
            </w:pPr>
            <w:r>
              <w:rPr>
                <w:b/>
                <w:bCs/>
              </w:rPr>
              <w:t>Indicador de línea base</w:t>
            </w:r>
          </w:p>
        </w:tc>
        <w:tc>
          <w:tcPr>
            <w:tcW w:w="3650" w:type="dxa"/>
            <w:tcBorders>
              <w:top w:val="single" w:sz="4" w:space="0" w:color="D9D9D9"/>
              <w:left w:val="single" w:sz="4" w:space="0" w:color="D9D9D9"/>
              <w:bottom w:val="single" w:sz="4" w:space="0" w:color="D9D9D9"/>
              <w:right w:val="single" w:sz="4" w:space="0" w:color="D9D9D9"/>
            </w:tcBorders>
            <w:shd w:val="clear" w:color="auto" w:fill="C1E4F5" w:themeFill="accent1" w:themeFillTint="33"/>
            <w:tcMar>
              <w:top w:w="100" w:type="dxa"/>
              <w:left w:w="120" w:type="dxa"/>
              <w:bottom w:w="100" w:type="dxa"/>
              <w:right w:w="120" w:type="dxa"/>
            </w:tcMar>
            <w:vAlign w:val="center"/>
          </w:tcPr>
          <w:p w14:paraId="5C76174E" w14:textId="77777777" w:rsidR="007243C2" w:rsidRDefault="00000000" w:rsidP="00002B38">
            <w:pPr>
              <w:spacing w:after="40" w:line="240" w:lineRule="auto"/>
              <w:jc w:val="both"/>
            </w:pPr>
            <w:r>
              <w:rPr>
                <w:b/>
                <w:bCs/>
              </w:rPr>
              <w:t>Respuesta de AURA Care</w:t>
            </w:r>
          </w:p>
        </w:tc>
      </w:tr>
      <w:tr w:rsidR="007243C2" w14:paraId="51FF8ABB" w14:textId="77777777">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0B741B43" w14:textId="77777777" w:rsidR="007243C2" w:rsidRDefault="00000000" w:rsidP="00002B38">
            <w:pPr>
              <w:spacing w:after="40" w:line="240" w:lineRule="auto"/>
              <w:jc w:val="both"/>
            </w:pPr>
            <w:r>
              <w:t>M1</w:t>
            </w:r>
          </w:p>
        </w:tc>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00467E49" w14:textId="77777777" w:rsidR="007243C2" w:rsidRDefault="00000000" w:rsidP="00002B38">
            <w:pPr>
              <w:spacing w:after="40" w:line="240" w:lineRule="auto"/>
              <w:jc w:val="both"/>
            </w:pPr>
            <w:r>
              <w:t>Estrés y ansiedad</w:t>
            </w:r>
          </w:p>
        </w:tc>
        <w:tc>
          <w:tcPr>
            <w:tcW w:w="25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2B6758B0" w14:textId="77777777" w:rsidR="007243C2" w:rsidRDefault="00000000" w:rsidP="00002B38">
            <w:pPr>
              <w:spacing w:after="40" w:line="240" w:lineRule="auto"/>
              <w:jc w:val="both"/>
            </w:pPr>
            <w:r>
              <w:t>41 por ciento con sintomatología ansiosa moderada alta</w:t>
            </w:r>
          </w:p>
        </w:tc>
        <w:tc>
          <w:tcPr>
            <w:tcW w:w="36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36C22B2F" w14:textId="77777777" w:rsidR="007243C2" w:rsidRDefault="00000000" w:rsidP="00002B38">
            <w:pPr>
              <w:spacing w:after="40" w:line="240" w:lineRule="auto"/>
              <w:jc w:val="both"/>
            </w:pPr>
            <w:r>
              <w:t>Identificación preventiva de factores académicos y sociales asociados a señales de estrés, con recomendaciones no clínicas y derivación cuando corresponda.</w:t>
            </w:r>
          </w:p>
        </w:tc>
      </w:tr>
      <w:tr w:rsidR="007243C2" w14:paraId="3B2EB546" w14:textId="77777777">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537A0DE9" w14:textId="77777777" w:rsidR="007243C2" w:rsidRDefault="00000000" w:rsidP="00002B38">
            <w:pPr>
              <w:spacing w:after="40" w:line="240" w:lineRule="auto"/>
              <w:jc w:val="both"/>
            </w:pPr>
            <w:r>
              <w:t>M5</w:t>
            </w:r>
          </w:p>
        </w:tc>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0C7485A7" w14:textId="77777777" w:rsidR="007243C2" w:rsidRDefault="00000000" w:rsidP="00002B38">
            <w:pPr>
              <w:spacing w:after="40" w:line="240" w:lineRule="auto"/>
              <w:jc w:val="both"/>
            </w:pPr>
            <w:r>
              <w:t>Estigma y baja búsqueda de ayuda</w:t>
            </w:r>
          </w:p>
        </w:tc>
        <w:tc>
          <w:tcPr>
            <w:tcW w:w="25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6D38219F" w14:textId="77777777" w:rsidR="007243C2" w:rsidRDefault="00000000" w:rsidP="00002B38">
            <w:pPr>
              <w:spacing w:after="40" w:line="240" w:lineRule="auto"/>
              <w:jc w:val="both"/>
            </w:pPr>
            <w:r>
              <w:t>68 por ciento con sintomatología nunca consultó apoyo</w:t>
            </w:r>
          </w:p>
        </w:tc>
        <w:tc>
          <w:tcPr>
            <w:tcW w:w="36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1D6EB551" w14:textId="77777777" w:rsidR="007243C2" w:rsidRDefault="00000000" w:rsidP="00002B38">
            <w:pPr>
              <w:spacing w:after="40" w:line="240" w:lineRule="auto"/>
              <w:jc w:val="both"/>
            </w:pPr>
            <w:r>
              <w:t>Primer contacto discreto, transparente y de baja fricción para conocer alternativas y normalizar la búsqueda de apoyo institucional.</w:t>
            </w:r>
          </w:p>
        </w:tc>
      </w:tr>
      <w:tr w:rsidR="007243C2" w14:paraId="21A4AD43" w14:textId="77777777">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09ED17E6" w14:textId="77777777" w:rsidR="007243C2" w:rsidRDefault="00000000" w:rsidP="00002B38">
            <w:pPr>
              <w:spacing w:after="40" w:line="240" w:lineRule="auto"/>
              <w:jc w:val="both"/>
            </w:pPr>
            <w:r>
              <w:t>M6</w:t>
            </w:r>
          </w:p>
        </w:tc>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67BA8162" w14:textId="77777777" w:rsidR="007243C2" w:rsidRDefault="00000000" w:rsidP="00002B38">
            <w:pPr>
              <w:spacing w:after="40" w:line="240" w:lineRule="auto"/>
              <w:jc w:val="both"/>
            </w:pPr>
            <w:r>
              <w:t>Barreras de acceso</w:t>
            </w:r>
          </w:p>
        </w:tc>
        <w:tc>
          <w:tcPr>
            <w:tcW w:w="25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79027A98" w14:textId="77777777" w:rsidR="007243C2" w:rsidRDefault="00000000" w:rsidP="00002B38">
            <w:pPr>
              <w:spacing w:after="40" w:line="240" w:lineRule="auto"/>
              <w:jc w:val="both"/>
            </w:pPr>
            <w:r>
              <w:t>6 semanas de espera media y 44 por ciento desconoce servicios</w:t>
            </w:r>
          </w:p>
        </w:tc>
        <w:tc>
          <w:tcPr>
            <w:tcW w:w="36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6F260BEE" w14:textId="77777777" w:rsidR="007243C2" w:rsidRDefault="00000000" w:rsidP="00002B38">
            <w:pPr>
              <w:spacing w:after="40" w:line="240" w:lineRule="auto"/>
              <w:jc w:val="both"/>
            </w:pPr>
            <w:r>
              <w:t>RAG con mapa de servicios, priorización informativa y rutas de orientación según necesidad, disponibilidad y urgencia no clínica.</w:t>
            </w:r>
          </w:p>
        </w:tc>
      </w:tr>
    </w:tbl>
    <w:p w14:paraId="4597AA4C" w14:textId="77777777" w:rsidR="007243C2" w:rsidRDefault="007243C2" w:rsidP="00002B38">
      <w:pPr>
        <w:jc w:val="both"/>
      </w:pPr>
    </w:p>
    <w:p w14:paraId="666CFFF9" w14:textId="10868FDA" w:rsidR="007243C2" w:rsidRDefault="00000000" w:rsidP="00002B38">
      <w:pPr>
        <w:pStyle w:val="Ttulo1"/>
        <w:spacing w:before="240" w:after="100"/>
        <w:jc w:val="both"/>
      </w:pPr>
      <w:r>
        <w:t>2</w:t>
      </w:r>
      <w:r w:rsidR="00A768FF">
        <w:t>.</w:t>
      </w:r>
      <w:r>
        <w:t xml:space="preserve"> Preguntas principales del problema</w:t>
      </w:r>
    </w:p>
    <w:p w14:paraId="7EA4CF8A" w14:textId="77777777" w:rsidR="007243C2" w:rsidRDefault="00000000" w:rsidP="00002B38">
      <w:pPr>
        <w:pStyle w:val="Ttulo2"/>
        <w:jc w:val="both"/>
      </w:pPr>
      <w:r>
        <w:t>Preguntas de bienestar universitario</w:t>
      </w:r>
    </w:p>
    <w:p w14:paraId="14A9F60B" w14:textId="77777777" w:rsidR="00A768FF" w:rsidRDefault="00A768FF" w:rsidP="00002B38">
      <w:pPr>
        <w:pStyle w:val="Prrafodelista"/>
        <w:numPr>
          <w:ilvl w:val="0"/>
          <w:numId w:val="3"/>
        </w:numPr>
        <w:spacing w:after="55"/>
        <w:jc w:val="both"/>
      </w:pPr>
      <w:r>
        <w:t>¿Qué factores académicos y sociales están asociados con mayores señales de estrés estudiantil?</w:t>
      </w:r>
    </w:p>
    <w:p w14:paraId="79671973" w14:textId="77777777" w:rsidR="00A768FF" w:rsidRDefault="00A768FF" w:rsidP="00002B38">
      <w:pPr>
        <w:pStyle w:val="Prrafodelista"/>
        <w:numPr>
          <w:ilvl w:val="0"/>
          <w:numId w:val="3"/>
        </w:numPr>
        <w:spacing w:after="55"/>
        <w:jc w:val="both"/>
      </w:pPr>
      <w:r>
        <w:t>¿Qué perfiles de estudiantes presentan mayores barreras para acceder a servicios de apoyo?</w:t>
      </w:r>
    </w:p>
    <w:p w14:paraId="658D642D" w14:textId="77777777" w:rsidR="00A768FF" w:rsidRDefault="00A768FF" w:rsidP="00002B38">
      <w:pPr>
        <w:pStyle w:val="Prrafodelista"/>
        <w:numPr>
          <w:ilvl w:val="0"/>
          <w:numId w:val="3"/>
        </w:numPr>
        <w:spacing w:after="55"/>
        <w:jc w:val="both"/>
      </w:pPr>
      <w:r>
        <w:t>¿Qué señales tempranas permiten identificar estudiantes que podrían beneficiarse de orientación preventiva?</w:t>
      </w:r>
    </w:p>
    <w:p w14:paraId="2A896404" w14:textId="77777777" w:rsidR="00A768FF" w:rsidRDefault="00A768FF" w:rsidP="00002B38">
      <w:pPr>
        <w:pStyle w:val="Prrafodelista"/>
        <w:numPr>
          <w:ilvl w:val="0"/>
          <w:numId w:val="3"/>
        </w:numPr>
        <w:spacing w:after="55"/>
        <w:jc w:val="both"/>
      </w:pPr>
      <w:r>
        <w:t>¿Qué recursos institucionales pueden recomendarse de forma personalizada según las necesidades detectadas?</w:t>
      </w:r>
    </w:p>
    <w:p w14:paraId="389DB387" w14:textId="77777777" w:rsidR="00A768FF" w:rsidRDefault="00A768FF" w:rsidP="00002B38">
      <w:pPr>
        <w:pStyle w:val="Prrafodelista"/>
        <w:numPr>
          <w:ilvl w:val="0"/>
          <w:numId w:val="3"/>
        </w:numPr>
        <w:spacing w:after="55"/>
        <w:jc w:val="both"/>
      </w:pPr>
      <w:r>
        <w:t>¿Cómo puede una IA generativa facilitar el primer contacto con servicios de bienestar sin reemplazar la atención profesional?</w:t>
      </w:r>
    </w:p>
    <w:p w14:paraId="249F436F" w14:textId="77777777" w:rsidR="00A768FF" w:rsidRDefault="00A768FF" w:rsidP="00002B38">
      <w:pPr>
        <w:pStyle w:val="Prrafodelista"/>
        <w:numPr>
          <w:ilvl w:val="0"/>
          <w:numId w:val="3"/>
        </w:numPr>
        <w:spacing w:after="55"/>
        <w:jc w:val="both"/>
      </w:pPr>
      <w:r>
        <w:t>¿Qué momentos del calendario universitario concentran mayor riesgo preventivo de sobrecarga y aislamiento?</w:t>
      </w:r>
    </w:p>
    <w:p w14:paraId="36A5BC69" w14:textId="03280E34" w:rsidR="007243C2" w:rsidRDefault="00A768FF" w:rsidP="00002B38">
      <w:pPr>
        <w:pStyle w:val="Prrafodelista"/>
        <w:numPr>
          <w:ilvl w:val="0"/>
          <w:numId w:val="3"/>
        </w:numPr>
        <w:spacing w:after="55"/>
        <w:jc w:val="both"/>
      </w:pPr>
      <w:r>
        <w:t>¿Cómo evaluar si una recomendación generada por IA es útil, trazable, culturalmente pertinente y segura?</w:t>
      </w:r>
    </w:p>
    <w:p w14:paraId="793AE0A4" w14:textId="77777777" w:rsidR="00A768FF" w:rsidRDefault="00A768FF" w:rsidP="00002B38">
      <w:pPr>
        <w:spacing w:after="55"/>
        <w:jc w:val="both"/>
      </w:pPr>
    </w:p>
    <w:p w14:paraId="46B05DDE" w14:textId="77777777" w:rsidR="00A768FF" w:rsidRDefault="00A768FF" w:rsidP="00002B38">
      <w:pPr>
        <w:spacing w:after="55"/>
        <w:jc w:val="both"/>
      </w:pPr>
    </w:p>
    <w:p w14:paraId="0F39CF08" w14:textId="1B3B1D03" w:rsidR="007243C2" w:rsidRDefault="00000000" w:rsidP="00002B38">
      <w:pPr>
        <w:pStyle w:val="Ttulo1"/>
        <w:spacing w:before="240" w:after="100"/>
        <w:jc w:val="both"/>
      </w:pPr>
      <w:r>
        <w:lastRenderedPageBreak/>
        <w:t>3</w:t>
      </w:r>
      <w:r w:rsidR="00A768FF">
        <w:t>.</w:t>
      </w:r>
      <w:r>
        <w:t xml:space="preserve"> </w:t>
      </w:r>
      <w:r w:rsidR="00A768FF">
        <w:t>¿</w:t>
      </w:r>
      <w:r>
        <w:t>Quién decide</w:t>
      </w:r>
      <w:r w:rsidR="00A768FF">
        <w:t>?</w:t>
      </w:r>
    </w:p>
    <w:tbl>
      <w:tblPr>
        <w:tblStyle w:val="Tablaconcuadrcula"/>
        <w:tblW w:w="0" w:type="auto"/>
        <w:tblInd w:w="120" w:type="dxa"/>
        <w:tblLook w:val="0420" w:firstRow="1" w:lastRow="0" w:firstColumn="0" w:lastColumn="0" w:noHBand="0" w:noVBand="1"/>
      </w:tblPr>
      <w:tblGrid>
        <w:gridCol w:w="2738"/>
        <w:gridCol w:w="5011"/>
        <w:gridCol w:w="2091"/>
      </w:tblGrid>
      <w:tr w:rsidR="007243C2" w14:paraId="290D5914" w14:textId="77777777" w:rsidTr="00A768FF">
        <w:trPr>
          <w:cantSplit/>
          <w:tblHeader/>
        </w:trPr>
        <w:tc>
          <w:tcPr>
            <w:tcW w:w="2750" w:type="dxa"/>
            <w:tcBorders>
              <w:top w:val="single" w:sz="4" w:space="0" w:color="D9D9D9"/>
              <w:left w:val="single" w:sz="4" w:space="0" w:color="D9D9D9"/>
              <w:bottom w:val="single" w:sz="4" w:space="0" w:color="D9D9D9"/>
              <w:right w:val="single" w:sz="4" w:space="0" w:color="D9D9D9"/>
            </w:tcBorders>
            <w:shd w:val="clear" w:color="auto" w:fill="C1E4F5" w:themeFill="accent1" w:themeFillTint="33"/>
            <w:tcMar>
              <w:top w:w="100" w:type="dxa"/>
              <w:left w:w="120" w:type="dxa"/>
              <w:bottom w:w="100" w:type="dxa"/>
              <w:right w:w="120" w:type="dxa"/>
            </w:tcMar>
            <w:vAlign w:val="center"/>
          </w:tcPr>
          <w:p w14:paraId="37C812F0" w14:textId="77777777" w:rsidR="007243C2" w:rsidRDefault="00000000" w:rsidP="00002B38">
            <w:pPr>
              <w:spacing w:after="40" w:line="240" w:lineRule="auto"/>
              <w:jc w:val="both"/>
            </w:pPr>
            <w:r>
              <w:rPr>
                <w:b/>
                <w:bCs/>
              </w:rPr>
              <w:t>Usuario responsable</w:t>
            </w:r>
          </w:p>
        </w:tc>
        <w:tc>
          <w:tcPr>
            <w:tcW w:w="5050" w:type="dxa"/>
            <w:tcBorders>
              <w:top w:val="single" w:sz="4" w:space="0" w:color="D9D9D9"/>
              <w:left w:val="single" w:sz="4" w:space="0" w:color="D9D9D9"/>
              <w:bottom w:val="single" w:sz="4" w:space="0" w:color="D9D9D9"/>
              <w:right w:val="single" w:sz="4" w:space="0" w:color="D9D9D9"/>
            </w:tcBorders>
            <w:shd w:val="clear" w:color="auto" w:fill="C1E4F5" w:themeFill="accent1" w:themeFillTint="33"/>
            <w:tcMar>
              <w:top w:w="100" w:type="dxa"/>
              <w:left w:w="120" w:type="dxa"/>
              <w:bottom w:w="100" w:type="dxa"/>
              <w:right w:w="120" w:type="dxa"/>
            </w:tcMar>
            <w:vAlign w:val="center"/>
          </w:tcPr>
          <w:p w14:paraId="118B6166" w14:textId="77777777" w:rsidR="007243C2" w:rsidRDefault="00000000" w:rsidP="00002B38">
            <w:pPr>
              <w:spacing w:after="40" w:line="240" w:lineRule="auto"/>
              <w:jc w:val="both"/>
            </w:pPr>
            <w:r>
              <w:rPr>
                <w:b/>
                <w:bCs/>
              </w:rPr>
              <w:t>Decisión</w:t>
            </w:r>
          </w:p>
        </w:tc>
        <w:tc>
          <w:tcPr>
            <w:tcW w:w="2100" w:type="dxa"/>
            <w:tcBorders>
              <w:top w:val="single" w:sz="4" w:space="0" w:color="D9D9D9"/>
              <w:left w:val="single" w:sz="4" w:space="0" w:color="D9D9D9"/>
              <w:bottom w:val="single" w:sz="4" w:space="0" w:color="D9D9D9"/>
              <w:right w:val="single" w:sz="4" w:space="0" w:color="D9D9D9"/>
            </w:tcBorders>
            <w:shd w:val="clear" w:color="auto" w:fill="C1E4F5" w:themeFill="accent1" w:themeFillTint="33"/>
            <w:tcMar>
              <w:top w:w="100" w:type="dxa"/>
              <w:left w:w="120" w:type="dxa"/>
              <w:bottom w:w="100" w:type="dxa"/>
              <w:right w:w="120" w:type="dxa"/>
            </w:tcMar>
            <w:vAlign w:val="center"/>
          </w:tcPr>
          <w:p w14:paraId="2B244239" w14:textId="77777777" w:rsidR="007243C2" w:rsidRDefault="00000000" w:rsidP="00002B38">
            <w:pPr>
              <w:spacing w:after="40" w:line="240" w:lineRule="auto"/>
              <w:jc w:val="both"/>
            </w:pPr>
            <w:r>
              <w:rPr>
                <w:b/>
                <w:bCs/>
              </w:rPr>
              <w:t>Frecuencia</w:t>
            </w:r>
          </w:p>
        </w:tc>
      </w:tr>
      <w:tr w:rsidR="007243C2" w14:paraId="58EB7771" w14:textId="77777777">
        <w:trPr>
          <w:cantSplit/>
        </w:trPr>
        <w:tc>
          <w:tcPr>
            <w:tcW w:w="27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001F1BFA" w14:textId="77777777" w:rsidR="007243C2" w:rsidRDefault="00000000" w:rsidP="00002B38">
            <w:pPr>
              <w:spacing w:after="40" w:line="240" w:lineRule="auto"/>
              <w:jc w:val="both"/>
            </w:pPr>
            <w:r>
              <w:t>Unidad de bienestar universitario</w:t>
            </w:r>
          </w:p>
        </w:tc>
        <w:tc>
          <w:tcPr>
            <w:tcW w:w="50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4480F2C7" w14:textId="77777777" w:rsidR="007243C2" w:rsidRDefault="00000000" w:rsidP="00002B38">
            <w:pPr>
              <w:spacing w:after="40" w:line="240" w:lineRule="auto"/>
              <w:jc w:val="both"/>
            </w:pPr>
            <w:r>
              <w:t>Identificar necesidades generales de estudiantes y brechas de acceso por periodo académico.</w:t>
            </w:r>
          </w:p>
        </w:tc>
        <w:tc>
          <w:tcPr>
            <w:tcW w:w="21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21EE9589" w14:textId="77777777" w:rsidR="007243C2" w:rsidRDefault="00000000" w:rsidP="00002B38">
            <w:pPr>
              <w:spacing w:after="40" w:line="240" w:lineRule="auto"/>
              <w:jc w:val="both"/>
            </w:pPr>
            <w:r>
              <w:t>Mensual</w:t>
            </w:r>
          </w:p>
        </w:tc>
      </w:tr>
      <w:tr w:rsidR="007243C2" w14:paraId="60095A13" w14:textId="77777777">
        <w:trPr>
          <w:cantSplit/>
        </w:trPr>
        <w:tc>
          <w:tcPr>
            <w:tcW w:w="27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5C521F9D" w14:textId="77777777" w:rsidR="007243C2" w:rsidRDefault="00000000" w:rsidP="00002B38">
            <w:pPr>
              <w:spacing w:after="40" w:line="240" w:lineRule="auto"/>
              <w:jc w:val="both"/>
            </w:pPr>
            <w:r>
              <w:t>Orientadores o profesionales de apoyo</w:t>
            </w:r>
          </w:p>
        </w:tc>
        <w:tc>
          <w:tcPr>
            <w:tcW w:w="50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5593A3A6" w14:textId="77777777" w:rsidR="007243C2" w:rsidRDefault="00000000" w:rsidP="00002B38">
            <w:pPr>
              <w:spacing w:after="40" w:line="240" w:lineRule="auto"/>
              <w:jc w:val="both"/>
            </w:pPr>
            <w:r>
              <w:t>Revisar recomendaciones preventivas generadas por IA y definir derivaciones hacia apoyo humano.</w:t>
            </w:r>
          </w:p>
        </w:tc>
        <w:tc>
          <w:tcPr>
            <w:tcW w:w="21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1BF9FA70" w14:textId="77777777" w:rsidR="007243C2" w:rsidRDefault="00000000" w:rsidP="00002B38">
            <w:pPr>
              <w:spacing w:after="40" w:line="240" w:lineRule="auto"/>
              <w:jc w:val="both"/>
            </w:pPr>
            <w:r>
              <w:t>Semanal</w:t>
            </w:r>
          </w:p>
        </w:tc>
      </w:tr>
      <w:tr w:rsidR="007243C2" w14:paraId="2E85C8A9" w14:textId="77777777">
        <w:trPr>
          <w:cantSplit/>
        </w:trPr>
        <w:tc>
          <w:tcPr>
            <w:tcW w:w="27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61D17E5D" w14:textId="77777777" w:rsidR="007243C2" w:rsidRDefault="00000000" w:rsidP="00002B38">
            <w:pPr>
              <w:spacing w:after="40" w:line="240" w:lineRule="auto"/>
              <w:jc w:val="both"/>
            </w:pPr>
            <w:r>
              <w:t>Administradores universitarios</w:t>
            </w:r>
          </w:p>
        </w:tc>
        <w:tc>
          <w:tcPr>
            <w:tcW w:w="50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3CE9B277" w14:textId="77777777" w:rsidR="007243C2" w:rsidRDefault="00000000" w:rsidP="00002B38">
            <w:pPr>
              <w:spacing w:after="40" w:line="240" w:lineRule="auto"/>
              <w:jc w:val="both"/>
            </w:pPr>
            <w:r>
              <w:t>Diseñar estrategias preventivas, campañas y asignación de recursos según evidencia agregada.</w:t>
            </w:r>
          </w:p>
        </w:tc>
        <w:tc>
          <w:tcPr>
            <w:tcW w:w="21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6C7062A8" w14:textId="77777777" w:rsidR="007243C2" w:rsidRDefault="00000000" w:rsidP="00002B38">
            <w:pPr>
              <w:spacing w:after="40" w:line="240" w:lineRule="auto"/>
              <w:jc w:val="both"/>
            </w:pPr>
            <w:r>
              <w:t>Trimestral</w:t>
            </w:r>
          </w:p>
        </w:tc>
      </w:tr>
      <w:tr w:rsidR="007243C2" w14:paraId="18BDB71A" w14:textId="77777777">
        <w:trPr>
          <w:cantSplit/>
        </w:trPr>
        <w:tc>
          <w:tcPr>
            <w:tcW w:w="27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5D6FB829" w14:textId="77777777" w:rsidR="007243C2" w:rsidRDefault="00000000" w:rsidP="00002B38">
            <w:pPr>
              <w:spacing w:after="40" w:line="240" w:lineRule="auto"/>
              <w:jc w:val="both"/>
            </w:pPr>
            <w:r>
              <w:t>Estudiantes</w:t>
            </w:r>
          </w:p>
        </w:tc>
        <w:tc>
          <w:tcPr>
            <w:tcW w:w="50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21F8E2A6" w14:textId="77777777" w:rsidR="007243C2" w:rsidRDefault="00000000" w:rsidP="00002B38">
            <w:pPr>
              <w:spacing w:after="40" w:line="240" w:lineRule="auto"/>
              <w:jc w:val="both"/>
            </w:pPr>
            <w:r>
              <w:t>Consultar recursos, recibir orientación personalizada y decidir si solicita apoyo institucional.</w:t>
            </w:r>
          </w:p>
        </w:tc>
        <w:tc>
          <w:tcPr>
            <w:tcW w:w="21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641BC767" w14:textId="77777777" w:rsidR="007243C2" w:rsidRDefault="00000000" w:rsidP="00002B38">
            <w:pPr>
              <w:spacing w:after="40" w:line="240" w:lineRule="auto"/>
              <w:jc w:val="both"/>
            </w:pPr>
            <w:r>
              <w:t>Según necesidad</w:t>
            </w:r>
          </w:p>
        </w:tc>
      </w:tr>
      <w:tr w:rsidR="007243C2" w14:paraId="7D28193C" w14:textId="77777777">
        <w:trPr>
          <w:cantSplit/>
        </w:trPr>
        <w:tc>
          <w:tcPr>
            <w:tcW w:w="27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41261D83" w14:textId="77777777" w:rsidR="007243C2" w:rsidRDefault="00000000" w:rsidP="00002B38">
            <w:pPr>
              <w:spacing w:after="40" w:line="240" w:lineRule="auto"/>
              <w:jc w:val="both"/>
            </w:pPr>
            <w:r>
              <w:t>Equipo técnico del PMV</w:t>
            </w:r>
          </w:p>
        </w:tc>
        <w:tc>
          <w:tcPr>
            <w:tcW w:w="50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6E4705DA" w14:textId="77777777" w:rsidR="007243C2" w:rsidRDefault="00000000" w:rsidP="00002B38">
            <w:pPr>
              <w:spacing w:after="40" w:line="240" w:lineRule="auto"/>
              <w:jc w:val="both"/>
            </w:pPr>
            <w:r>
              <w:t>Auditar calidad de respuestas, sesgos, trazabilidad de fuentes y funcionamiento de herramientas.</w:t>
            </w:r>
          </w:p>
        </w:tc>
        <w:tc>
          <w:tcPr>
            <w:tcW w:w="21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35B85F2D" w14:textId="77777777" w:rsidR="007243C2" w:rsidRDefault="00000000" w:rsidP="00002B38">
            <w:pPr>
              <w:spacing w:after="40" w:line="240" w:lineRule="auto"/>
              <w:jc w:val="both"/>
            </w:pPr>
            <w:r>
              <w:t>Quincenal durante piloto</w:t>
            </w:r>
          </w:p>
        </w:tc>
      </w:tr>
    </w:tbl>
    <w:p w14:paraId="065D157A" w14:textId="77777777" w:rsidR="007243C2" w:rsidRDefault="007243C2" w:rsidP="00002B38">
      <w:pPr>
        <w:jc w:val="both"/>
      </w:pPr>
    </w:p>
    <w:p w14:paraId="3C0D9468" w14:textId="45D4C79E" w:rsidR="007243C2" w:rsidRDefault="00000000" w:rsidP="00002B38">
      <w:pPr>
        <w:pStyle w:val="Ttulo1"/>
        <w:spacing w:before="240" w:after="100"/>
        <w:jc w:val="both"/>
      </w:pPr>
      <w:r>
        <w:t>4</w:t>
      </w:r>
      <w:r w:rsidR="00A768FF">
        <w:t>.</w:t>
      </w:r>
      <w:r>
        <w:t xml:space="preserve"> Objetivo general y descomposición</w:t>
      </w:r>
    </w:p>
    <w:p w14:paraId="70031E43" w14:textId="77777777" w:rsidR="007243C2" w:rsidRDefault="00000000" w:rsidP="00002B38">
      <w:pPr>
        <w:pStyle w:val="Ttulo2"/>
        <w:spacing w:after="70"/>
        <w:jc w:val="both"/>
      </w:pPr>
      <w:r>
        <w:t>Objetivo general</w:t>
      </w:r>
    </w:p>
    <w:p w14:paraId="42ACF14B" w14:textId="77777777" w:rsidR="007243C2" w:rsidRDefault="00000000" w:rsidP="00002B38">
      <w:pPr>
        <w:jc w:val="both"/>
      </w:pPr>
      <w:r>
        <w:rPr>
          <w:b/>
          <w:bCs/>
        </w:rPr>
        <w:t>Mejorar la prevención temprana del deterioro del bienestar universitario mediante un agente inteligente basado en IA generativa que analice datos sintéticos de AETHERA y facilite la conexión entre estudiantes y recursos de apoyo.</w:t>
      </w:r>
    </w:p>
    <w:p w14:paraId="7FB194F2" w14:textId="77777777" w:rsidR="007243C2" w:rsidRDefault="00000000" w:rsidP="00002B38">
      <w:pPr>
        <w:spacing w:after="90"/>
        <w:jc w:val="both"/>
      </w:pPr>
      <w:r>
        <w:t>El objetivo se descompone en decisiones medibles que pueden demostrarse con el Data Pack. Cada decisión evita inferencias clínicas automáticas y se limita a señales preventivas, recomendaciones informativas y derivación responsable.</w:t>
      </w:r>
    </w:p>
    <w:tbl>
      <w:tblPr>
        <w:tblStyle w:val="Tablaconcuadrcula"/>
        <w:tblW w:w="0" w:type="auto"/>
        <w:tblInd w:w="120" w:type="dxa"/>
        <w:tblLook w:val="0420" w:firstRow="1" w:lastRow="0" w:firstColumn="0" w:lastColumn="0" w:noHBand="0" w:noVBand="1"/>
      </w:tblPr>
      <w:tblGrid>
        <w:gridCol w:w="2389"/>
        <w:gridCol w:w="2582"/>
        <w:gridCol w:w="2482"/>
        <w:gridCol w:w="2387"/>
      </w:tblGrid>
      <w:tr w:rsidR="007243C2" w14:paraId="05943A46" w14:textId="77777777" w:rsidTr="00A768FF">
        <w:trPr>
          <w:cantSplit/>
          <w:tblHeader/>
        </w:trPr>
        <w:tc>
          <w:tcPr>
            <w:tcW w:w="2400" w:type="dxa"/>
            <w:tcBorders>
              <w:top w:val="single" w:sz="4" w:space="0" w:color="D9D9D9"/>
              <w:left w:val="single" w:sz="4" w:space="0" w:color="D9D9D9"/>
              <w:bottom w:val="single" w:sz="4" w:space="0" w:color="D9D9D9"/>
              <w:right w:val="single" w:sz="4" w:space="0" w:color="D9D9D9"/>
            </w:tcBorders>
            <w:shd w:val="clear" w:color="auto" w:fill="C1E4F5" w:themeFill="accent1" w:themeFillTint="33"/>
            <w:tcMar>
              <w:top w:w="100" w:type="dxa"/>
              <w:left w:w="120" w:type="dxa"/>
              <w:bottom w:w="100" w:type="dxa"/>
              <w:right w:w="120" w:type="dxa"/>
            </w:tcMar>
            <w:vAlign w:val="center"/>
          </w:tcPr>
          <w:p w14:paraId="5AAC0BC9" w14:textId="77777777" w:rsidR="007243C2" w:rsidRDefault="00000000" w:rsidP="00002B38">
            <w:pPr>
              <w:spacing w:after="40" w:line="240" w:lineRule="auto"/>
              <w:jc w:val="both"/>
            </w:pPr>
            <w:r>
              <w:rPr>
                <w:b/>
                <w:bCs/>
              </w:rPr>
              <w:t>Decisión</w:t>
            </w:r>
          </w:p>
        </w:tc>
        <w:tc>
          <w:tcPr>
            <w:tcW w:w="2600" w:type="dxa"/>
            <w:tcBorders>
              <w:top w:val="single" w:sz="4" w:space="0" w:color="D9D9D9"/>
              <w:left w:val="single" w:sz="4" w:space="0" w:color="D9D9D9"/>
              <w:bottom w:val="single" w:sz="4" w:space="0" w:color="D9D9D9"/>
              <w:right w:val="single" w:sz="4" w:space="0" w:color="D9D9D9"/>
            </w:tcBorders>
            <w:shd w:val="clear" w:color="auto" w:fill="C1E4F5" w:themeFill="accent1" w:themeFillTint="33"/>
            <w:tcMar>
              <w:top w:w="100" w:type="dxa"/>
              <w:left w:w="120" w:type="dxa"/>
              <w:bottom w:w="100" w:type="dxa"/>
              <w:right w:w="120" w:type="dxa"/>
            </w:tcMar>
            <w:vAlign w:val="center"/>
          </w:tcPr>
          <w:p w14:paraId="154D123C" w14:textId="77777777" w:rsidR="007243C2" w:rsidRDefault="00000000" w:rsidP="00002B38">
            <w:pPr>
              <w:spacing w:after="40" w:line="240" w:lineRule="auto"/>
              <w:jc w:val="both"/>
            </w:pPr>
            <w:r>
              <w:rPr>
                <w:b/>
                <w:bCs/>
              </w:rPr>
              <w:t>Qué mide</w:t>
            </w:r>
          </w:p>
        </w:tc>
        <w:tc>
          <w:tcPr>
            <w:tcW w:w="2500" w:type="dxa"/>
            <w:tcBorders>
              <w:top w:val="single" w:sz="4" w:space="0" w:color="D9D9D9"/>
              <w:left w:val="single" w:sz="4" w:space="0" w:color="D9D9D9"/>
              <w:bottom w:val="single" w:sz="4" w:space="0" w:color="D9D9D9"/>
              <w:right w:val="single" w:sz="4" w:space="0" w:color="D9D9D9"/>
            </w:tcBorders>
            <w:shd w:val="clear" w:color="auto" w:fill="C1E4F5" w:themeFill="accent1" w:themeFillTint="33"/>
            <w:tcMar>
              <w:top w:w="100" w:type="dxa"/>
              <w:left w:w="120" w:type="dxa"/>
              <w:bottom w:w="100" w:type="dxa"/>
              <w:right w:w="120" w:type="dxa"/>
            </w:tcMar>
            <w:vAlign w:val="center"/>
          </w:tcPr>
          <w:p w14:paraId="48C15712" w14:textId="77777777" w:rsidR="007243C2" w:rsidRDefault="00000000" w:rsidP="00002B38">
            <w:pPr>
              <w:spacing w:after="40" w:line="240" w:lineRule="auto"/>
              <w:jc w:val="both"/>
            </w:pPr>
            <w:r>
              <w:rPr>
                <w:b/>
                <w:bCs/>
              </w:rPr>
              <w:t>Datos utilizados</w:t>
            </w:r>
          </w:p>
        </w:tc>
        <w:tc>
          <w:tcPr>
            <w:tcW w:w="2400" w:type="dxa"/>
            <w:tcBorders>
              <w:top w:val="single" w:sz="4" w:space="0" w:color="D9D9D9"/>
              <w:left w:val="single" w:sz="4" w:space="0" w:color="D9D9D9"/>
              <w:bottom w:val="single" w:sz="4" w:space="0" w:color="D9D9D9"/>
              <w:right w:val="single" w:sz="4" w:space="0" w:color="D9D9D9"/>
            </w:tcBorders>
            <w:shd w:val="clear" w:color="auto" w:fill="C1E4F5" w:themeFill="accent1" w:themeFillTint="33"/>
            <w:tcMar>
              <w:top w:w="100" w:type="dxa"/>
              <w:left w:w="120" w:type="dxa"/>
              <w:bottom w:w="100" w:type="dxa"/>
              <w:right w:w="120" w:type="dxa"/>
            </w:tcMar>
            <w:vAlign w:val="center"/>
          </w:tcPr>
          <w:p w14:paraId="3C362E1F" w14:textId="77777777" w:rsidR="007243C2" w:rsidRDefault="00000000" w:rsidP="00002B38">
            <w:pPr>
              <w:spacing w:after="40" w:line="240" w:lineRule="auto"/>
              <w:jc w:val="both"/>
            </w:pPr>
            <w:r>
              <w:rPr>
                <w:b/>
                <w:bCs/>
              </w:rPr>
              <w:t>Resultado esperado</w:t>
            </w:r>
          </w:p>
        </w:tc>
      </w:tr>
      <w:tr w:rsidR="007243C2" w14:paraId="13CF1E7E" w14:textId="77777777">
        <w:trPr>
          <w:cantSplit/>
        </w:trPr>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228C4F32" w14:textId="77777777" w:rsidR="007243C2" w:rsidRDefault="00000000" w:rsidP="00002B38">
            <w:pPr>
              <w:spacing w:after="40" w:line="240" w:lineRule="auto"/>
              <w:jc w:val="both"/>
            </w:pPr>
            <w:r>
              <w:t>Detectar patrones asociados a estrés</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7BC6FABE" w14:textId="77777777" w:rsidR="007243C2" w:rsidRDefault="00000000" w:rsidP="00002B38">
            <w:pPr>
              <w:spacing w:after="40" w:line="240" w:lineRule="auto"/>
              <w:jc w:val="both"/>
            </w:pPr>
            <w:r>
              <w:t>Factores relacionados con bienestar, carga académica y momentos de evaluación.</w:t>
            </w:r>
          </w:p>
        </w:tc>
        <w:tc>
          <w:tcPr>
            <w:tcW w:w="25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1B8E331A" w14:textId="77777777" w:rsidR="007243C2" w:rsidRDefault="00000000" w:rsidP="00002B38">
            <w:pPr>
              <w:spacing w:after="40" w:line="240" w:lineRule="auto"/>
              <w:jc w:val="both"/>
            </w:pPr>
            <w:r>
              <w:t>Encuesta de bienestar, trayectoria académica y calendario universitario.</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394B2B76" w14:textId="77777777" w:rsidR="007243C2" w:rsidRDefault="00000000" w:rsidP="00002B38">
            <w:pPr>
              <w:spacing w:after="40" w:line="240" w:lineRule="auto"/>
              <w:jc w:val="both"/>
            </w:pPr>
            <w:r>
              <w:t>Identificación preventiva de necesidades por grupo y periodo.</w:t>
            </w:r>
          </w:p>
        </w:tc>
      </w:tr>
      <w:tr w:rsidR="007243C2" w14:paraId="7E308994" w14:textId="77777777">
        <w:trPr>
          <w:cantSplit/>
        </w:trPr>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0BD18C56" w14:textId="77777777" w:rsidR="007243C2" w:rsidRDefault="00000000" w:rsidP="00002B38">
            <w:pPr>
              <w:spacing w:after="40" w:line="240" w:lineRule="auto"/>
              <w:jc w:val="both"/>
            </w:pPr>
            <w:r>
              <w:t>Reducir barreras de acceso</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01017A71" w14:textId="77777777" w:rsidR="007243C2" w:rsidRDefault="00000000" w:rsidP="00002B38">
            <w:pPr>
              <w:spacing w:after="40" w:line="240" w:lineRule="auto"/>
              <w:jc w:val="both"/>
            </w:pPr>
            <w:r>
              <w:t>Conocimiento, disponibilidad y uso de servicios de apoyo.</w:t>
            </w:r>
          </w:p>
        </w:tc>
        <w:tc>
          <w:tcPr>
            <w:tcW w:w="25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30C2E132" w14:textId="77777777" w:rsidR="007243C2" w:rsidRDefault="00000000" w:rsidP="00002B38">
            <w:pPr>
              <w:spacing w:after="40" w:line="240" w:lineRule="auto"/>
              <w:jc w:val="both"/>
            </w:pPr>
            <w:r>
              <w:t>Mapa de servicios, uso de servicios y preguntas frecuentes institucionales.</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3F461215" w14:textId="77777777" w:rsidR="007243C2" w:rsidRDefault="00000000" w:rsidP="00002B38">
            <w:pPr>
              <w:spacing w:after="40" w:line="240" w:lineRule="auto"/>
              <w:jc w:val="both"/>
            </w:pPr>
            <w:r>
              <w:t>Mayor orientación sobre rutas de apoyo y menor desconocimiento de servicios.</w:t>
            </w:r>
          </w:p>
        </w:tc>
      </w:tr>
      <w:tr w:rsidR="007243C2" w14:paraId="3351C98D" w14:textId="77777777">
        <w:trPr>
          <w:cantSplit/>
        </w:trPr>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271AE21C" w14:textId="77777777" w:rsidR="007243C2" w:rsidRDefault="00000000" w:rsidP="00002B38">
            <w:pPr>
              <w:spacing w:after="40" w:line="240" w:lineRule="auto"/>
              <w:jc w:val="both"/>
            </w:pPr>
            <w:r>
              <w:lastRenderedPageBreak/>
              <w:t>Personalizar recomendaciones</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4D612303" w14:textId="77777777" w:rsidR="007243C2" w:rsidRDefault="00000000" w:rsidP="00002B38">
            <w:pPr>
              <w:spacing w:after="40" w:line="240" w:lineRule="auto"/>
              <w:jc w:val="both"/>
            </w:pPr>
            <w:r>
              <w:t>Correspondencia entre necesidad expresada, perfil estudiantil y recurso sugerido.</w:t>
            </w:r>
          </w:p>
        </w:tc>
        <w:tc>
          <w:tcPr>
            <w:tcW w:w="25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228917F0" w14:textId="77777777" w:rsidR="007243C2" w:rsidRDefault="00000000" w:rsidP="00002B38">
            <w:pPr>
              <w:spacing w:after="40" w:line="240" w:lineRule="auto"/>
              <w:jc w:val="both"/>
            </w:pPr>
            <w:r>
              <w:t>Perfil sintético del estudiante, preferencias, ubicación académica y recursos disponibles.</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0068109B" w14:textId="77777777" w:rsidR="007243C2" w:rsidRDefault="00000000" w:rsidP="00002B38">
            <w:pPr>
              <w:spacing w:after="40" w:line="240" w:lineRule="auto"/>
              <w:jc w:val="both"/>
            </w:pPr>
            <w:r>
              <w:t>Recursos adecuados, explicados con lenguaje simple y trazabilidad de fuente.</w:t>
            </w:r>
          </w:p>
        </w:tc>
      </w:tr>
      <w:tr w:rsidR="007243C2" w14:paraId="4EF97354" w14:textId="77777777">
        <w:trPr>
          <w:cantSplit/>
        </w:trPr>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63ADE563" w14:textId="77777777" w:rsidR="007243C2" w:rsidRDefault="00000000" w:rsidP="00002B38">
            <w:pPr>
              <w:spacing w:after="40" w:line="240" w:lineRule="auto"/>
              <w:jc w:val="both"/>
            </w:pPr>
            <w:r>
              <w:t>Mejorar primer contacto</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2145F3EA" w14:textId="77777777" w:rsidR="007243C2" w:rsidRDefault="00000000" w:rsidP="00002B38">
            <w:pPr>
              <w:spacing w:after="40" w:line="240" w:lineRule="auto"/>
              <w:jc w:val="both"/>
            </w:pPr>
            <w:r>
              <w:t>Interacciones de orientación, claridad de respuesta y decisión de buscar ayuda.</w:t>
            </w:r>
          </w:p>
        </w:tc>
        <w:tc>
          <w:tcPr>
            <w:tcW w:w="25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13AB0F88" w14:textId="77777777" w:rsidR="007243C2" w:rsidRDefault="00000000" w:rsidP="00002B38">
            <w:pPr>
              <w:spacing w:after="40" w:line="240" w:lineRule="auto"/>
              <w:jc w:val="both"/>
            </w:pPr>
            <w:r>
              <w:t>Conversaciones sintéticas y corpus liberado en segunda fase.</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247F9EBD" w14:textId="77777777" w:rsidR="007243C2" w:rsidRDefault="00000000" w:rsidP="00002B38">
            <w:pPr>
              <w:spacing w:after="40" w:line="240" w:lineRule="auto"/>
              <w:jc w:val="both"/>
            </w:pPr>
            <w:r>
              <w:t>Mayor disposición a consultar recursos humanos cuando corresponde.</w:t>
            </w:r>
          </w:p>
        </w:tc>
      </w:tr>
      <w:tr w:rsidR="007243C2" w14:paraId="2ED1DC6D" w14:textId="77777777">
        <w:trPr>
          <w:cantSplit/>
        </w:trPr>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52CA3FF8" w14:textId="77777777" w:rsidR="007243C2" w:rsidRDefault="00000000" w:rsidP="00002B38">
            <w:pPr>
              <w:spacing w:after="40" w:line="240" w:lineRule="auto"/>
              <w:jc w:val="both"/>
            </w:pPr>
            <w:r>
              <w:t>Activar alertas institucionales agregadas</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340500DC" w14:textId="77777777" w:rsidR="007243C2" w:rsidRDefault="00000000" w:rsidP="00002B38">
            <w:pPr>
              <w:spacing w:after="40" w:line="240" w:lineRule="auto"/>
              <w:jc w:val="both"/>
            </w:pPr>
            <w:r>
              <w:t>Concentración temporal de necesidades no clínicas por facultad, ciclo o periodo.</w:t>
            </w:r>
          </w:p>
        </w:tc>
        <w:tc>
          <w:tcPr>
            <w:tcW w:w="25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3EFEC3C0" w14:textId="77777777" w:rsidR="007243C2" w:rsidRDefault="00000000" w:rsidP="00002B38">
            <w:pPr>
              <w:spacing w:after="40" w:line="240" w:lineRule="auto"/>
              <w:jc w:val="both"/>
            </w:pPr>
            <w:r>
              <w:t>Datos agregados y anonimizados del Data Pack sintético.</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4EA86FB2" w14:textId="77777777" w:rsidR="007243C2" w:rsidRDefault="00000000" w:rsidP="00002B38">
            <w:pPr>
              <w:spacing w:after="40" w:line="240" w:lineRule="auto"/>
              <w:jc w:val="both"/>
            </w:pPr>
            <w:r>
              <w:t>Campañas preventivas y ajustes operativos antes de semanas críticas.</w:t>
            </w:r>
          </w:p>
        </w:tc>
      </w:tr>
    </w:tbl>
    <w:p w14:paraId="4402167E" w14:textId="77777777" w:rsidR="007243C2" w:rsidRDefault="007243C2" w:rsidP="00002B38">
      <w:pPr>
        <w:jc w:val="both"/>
      </w:pPr>
    </w:p>
    <w:p w14:paraId="1F25B1E6" w14:textId="440C2B91" w:rsidR="007243C2" w:rsidRDefault="00000000" w:rsidP="00002B38">
      <w:pPr>
        <w:pStyle w:val="Ttulo1"/>
        <w:spacing w:before="240" w:after="100"/>
        <w:jc w:val="both"/>
      </w:pPr>
      <w:r>
        <w:t>5</w:t>
      </w:r>
      <w:r w:rsidR="00A8241A">
        <w:t>.</w:t>
      </w:r>
      <w:r>
        <w:t xml:space="preserve"> Arquitectura tecnológica</w:t>
      </w:r>
    </w:p>
    <w:p w14:paraId="04267B08" w14:textId="77777777" w:rsidR="007243C2" w:rsidRDefault="00000000" w:rsidP="00002B38">
      <w:pPr>
        <w:pStyle w:val="Ttulo2"/>
        <w:spacing w:after="70"/>
        <w:jc w:val="both"/>
      </w:pPr>
      <w:r>
        <w:t>Datos utilizados</w:t>
      </w:r>
    </w:p>
    <w:p w14:paraId="534A9767" w14:textId="77777777" w:rsidR="007243C2" w:rsidRDefault="00000000" w:rsidP="00002B38">
      <w:pPr>
        <w:spacing w:after="55"/>
        <w:jc w:val="both"/>
      </w:pPr>
      <w:r>
        <w:t>- Encuesta de bienestar para señales de estrés, ansiedad, apoyo social percibido y conocimiento de servicios.</w:t>
      </w:r>
    </w:p>
    <w:p w14:paraId="6F9F3EC7" w14:textId="77777777" w:rsidR="007243C2" w:rsidRDefault="00000000" w:rsidP="00002B38">
      <w:pPr>
        <w:spacing w:after="55"/>
        <w:jc w:val="both"/>
      </w:pPr>
      <w:r>
        <w:t>- Uso de servicios para observar brechas entre necesidad, consulta efectiva y tiempos de espera.</w:t>
      </w:r>
    </w:p>
    <w:p w14:paraId="4B385BDE" w14:textId="77777777" w:rsidR="007243C2" w:rsidRDefault="00000000" w:rsidP="00002B38">
      <w:pPr>
        <w:spacing w:after="55"/>
        <w:jc w:val="both"/>
      </w:pPr>
      <w:r>
        <w:t>- Trayectoria académica para relacionar carga, rendimiento, ausentismo y periodos de evaluación.</w:t>
      </w:r>
    </w:p>
    <w:p w14:paraId="4C292BFD" w14:textId="77777777" w:rsidR="007243C2" w:rsidRDefault="00000000" w:rsidP="00002B38">
      <w:pPr>
        <w:spacing w:after="55"/>
        <w:jc w:val="both"/>
      </w:pPr>
      <w:r>
        <w:t>- Calendario universitario y eventos para anticipar semanas de mayor presión.</w:t>
      </w:r>
    </w:p>
    <w:p w14:paraId="628968AB" w14:textId="77777777" w:rsidR="007243C2" w:rsidRDefault="00000000" w:rsidP="00002B38">
      <w:pPr>
        <w:spacing w:after="55"/>
        <w:jc w:val="both"/>
      </w:pPr>
      <w:r>
        <w:t>- Mapa de servicios para identificar rutas institucionales de apoyo, horarios, requisitos y canales.</w:t>
      </w:r>
    </w:p>
    <w:p w14:paraId="4C814734" w14:textId="77777777" w:rsidR="007243C2" w:rsidRDefault="00000000" w:rsidP="00002B38">
      <w:pPr>
        <w:spacing w:after="55"/>
        <w:jc w:val="both"/>
      </w:pPr>
      <w:r>
        <w:t>- Corpus conversacional liberado en segunda fase para probar interacción generativa, tono seguro y derivación responsable.</w:t>
      </w:r>
    </w:p>
    <w:p w14:paraId="169582FD" w14:textId="77777777" w:rsidR="007243C2" w:rsidRDefault="00000000" w:rsidP="00002B38">
      <w:pPr>
        <w:pStyle w:val="Ttulo2"/>
        <w:spacing w:after="70"/>
        <w:jc w:val="both"/>
      </w:pPr>
      <w:r>
        <w:t>Componentes de inteligencia artificial</w:t>
      </w:r>
    </w:p>
    <w:tbl>
      <w:tblPr>
        <w:tblStyle w:val="Tablaconcuadrcula"/>
        <w:tblW w:w="0" w:type="auto"/>
        <w:tblInd w:w="120" w:type="dxa"/>
        <w:tblLook w:val="0420" w:firstRow="1" w:lastRow="0" w:firstColumn="0" w:lastColumn="0" w:noHBand="0" w:noVBand="1"/>
      </w:tblPr>
      <w:tblGrid>
        <w:gridCol w:w="2440"/>
        <w:gridCol w:w="4318"/>
        <w:gridCol w:w="3082"/>
      </w:tblGrid>
      <w:tr w:rsidR="007243C2" w14:paraId="34A104B3" w14:textId="77777777" w:rsidTr="00A768FF">
        <w:trPr>
          <w:cantSplit/>
          <w:tblHeader/>
        </w:trPr>
        <w:tc>
          <w:tcPr>
            <w:tcW w:w="2450" w:type="dxa"/>
            <w:tcBorders>
              <w:top w:val="single" w:sz="4" w:space="0" w:color="D9D9D9"/>
              <w:left w:val="single" w:sz="4" w:space="0" w:color="D9D9D9"/>
              <w:bottom w:val="single" w:sz="4" w:space="0" w:color="D9D9D9"/>
              <w:right w:val="single" w:sz="4" w:space="0" w:color="D9D9D9"/>
            </w:tcBorders>
            <w:shd w:val="clear" w:color="auto" w:fill="C1E4F5" w:themeFill="accent1" w:themeFillTint="33"/>
            <w:tcMar>
              <w:top w:w="100" w:type="dxa"/>
              <w:left w:w="120" w:type="dxa"/>
              <w:bottom w:w="100" w:type="dxa"/>
              <w:right w:w="120" w:type="dxa"/>
            </w:tcMar>
            <w:vAlign w:val="center"/>
          </w:tcPr>
          <w:p w14:paraId="00CEE95F" w14:textId="77777777" w:rsidR="007243C2" w:rsidRDefault="00000000" w:rsidP="00002B38">
            <w:pPr>
              <w:spacing w:after="40" w:line="240" w:lineRule="auto"/>
              <w:jc w:val="both"/>
            </w:pPr>
            <w:r>
              <w:rPr>
                <w:b/>
                <w:bCs/>
              </w:rPr>
              <w:t>Componente</w:t>
            </w:r>
          </w:p>
        </w:tc>
        <w:tc>
          <w:tcPr>
            <w:tcW w:w="4350" w:type="dxa"/>
            <w:tcBorders>
              <w:top w:val="single" w:sz="4" w:space="0" w:color="D9D9D9"/>
              <w:left w:val="single" w:sz="4" w:space="0" w:color="D9D9D9"/>
              <w:bottom w:val="single" w:sz="4" w:space="0" w:color="D9D9D9"/>
              <w:right w:val="single" w:sz="4" w:space="0" w:color="D9D9D9"/>
            </w:tcBorders>
            <w:shd w:val="clear" w:color="auto" w:fill="C1E4F5" w:themeFill="accent1" w:themeFillTint="33"/>
            <w:tcMar>
              <w:top w:w="100" w:type="dxa"/>
              <w:left w:w="120" w:type="dxa"/>
              <w:bottom w:w="100" w:type="dxa"/>
              <w:right w:w="120" w:type="dxa"/>
            </w:tcMar>
            <w:vAlign w:val="center"/>
          </w:tcPr>
          <w:p w14:paraId="1CDBA39A" w14:textId="77777777" w:rsidR="007243C2" w:rsidRDefault="00000000" w:rsidP="00002B38">
            <w:pPr>
              <w:spacing w:after="40" w:line="240" w:lineRule="auto"/>
              <w:jc w:val="both"/>
            </w:pPr>
            <w:r>
              <w:rPr>
                <w:b/>
                <w:bCs/>
              </w:rPr>
              <w:t>Función en el PMV</w:t>
            </w:r>
          </w:p>
        </w:tc>
        <w:tc>
          <w:tcPr>
            <w:tcW w:w="3100" w:type="dxa"/>
            <w:tcBorders>
              <w:top w:val="single" w:sz="4" w:space="0" w:color="D9D9D9"/>
              <w:left w:val="single" w:sz="4" w:space="0" w:color="D9D9D9"/>
              <w:bottom w:val="single" w:sz="4" w:space="0" w:color="D9D9D9"/>
              <w:right w:val="single" w:sz="4" w:space="0" w:color="D9D9D9"/>
            </w:tcBorders>
            <w:shd w:val="clear" w:color="auto" w:fill="C1E4F5" w:themeFill="accent1" w:themeFillTint="33"/>
            <w:tcMar>
              <w:top w:w="100" w:type="dxa"/>
              <w:left w:w="120" w:type="dxa"/>
              <w:bottom w:w="100" w:type="dxa"/>
              <w:right w:w="120" w:type="dxa"/>
            </w:tcMar>
            <w:vAlign w:val="center"/>
          </w:tcPr>
          <w:p w14:paraId="3120065E" w14:textId="77777777" w:rsidR="007243C2" w:rsidRDefault="00000000" w:rsidP="00002B38">
            <w:pPr>
              <w:spacing w:after="40" w:line="240" w:lineRule="auto"/>
              <w:jc w:val="both"/>
            </w:pPr>
            <w:r>
              <w:rPr>
                <w:b/>
                <w:bCs/>
              </w:rPr>
              <w:t>Razón de uso</w:t>
            </w:r>
          </w:p>
        </w:tc>
      </w:tr>
      <w:tr w:rsidR="007243C2" w14:paraId="2402A637" w14:textId="77777777">
        <w:trPr>
          <w:cantSplit/>
        </w:trPr>
        <w:tc>
          <w:tcPr>
            <w:tcW w:w="24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203E203B" w14:textId="77777777" w:rsidR="007243C2" w:rsidRDefault="00000000" w:rsidP="00002B38">
            <w:pPr>
              <w:spacing w:after="40" w:line="240" w:lineRule="auto"/>
              <w:jc w:val="both"/>
            </w:pPr>
            <w:r>
              <w:t>Modelo de lenguaje grande LLM</w:t>
            </w:r>
          </w:p>
        </w:tc>
        <w:tc>
          <w:tcPr>
            <w:tcW w:w="43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0A67476C" w14:textId="77777777" w:rsidR="007243C2" w:rsidRDefault="00000000" w:rsidP="00002B38">
            <w:pPr>
              <w:spacing w:after="40" w:line="240" w:lineRule="auto"/>
              <w:jc w:val="both"/>
            </w:pPr>
            <w:r>
              <w:t>Comprender preguntas del estudiante, redactar orientación segura y explicar recomendaciones.</w:t>
            </w:r>
          </w:p>
        </w:tc>
        <w:tc>
          <w:tcPr>
            <w:tcW w:w="31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372BBD1C" w14:textId="77777777" w:rsidR="007243C2" w:rsidRDefault="00000000" w:rsidP="00002B38">
            <w:pPr>
              <w:spacing w:after="40" w:line="240" w:lineRule="auto"/>
              <w:jc w:val="both"/>
            </w:pPr>
            <w:r>
              <w:t>Permite una interacción natural sin entrenar un modelo desde cero.</w:t>
            </w:r>
          </w:p>
        </w:tc>
      </w:tr>
      <w:tr w:rsidR="007243C2" w14:paraId="2881FBAC" w14:textId="77777777">
        <w:trPr>
          <w:cantSplit/>
        </w:trPr>
        <w:tc>
          <w:tcPr>
            <w:tcW w:w="24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14AF4F45" w14:textId="77777777" w:rsidR="007243C2" w:rsidRDefault="00000000" w:rsidP="00002B38">
            <w:pPr>
              <w:spacing w:after="40" w:line="240" w:lineRule="auto"/>
              <w:jc w:val="both"/>
            </w:pPr>
            <w:r>
              <w:t>Sistema RAG con documentos institucionales</w:t>
            </w:r>
          </w:p>
        </w:tc>
        <w:tc>
          <w:tcPr>
            <w:tcW w:w="43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2480C1E4" w14:textId="77777777" w:rsidR="007243C2" w:rsidRDefault="00000000" w:rsidP="00002B38">
            <w:pPr>
              <w:spacing w:after="40" w:line="240" w:lineRule="auto"/>
              <w:jc w:val="both"/>
            </w:pPr>
            <w:r>
              <w:t>Recuperar información del mapa de servicios, protocolos, horarios y criterios de derivación.</w:t>
            </w:r>
          </w:p>
        </w:tc>
        <w:tc>
          <w:tcPr>
            <w:tcW w:w="31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7A9B07AA" w14:textId="77777777" w:rsidR="007243C2" w:rsidRDefault="00000000" w:rsidP="00002B38">
            <w:pPr>
              <w:spacing w:after="40" w:line="240" w:lineRule="auto"/>
              <w:jc w:val="both"/>
            </w:pPr>
            <w:r>
              <w:t>Reduce alucinaciones y hace trazables las respuestas a fuentes institucionales.</w:t>
            </w:r>
          </w:p>
        </w:tc>
      </w:tr>
      <w:tr w:rsidR="007243C2" w14:paraId="799D53FA" w14:textId="77777777">
        <w:trPr>
          <w:cantSplit/>
        </w:trPr>
        <w:tc>
          <w:tcPr>
            <w:tcW w:w="24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1DA0B327" w14:textId="77777777" w:rsidR="007243C2" w:rsidRDefault="00000000" w:rsidP="00002B38">
            <w:pPr>
              <w:spacing w:after="40" w:line="240" w:lineRule="auto"/>
              <w:jc w:val="both"/>
            </w:pPr>
            <w:r>
              <w:lastRenderedPageBreak/>
              <w:t>Agente IA con herramientas</w:t>
            </w:r>
          </w:p>
        </w:tc>
        <w:tc>
          <w:tcPr>
            <w:tcW w:w="43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3905A574" w14:textId="77777777" w:rsidR="007243C2" w:rsidRDefault="00000000" w:rsidP="00002B38">
            <w:pPr>
              <w:spacing w:after="40" w:line="240" w:lineRule="auto"/>
              <w:jc w:val="both"/>
            </w:pPr>
            <w:r>
              <w:t>Consultar módulos de búsqueda, cálculo de indicadores, recomendación y reglas de seguridad.</w:t>
            </w:r>
          </w:p>
        </w:tc>
        <w:tc>
          <w:tcPr>
            <w:tcW w:w="31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28A91527" w14:textId="77777777" w:rsidR="007243C2" w:rsidRDefault="00000000" w:rsidP="00002B38">
            <w:pPr>
              <w:spacing w:after="40" w:line="240" w:lineRule="auto"/>
              <w:jc w:val="both"/>
            </w:pPr>
            <w:r>
              <w:t xml:space="preserve">Permite demostrar un flujo funcional y auditable sobre los </w:t>
            </w:r>
            <w:proofErr w:type="spellStart"/>
            <w:r>
              <w:t>datasets</w:t>
            </w:r>
            <w:proofErr w:type="spellEnd"/>
            <w:r>
              <w:t>.</w:t>
            </w:r>
          </w:p>
        </w:tc>
      </w:tr>
      <w:tr w:rsidR="007243C2" w14:paraId="0BDC3B06" w14:textId="77777777">
        <w:trPr>
          <w:cantSplit/>
        </w:trPr>
        <w:tc>
          <w:tcPr>
            <w:tcW w:w="24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23ABA3B8" w14:textId="77777777" w:rsidR="007243C2" w:rsidRDefault="00000000" w:rsidP="00002B38">
            <w:pPr>
              <w:spacing w:after="40" w:line="240" w:lineRule="auto"/>
              <w:jc w:val="both"/>
            </w:pPr>
            <w:r>
              <w:t>Motor de recomendación preventiva</w:t>
            </w:r>
          </w:p>
        </w:tc>
        <w:tc>
          <w:tcPr>
            <w:tcW w:w="43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0AB4941A" w14:textId="77777777" w:rsidR="007243C2" w:rsidRDefault="00000000" w:rsidP="00002B38">
            <w:pPr>
              <w:spacing w:after="40" w:line="240" w:lineRule="auto"/>
              <w:jc w:val="both"/>
            </w:pPr>
            <w:r>
              <w:t>Relacionar necesidades detectadas con recursos de bienestar, talleres, consejería, pares mentores o material psicoeducativo.</w:t>
            </w:r>
          </w:p>
        </w:tc>
        <w:tc>
          <w:tcPr>
            <w:tcW w:w="31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4CA25D25" w14:textId="77777777" w:rsidR="007243C2" w:rsidRDefault="00000000" w:rsidP="00002B38">
            <w:pPr>
              <w:spacing w:after="40" w:line="240" w:lineRule="auto"/>
              <w:jc w:val="both"/>
            </w:pPr>
            <w:r>
              <w:t>Entrega orientación personalizada sin clasificar clínicamente a estudiantes.</w:t>
            </w:r>
          </w:p>
        </w:tc>
      </w:tr>
      <w:tr w:rsidR="007243C2" w14:paraId="79841435" w14:textId="77777777">
        <w:trPr>
          <w:cantSplit/>
        </w:trPr>
        <w:tc>
          <w:tcPr>
            <w:tcW w:w="24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1AD0FBD8" w14:textId="77777777" w:rsidR="007243C2" w:rsidRDefault="00000000" w:rsidP="00002B38">
            <w:pPr>
              <w:spacing w:after="40" w:line="240" w:lineRule="auto"/>
              <w:jc w:val="both"/>
            </w:pPr>
            <w:r>
              <w:t>Panel agregado de bienestar</w:t>
            </w:r>
          </w:p>
        </w:tc>
        <w:tc>
          <w:tcPr>
            <w:tcW w:w="43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5E5A5CD1" w14:textId="77777777" w:rsidR="007243C2" w:rsidRDefault="00000000" w:rsidP="00002B38">
            <w:pPr>
              <w:spacing w:after="40" w:line="240" w:lineRule="auto"/>
              <w:jc w:val="both"/>
            </w:pPr>
            <w:r>
              <w:t>Mostrar métricas por periodo, misión y brecha de acceso usando datos sintéticos.</w:t>
            </w:r>
          </w:p>
        </w:tc>
        <w:tc>
          <w:tcPr>
            <w:tcW w:w="31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4BA7A57A" w14:textId="77777777" w:rsidR="007243C2" w:rsidRDefault="00000000" w:rsidP="00002B38">
            <w:pPr>
              <w:spacing w:after="40" w:line="240" w:lineRule="auto"/>
              <w:jc w:val="both"/>
            </w:pPr>
            <w:r>
              <w:t>Apoya decisiones de bienestar sin exponer conversaciones individuales.</w:t>
            </w:r>
          </w:p>
        </w:tc>
      </w:tr>
    </w:tbl>
    <w:p w14:paraId="5B081BC1" w14:textId="77777777" w:rsidR="007243C2" w:rsidRDefault="007243C2" w:rsidP="00002B38">
      <w:pPr>
        <w:jc w:val="both"/>
      </w:pPr>
    </w:p>
    <w:p w14:paraId="611DA788" w14:textId="77777777" w:rsidR="007243C2" w:rsidRDefault="00000000" w:rsidP="00002B38">
      <w:pPr>
        <w:spacing w:after="90"/>
        <w:jc w:val="both"/>
      </w:pPr>
      <w:r>
        <w:t>La solución no entrenará un modelo desde cero. Integrará IA generativa existente y, cuando sea posible, modelos abiertos o herramientas gratuitas, aplicadas al Data Pack AETHERA como permiten las bases. El valor técnico estará en la orquestación responsable: recuperación de información, reglas de seguridad, recomendaciones preventivas y evidencia agregada.</w:t>
      </w:r>
    </w:p>
    <w:p w14:paraId="49B1063D" w14:textId="21F040EE" w:rsidR="007243C2" w:rsidRDefault="00000000" w:rsidP="00002B38">
      <w:pPr>
        <w:pStyle w:val="Ttulo1"/>
        <w:spacing w:before="240" w:after="100"/>
        <w:jc w:val="both"/>
      </w:pPr>
      <w:r>
        <w:t>6</w:t>
      </w:r>
      <w:r w:rsidR="00A8241A">
        <w:t>.</w:t>
      </w:r>
      <w:r>
        <w:t xml:space="preserve"> Flujo de funcionamiento</w:t>
      </w:r>
    </w:p>
    <w:p w14:paraId="27493957" w14:textId="77777777" w:rsidR="007243C2" w:rsidRDefault="00000000" w:rsidP="00002B38">
      <w:pPr>
        <w:numPr>
          <w:ilvl w:val="0"/>
          <w:numId w:val="2"/>
        </w:numPr>
        <w:spacing w:after="55"/>
        <w:jc w:val="both"/>
      </w:pPr>
      <w:r>
        <w:t>Entrada de datos sintéticos AETHERA: carga de encuesta de bienestar, trayectoria académica, uso de servicios, calendario, mapa de servicios y corpus conversacional.</w:t>
      </w:r>
    </w:p>
    <w:p w14:paraId="3F2976A7" w14:textId="77777777" w:rsidR="007243C2" w:rsidRDefault="00000000" w:rsidP="00002B38">
      <w:pPr>
        <w:numPr>
          <w:ilvl w:val="0"/>
          <w:numId w:val="2"/>
        </w:numPr>
        <w:spacing w:after="55"/>
        <w:jc w:val="both"/>
      </w:pPr>
      <w:r>
        <w:t>Análisis de patrones de bienestar: cálculo de indicadores agregados para identificar periodos, grupos y factores asociados a estrés, baja búsqueda de ayuda y barreras de acceso.</w:t>
      </w:r>
    </w:p>
    <w:p w14:paraId="34B9B96A" w14:textId="77777777" w:rsidR="007243C2" w:rsidRDefault="00000000" w:rsidP="00002B38">
      <w:pPr>
        <w:numPr>
          <w:ilvl w:val="0"/>
          <w:numId w:val="2"/>
        </w:numPr>
        <w:spacing w:after="55"/>
        <w:jc w:val="both"/>
      </w:pPr>
      <w:r>
        <w:t xml:space="preserve">Identificación preventiva de necesidades: detección no clínica de señales de orientación, por </w:t>
      </w:r>
      <w:proofErr w:type="gramStart"/>
      <w:r>
        <w:t>ejemplo</w:t>
      </w:r>
      <w:proofErr w:type="gramEnd"/>
      <w:r>
        <w:t xml:space="preserve"> desconocimiento de servicios, sobrecarga académica o aislamiento reportado.</w:t>
      </w:r>
    </w:p>
    <w:p w14:paraId="540ADBB1" w14:textId="77777777" w:rsidR="007243C2" w:rsidRDefault="00000000" w:rsidP="00002B38">
      <w:pPr>
        <w:numPr>
          <w:ilvl w:val="0"/>
          <w:numId w:val="2"/>
        </w:numPr>
        <w:spacing w:after="55"/>
        <w:jc w:val="both"/>
      </w:pPr>
      <w:r>
        <w:t>Generación de recomendaciones: selección de recursos institucionales disponibles y explicación del porqué de cada sugerencia.</w:t>
      </w:r>
    </w:p>
    <w:p w14:paraId="3F9AFA61" w14:textId="77777777" w:rsidR="007243C2" w:rsidRDefault="00000000" w:rsidP="00002B38">
      <w:pPr>
        <w:numPr>
          <w:ilvl w:val="0"/>
          <w:numId w:val="2"/>
        </w:numPr>
        <w:spacing w:after="55"/>
        <w:jc w:val="both"/>
      </w:pPr>
      <w:r>
        <w:t>Interacción mediante agente IA: conversación transparente donde el estudiante sabe que habla con una IA y recibe opciones concretas, simples y verificables.</w:t>
      </w:r>
    </w:p>
    <w:p w14:paraId="3784365A" w14:textId="77777777" w:rsidR="007243C2" w:rsidRDefault="00000000" w:rsidP="00002B38">
      <w:pPr>
        <w:numPr>
          <w:ilvl w:val="0"/>
          <w:numId w:val="2"/>
        </w:numPr>
        <w:spacing w:after="55"/>
        <w:jc w:val="both"/>
      </w:pPr>
      <w:r>
        <w:t>Derivación hacia apoyo humano cuando corresponda: activación de mensajes de cuidado, rutas institucionales y canales de emergencia o consejería según reglas predefinidas.</w:t>
      </w:r>
    </w:p>
    <w:p w14:paraId="6625EFBD" w14:textId="0A09A25B" w:rsidR="007243C2" w:rsidRDefault="00000000" w:rsidP="00002B38">
      <w:pPr>
        <w:pStyle w:val="Ttulo1"/>
        <w:spacing w:before="240" w:after="100"/>
        <w:jc w:val="both"/>
      </w:pPr>
      <w:r>
        <w:t>7</w:t>
      </w:r>
      <w:r w:rsidR="007013E2">
        <w:t>.</w:t>
      </w:r>
      <w:r>
        <w:t xml:space="preserve"> IA </w:t>
      </w:r>
      <w:proofErr w:type="gramStart"/>
      <w:r>
        <w:t>Responsable</w:t>
      </w:r>
      <w:proofErr w:type="gramEnd"/>
    </w:p>
    <w:tbl>
      <w:tblPr>
        <w:tblStyle w:val="Tablaconcuadrcula"/>
        <w:tblW w:w="0" w:type="auto"/>
        <w:tblInd w:w="120" w:type="dxa"/>
        <w:tblLook w:val="0420" w:firstRow="1" w:lastRow="0" w:firstColumn="0" w:lastColumn="0" w:noHBand="0" w:noVBand="1"/>
      </w:tblPr>
      <w:tblGrid>
        <w:gridCol w:w="2442"/>
        <w:gridCol w:w="7398"/>
      </w:tblGrid>
      <w:tr w:rsidR="007243C2" w14:paraId="21CCFD4D" w14:textId="77777777" w:rsidTr="00A768FF">
        <w:trPr>
          <w:cantSplit/>
          <w:tblHeader/>
        </w:trPr>
        <w:tc>
          <w:tcPr>
            <w:tcW w:w="2450" w:type="dxa"/>
            <w:tcBorders>
              <w:top w:val="single" w:sz="4" w:space="0" w:color="D9D9D9"/>
              <w:left w:val="single" w:sz="4" w:space="0" w:color="D9D9D9"/>
              <w:bottom w:val="single" w:sz="4" w:space="0" w:color="D9D9D9"/>
              <w:right w:val="single" w:sz="4" w:space="0" w:color="D9D9D9"/>
            </w:tcBorders>
            <w:shd w:val="clear" w:color="auto" w:fill="C1E4F5" w:themeFill="accent1" w:themeFillTint="33"/>
            <w:tcMar>
              <w:top w:w="100" w:type="dxa"/>
              <w:left w:w="120" w:type="dxa"/>
              <w:bottom w:w="100" w:type="dxa"/>
              <w:right w:w="120" w:type="dxa"/>
            </w:tcMar>
            <w:vAlign w:val="center"/>
          </w:tcPr>
          <w:p w14:paraId="586B05B8" w14:textId="77777777" w:rsidR="007243C2" w:rsidRDefault="00000000" w:rsidP="00002B38">
            <w:pPr>
              <w:spacing w:after="40" w:line="240" w:lineRule="auto"/>
              <w:jc w:val="both"/>
            </w:pPr>
            <w:r>
              <w:rPr>
                <w:b/>
                <w:bCs/>
              </w:rPr>
              <w:t>Principio</w:t>
            </w:r>
          </w:p>
        </w:tc>
        <w:tc>
          <w:tcPr>
            <w:tcW w:w="7450" w:type="dxa"/>
            <w:tcBorders>
              <w:top w:val="single" w:sz="4" w:space="0" w:color="D9D9D9"/>
              <w:left w:val="single" w:sz="4" w:space="0" w:color="D9D9D9"/>
              <w:bottom w:val="single" w:sz="4" w:space="0" w:color="D9D9D9"/>
              <w:right w:val="single" w:sz="4" w:space="0" w:color="D9D9D9"/>
            </w:tcBorders>
            <w:shd w:val="clear" w:color="auto" w:fill="C1E4F5" w:themeFill="accent1" w:themeFillTint="33"/>
            <w:tcMar>
              <w:top w:w="100" w:type="dxa"/>
              <w:left w:w="120" w:type="dxa"/>
              <w:bottom w:w="100" w:type="dxa"/>
              <w:right w:w="120" w:type="dxa"/>
            </w:tcMar>
            <w:vAlign w:val="center"/>
          </w:tcPr>
          <w:p w14:paraId="1CC73871" w14:textId="77777777" w:rsidR="007243C2" w:rsidRDefault="00000000" w:rsidP="00002B38">
            <w:pPr>
              <w:spacing w:after="40" w:line="240" w:lineRule="auto"/>
              <w:jc w:val="both"/>
            </w:pPr>
            <w:r>
              <w:rPr>
                <w:b/>
                <w:bCs/>
              </w:rPr>
              <w:t>Implementación propuesta</w:t>
            </w:r>
          </w:p>
        </w:tc>
      </w:tr>
      <w:tr w:rsidR="007243C2" w14:paraId="6E342FBD" w14:textId="77777777">
        <w:trPr>
          <w:cantSplit/>
        </w:trPr>
        <w:tc>
          <w:tcPr>
            <w:tcW w:w="24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501E39EE" w14:textId="77777777" w:rsidR="007243C2" w:rsidRDefault="00000000" w:rsidP="00002B38">
            <w:pPr>
              <w:spacing w:after="40" w:line="240" w:lineRule="auto"/>
              <w:jc w:val="both"/>
            </w:pPr>
            <w:r>
              <w:t>Privacidad</w:t>
            </w:r>
          </w:p>
        </w:tc>
        <w:tc>
          <w:tcPr>
            <w:tcW w:w="74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32A139D3" w14:textId="77777777" w:rsidR="007243C2" w:rsidRDefault="00000000" w:rsidP="00002B38">
            <w:pPr>
              <w:spacing w:after="40" w:line="240" w:lineRule="auto"/>
              <w:jc w:val="both"/>
            </w:pPr>
            <w:r>
              <w:t>Uso exclusivo de datos sintéticos del Data Pack. No se utiliza información personal real, no se solicita historial clínico y no se representan datos ficticios como datos reales.</w:t>
            </w:r>
          </w:p>
        </w:tc>
      </w:tr>
      <w:tr w:rsidR="007243C2" w14:paraId="0A87F526" w14:textId="77777777">
        <w:trPr>
          <w:cantSplit/>
        </w:trPr>
        <w:tc>
          <w:tcPr>
            <w:tcW w:w="24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63184890" w14:textId="77777777" w:rsidR="007243C2" w:rsidRDefault="00000000" w:rsidP="00002B38">
            <w:pPr>
              <w:spacing w:after="40" w:line="240" w:lineRule="auto"/>
              <w:jc w:val="both"/>
            </w:pPr>
            <w:r>
              <w:lastRenderedPageBreak/>
              <w:t>Transparencia</w:t>
            </w:r>
          </w:p>
        </w:tc>
        <w:tc>
          <w:tcPr>
            <w:tcW w:w="74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35A4B386" w14:textId="77777777" w:rsidR="007243C2" w:rsidRDefault="00000000" w:rsidP="00002B38">
            <w:pPr>
              <w:spacing w:after="40" w:line="240" w:lineRule="auto"/>
              <w:jc w:val="both"/>
            </w:pPr>
            <w:r>
              <w:t>La interfaz informa desde el inicio que AURA Care es una IA de orientación preventiva, no una persona ni un terapeuta humano. Cada recomendación explica la fuente institucional utilizada.</w:t>
            </w:r>
          </w:p>
        </w:tc>
      </w:tr>
      <w:tr w:rsidR="007243C2" w14:paraId="4AC65E2F" w14:textId="77777777">
        <w:trPr>
          <w:cantSplit/>
        </w:trPr>
        <w:tc>
          <w:tcPr>
            <w:tcW w:w="24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1CD461A3" w14:textId="77777777" w:rsidR="007243C2" w:rsidRDefault="00000000" w:rsidP="00002B38">
            <w:pPr>
              <w:spacing w:after="40" w:line="240" w:lineRule="auto"/>
              <w:jc w:val="both"/>
            </w:pPr>
            <w:r>
              <w:t>Límites de uso</w:t>
            </w:r>
          </w:p>
        </w:tc>
        <w:tc>
          <w:tcPr>
            <w:tcW w:w="74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1AB271D9" w14:textId="77777777" w:rsidR="007243C2" w:rsidRDefault="00000000" w:rsidP="00002B38">
            <w:pPr>
              <w:spacing w:after="40" w:line="240" w:lineRule="auto"/>
              <w:jc w:val="both"/>
            </w:pPr>
            <w:r>
              <w:t>La IA no diagnostica, no prescribe tratamientos, no clasifica clínicamente y no reemplaza psicólogos. Sí orienta, informa, ayuda a ordenar necesidades y conecta con recursos humanos.</w:t>
            </w:r>
          </w:p>
        </w:tc>
      </w:tr>
      <w:tr w:rsidR="007243C2" w14:paraId="4D475176" w14:textId="77777777">
        <w:trPr>
          <w:cantSplit/>
        </w:trPr>
        <w:tc>
          <w:tcPr>
            <w:tcW w:w="24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37180E70" w14:textId="77777777" w:rsidR="007243C2" w:rsidRDefault="00000000" w:rsidP="00002B38">
            <w:pPr>
              <w:spacing w:after="40" w:line="240" w:lineRule="auto"/>
              <w:jc w:val="both"/>
            </w:pPr>
            <w:r>
              <w:t>Derivación humana</w:t>
            </w:r>
          </w:p>
        </w:tc>
        <w:tc>
          <w:tcPr>
            <w:tcW w:w="74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30EE9E9A" w14:textId="77777777" w:rsidR="007243C2" w:rsidRDefault="00000000" w:rsidP="00002B38">
            <w:pPr>
              <w:spacing w:after="40" w:line="240" w:lineRule="auto"/>
              <w:jc w:val="both"/>
            </w:pPr>
            <w:r>
              <w:t>Ante expresiones de riesgo, crisis o necesidad de atención especializada, el agente abandona la recomendación automatizada y entrega rutas de ayuda humana definidas por la institución.</w:t>
            </w:r>
          </w:p>
        </w:tc>
      </w:tr>
      <w:tr w:rsidR="007243C2" w14:paraId="2674303E" w14:textId="77777777">
        <w:trPr>
          <w:cantSplit/>
        </w:trPr>
        <w:tc>
          <w:tcPr>
            <w:tcW w:w="24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440CFBB3" w14:textId="77777777" w:rsidR="007243C2" w:rsidRDefault="00000000" w:rsidP="00002B38">
            <w:pPr>
              <w:spacing w:after="40" w:line="240" w:lineRule="auto"/>
              <w:jc w:val="both"/>
            </w:pPr>
            <w:r>
              <w:t>Sesgos y pertinencia cultural</w:t>
            </w:r>
          </w:p>
        </w:tc>
        <w:tc>
          <w:tcPr>
            <w:tcW w:w="74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4120E814" w14:textId="77777777" w:rsidR="007243C2" w:rsidRDefault="00000000" w:rsidP="00002B38">
            <w:pPr>
              <w:spacing w:after="40" w:line="240" w:lineRule="auto"/>
              <w:jc w:val="both"/>
            </w:pPr>
            <w:r>
              <w:t>Se auditan diferencias de recomendaciones por país, ciclo, género, condición migrante u otras variables sintéticas para evitar respuestas discriminatorias.</w:t>
            </w:r>
          </w:p>
        </w:tc>
      </w:tr>
      <w:tr w:rsidR="007243C2" w14:paraId="77C74215" w14:textId="77777777">
        <w:trPr>
          <w:cantSplit/>
        </w:trPr>
        <w:tc>
          <w:tcPr>
            <w:tcW w:w="24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526B805B" w14:textId="77777777" w:rsidR="007243C2" w:rsidRDefault="00000000" w:rsidP="00002B38">
            <w:pPr>
              <w:spacing w:after="40" w:line="240" w:lineRule="auto"/>
              <w:jc w:val="both"/>
            </w:pPr>
            <w:r>
              <w:t>Trazabilidad</w:t>
            </w:r>
          </w:p>
        </w:tc>
        <w:tc>
          <w:tcPr>
            <w:tcW w:w="74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012807FE" w14:textId="77777777" w:rsidR="007243C2" w:rsidRDefault="00000000" w:rsidP="00002B38">
            <w:pPr>
              <w:spacing w:after="40" w:line="240" w:lineRule="auto"/>
              <w:jc w:val="both"/>
            </w:pPr>
            <w:r>
              <w:t>Las salidas registran la misión abordada, el dato usado, el recurso sugerido y la regla de seguridad aplicada, sin guardar datos personales reales.</w:t>
            </w:r>
          </w:p>
        </w:tc>
      </w:tr>
    </w:tbl>
    <w:p w14:paraId="323F2348" w14:textId="77777777" w:rsidR="007243C2" w:rsidRDefault="007243C2" w:rsidP="00002B38">
      <w:pPr>
        <w:jc w:val="both"/>
      </w:pPr>
    </w:p>
    <w:p w14:paraId="3B3945B7" w14:textId="77777777" w:rsidR="007243C2" w:rsidRDefault="00000000" w:rsidP="00002B38">
      <w:pPr>
        <w:pStyle w:val="Ttulo2"/>
        <w:spacing w:after="70"/>
        <w:jc w:val="both"/>
      </w:pPr>
      <w:r>
        <w:t>Regla central de seguridad</w:t>
      </w:r>
    </w:p>
    <w:p w14:paraId="1F345F0A" w14:textId="77777777" w:rsidR="007243C2" w:rsidRDefault="00000000" w:rsidP="00002B38">
      <w:pPr>
        <w:spacing w:after="90"/>
        <w:jc w:val="both"/>
      </w:pPr>
      <w:r>
        <w:t>AURA Care no pregunta ni concluye si un estudiante tiene un trastorno. Trabaja con lenguaje preventivo: señales, necesidades, barreras, recursos y próximos pasos. Cuando una situación supera el alcance de orientación, la respuesta se centra en contactar apoyo humano y servicios institucionales o de emergencia.</w:t>
      </w:r>
    </w:p>
    <w:p w14:paraId="372EC924" w14:textId="2EA64584" w:rsidR="007243C2" w:rsidRDefault="00000000" w:rsidP="00002B38">
      <w:pPr>
        <w:pStyle w:val="Ttulo1"/>
        <w:spacing w:before="240" w:after="100"/>
        <w:jc w:val="both"/>
      </w:pPr>
      <w:r>
        <w:t>8</w:t>
      </w:r>
      <w:r w:rsidR="007013E2">
        <w:t>.</w:t>
      </w:r>
      <w:r>
        <w:t xml:space="preserve"> Impacto esperado</w:t>
      </w:r>
    </w:p>
    <w:p w14:paraId="18E740FF" w14:textId="77777777" w:rsidR="007243C2" w:rsidRDefault="00000000" w:rsidP="00002B38">
      <w:pPr>
        <w:spacing w:after="90"/>
        <w:jc w:val="both"/>
      </w:pPr>
      <w:r>
        <w:t>El impacto se estima sobre indicadores del concurso y debe presentarse de forma honesta. AURA Care no promete resultados clínicos ni reducción directa de sintomatología. Sus métricas miden orientación, acceso, conocimiento de servicios, oportunidad de derivación y calidad de la recomendación.</w:t>
      </w:r>
    </w:p>
    <w:tbl>
      <w:tblPr>
        <w:tblStyle w:val="Tablaconcuadrcula"/>
        <w:tblW w:w="0" w:type="auto"/>
        <w:tblInd w:w="120" w:type="dxa"/>
        <w:tblLook w:val="0420" w:firstRow="1" w:lastRow="0" w:firstColumn="0" w:lastColumn="0" w:noHBand="0" w:noVBand="1"/>
      </w:tblPr>
      <w:tblGrid>
        <w:gridCol w:w="2040"/>
        <w:gridCol w:w="2091"/>
        <w:gridCol w:w="3123"/>
        <w:gridCol w:w="2586"/>
      </w:tblGrid>
      <w:tr w:rsidR="007243C2" w14:paraId="6B090C24" w14:textId="77777777" w:rsidTr="00A768FF">
        <w:trPr>
          <w:cantSplit/>
          <w:tblHeader/>
        </w:trPr>
        <w:tc>
          <w:tcPr>
            <w:tcW w:w="2050" w:type="dxa"/>
            <w:tcBorders>
              <w:top w:val="single" w:sz="4" w:space="0" w:color="D9D9D9"/>
              <w:left w:val="single" w:sz="4" w:space="0" w:color="D9D9D9"/>
              <w:bottom w:val="single" w:sz="4" w:space="0" w:color="D9D9D9"/>
              <w:right w:val="single" w:sz="4" w:space="0" w:color="D9D9D9"/>
            </w:tcBorders>
            <w:shd w:val="clear" w:color="auto" w:fill="C1E4F5" w:themeFill="accent1" w:themeFillTint="33"/>
            <w:tcMar>
              <w:top w:w="100" w:type="dxa"/>
              <w:left w:w="120" w:type="dxa"/>
              <w:bottom w:w="100" w:type="dxa"/>
              <w:right w:w="120" w:type="dxa"/>
            </w:tcMar>
            <w:vAlign w:val="center"/>
          </w:tcPr>
          <w:p w14:paraId="7AB54515" w14:textId="77777777" w:rsidR="007243C2" w:rsidRDefault="00000000" w:rsidP="00002B38">
            <w:pPr>
              <w:spacing w:after="40" w:line="240" w:lineRule="auto"/>
              <w:jc w:val="both"/>
            </w:pPr>
            <w:r>
              <w:rPr>
                <w:b/>
                <w:bCs/>
              </w:rPr>
              <w:t>Métrica</w:t>
            </w:r>
          </w:p>
        </w:tc>
        <w:tc>
          <w:tcPr>
            <w:tcW w:w="2100" w:type="dxa"/>
            <w:tcBorders>
              <w:top w:val="single" w:sz="4" w:space="0" w:color="D9D9D9"/>
              <w:left w:val="single" w:sz="4" w:space="0" w:color="D9D9D9"/>
              <w:bottom w:val="single" w:sz="4" w:space="0" w:color="D9D9D9"/>
              <w:right w:val="single" w:sz="4" w:space="0" w:color="D9D9D9"/>
            </w:tcBorders>
            <w:shd w:val="clear" w:color="auto" w:fill="C1E4F5" w:themeFill="accent1" w:themeFillTint="33"/>
            <w:tcMar>
              <w:top w:w="100" w:type="dxa"/>
              <w:left w:w="120" w:type="dxa"/>
              <w:bottom w:w="100" w:type="dxa"/>
              <w:right w:w="120" w:type="dxa"/>
            </w:tcMar>
            <w:vAlign w:val="center"/>
          </w:tcPr>
          <w:p w14:paraId="17283DA7" w14:textId="77777777" w:rsidR="007243C2" w:rsidRDefault="00000000" w:rsidP="00002B38">
            <w:pPr>
              <w:spacing w:after="40" w:line="240" w:lineRule="auto"/>
              <w:jc w:val="both"/>
            </w:pPr>
            <w:r>
              <w:rPr>
                <w:b/>
                <w:bCs/>
              </w:rPr>
              <w:t>Indicador de referencia</w:t>
            </w:r>
          </w:p>
        </w:tc>
        <w:tc>
          <w:tcPr>
            <w:tcW w:w="3150" w:type="dxa"/>
            <w:tcBorders>
              <w:top w:val="single" w:sz="4" w:space="0" w:color="D9D9D9"/>
              <w:left w:val="single" w:sz="4" w:space="0" w:color="D9D9D9"/>
              <w:bottom w:val="single" w:sz="4" w:space="0" w:color="D9D9D9"/>
              <w:right w:val="single" w:sz="4" w:space="0" w:color="D9D9D9"/>
            </w:tcBorders>
            <w:shd w:val="clear" w:color="auto" w:fill="C1E4F5" w:themeFill="accent1" w:themeFillTint="33"/>
            <w:tcMar>
              <w:top w:w="100" w:type="dxa"/>
              <w:left w:w="120" w:type="dxa"/>
              <w:bottom w:w="100" w:type="dxa"/>
              <w:right w:w="120" w:type="dxa"/>
            </w:tcMar>
            <w:vAlign w:val="center"/>
          </w:tcPr>
          <w:p w14:paraId="7DD1EF6E" w14:textId="77777777" w:rsidR="007243C2" w:rsidRDefault="00000000" w:rsidP="00002B38">
            <w:pPr>
              <w:spacing w:after="40" w:line="240" w:lineRule="auto"/>
              <w:jc w:val="both"/>
            </w:pPr>
            <w:r>
              <w:rPr>
                <w:b/>
                <w:bCs/>
              </w:rPr>
              <w:t>Cómo se mide en el PMV</w:t>
            </w:r>
          </w:p>
        </w:tc>
        <w:tc>
          <w:tcPr>
            <w:tcW w:w="2600" w:type="dxa"/>
            <w:tcBorders>
              <w:top w:val="single" w:sz="4" w:space="0" w:color="D9D9D9"/>
              <w:left w:val="single" w:sz="4" w:space="0" w:color="D9D9D9"/>
              <w:bottom w:val="single" w:sz="4" w:space="0" w:color="D9D9D9"/>
              <w:right w:val="single" w:sz="4" w:space="0" w:color="D9D9D9"/>
            </w:tcBorders>
            <w:shd w:val="clear" w:color="auto" w:fill="C1E4F5" w:themeFill="accent1" w:themeFillTint="33"/>
            <w:tcMar>
              <w:top w:w="100" w:type="dxa"/>
              <w:left w:w="120" w:type="dxa"/>
              <w:bottom w:w="100" w:type="dxa"/>
              <w:right w:w="120" w:type="dxa"/>
            </w:tcMar>
            <w:vAlign w:val="center"/>
          </w:tcPr>
          <w:p w14:paraId="79DB3EE7" w14:textId="77777777" w:rsidR="007243C2" w:rsidRDefault="00000000" w:rsidP="00002B38">
            <w:pPr>
              <w:spacing w:after="40" w:line="240" w:lineRule="auto"/>
              <w:jc w:val="both"/>
            </w:pPr>
            <w:r>
              <w:rPr>
                <w:b/>
                <w:bCs/>
              </w:rPr>
              <w:t>Meta razonable de demostración</w:t>
            </w:r>
          </w:p>
        </w:tc>
      </w:tr>
      <w:tr w:rsidR="007243C2" w14:paraId="2184AF37" w14:textId="77777777">
        <w:trPr>
          <w:cantSplit/>
        </w:trPr>
        <w:tc>
          <w:tcPr>
            <w:tcW w:w="20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5523B464" w14:textId="77777777" w:rsidR="007243C2" w:rsidRDefault="00000000" w:rsidP="00002B38">
            <w:pPr>
              <w:spacing w:after="40" w:line="240" w:lineRule="auto"/>
              <w:jc w:val="both"/>
            </w:pPr>
            <w:r>
              <w:t>Conocimiento de servicios</w:t>
            </w:r>
          </w:p>
        </w:tc>
        <w:tc>
          <w:tcPr>
            <w:tcW w:w="21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55CC4F25" w14:textId="77777777" w:rsidR="007243C2" w:rsidRDefault="00000000" w:rsidP="00002B38">
            <w:pPr>
              <w:spacing w:after="40" w:line="240" w:lineRule="auto"/>
              <w:jc w:val="both"/>
            </w:pPr>
            <w:r>
              <w:t>44 por ciento desconoce los servicios</w:t>
            </w:r>
          </w:p>
        </w:tc>
        <w:tc>
          <w:tcPr>
            <w:tcW w:w="31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1A053116" w14:textId="77777777" w:rsidR="007243C2" w:rsidRDefault="00000000" w:rsidP="00002B38">
            <w:pPr>
              <w:spacing w:after="40" w:line="240" w:lineRule="auto"/>
              <w:jc w:val="both"/>
            </w:pPr>
            <w:r>
              <w:t>Porcentaje de consultas donde el agente entrega un recurso correcto y trazable del mapa de servicios.</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5438C905" w14:textId="77777777" w:rsidR="007243C2" w:rsidRDefault="00000000" w:rsidP="00002B38">
            <w:pPr>
              <w:spacing w:after="40" w:line="240" w:lineRule="auto"/>
              <w:jc w:val="both"/>
            </w:pPr>
            <w:r>
              <w:t>Aumentar exposición a recursos disponibles en casos simulados de desconocimiento.</w:t>
            </w:r>
          </w:p>
        </w:tc>
      </w:tr>
      <w:tr w:rsidR="007243C2" w14:paraId="24AACCA5" w14:textId="77777777">
        <w:trPr>
          <w:cantSplit/>
        </w:trPr>
        <w:tc>
          <w:tcPr>
            <w:tcW w:w="20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7A42A81E" w14:textId="77777777" w:rsidR="007243C2" w:rsidRDefault="00000000" w:rsidP="00002B38">
            <w:pPr>
              <w:spacing w:after="40" w:line="240" w:lineRule="auto"/>
              <w:jc w:val="both"/>
            </w:pPr>
            <w:r>
              <w:lastRenderedPageBreak/>
              <w:t>Orientación temprana</w:t>
            </w:r>
          </w:p>
        </w:tc>
        <w:tc>
          <w:tcPr>
            <w:tcW w:w="21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6A38909D" w14:textId="77777777" w:rsidR="007243C2" w:rsidRDefault="00000000" w:rsidP="00002B38">
            <w:pPr>
              <w:spacing w:after="40" w:line="240" w:lineRule="auto"/>
              <w:jc w:val="both"/>
            </w:pPr>
            <w:r>
              <w:t>41 por ciento con sintomatología ansiosa moderada alta</w:t>
            </w:r>
          </w:p>
        </w:tc>
        <w:tc>
          <w:tcPr>
            <w:tcW w:w="31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1710D1D8" w14:textId="77777777" w:rsidR="007243C2" w:rsidRDefault="00000000" w:rsidP="00002B38">
            <w:pPr>
              <w:spacing w:after="40" w:line="240" w:lineRule="auto"/>
              <w:jc w:val="both"/>
            </w:pPr>
            <w:r>
              <w:t>Cantidad de perfiles sintéticos con señales preventivas que reciben rutas no clínicas de apoyo.</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7B4F1A24" w14:textId="77777777" w:rsidR="007243C2" w:rsidRDefault="00000000" w:rsidP="00002B38">
            <w:pPr>
              <w:spacing w:after="40" w:line="240" w:lineRule="auto"/>
              <w:jc w:val="both"/>
            </w:pPr>
            <w:r>
              <w:t>Priorizar orientación antes de semanas críticas del calendario.</w:t>
            </w:r>
          </w:p>
        </w:tc>
      </w:tr>
      <w:tr w:rsidR="007243C2" w14:paraId="3E75DD77" w14:textId="77777777">
        <w:trPr>
          <w:cantSplit/>
        </w:trPr>
        <w:tc>
          <w:tcPr>
            <w:tcW w:w="20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47798944" w14:textId="77777777" w:rsidR="007243C2" w:rsidRDefault="00000000" w:rsidP="00002B38">
            <w:pPr>
              <w:spacing w:after="40" w:line="240" w:lineRule="auto"/>
              <w:jc w:val="both"/>
            </w:pPr>
            <w:r>
              <w:t>Búsqueda de ayuda</w:t>
            </w:r>
          </w:p>
        </w:tc>
        <w:tc>
          <w:tcPr>
            <w:tcW w:w="21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1C93DFCE" w14:textId="77777777" w:rsidR="007243C2" w:rsidRDefault="00000000" w:rsidP="00002B38">
            <w:pPr>
              <w:spacing w:after="40" w:line="240" w:lineRule="auto"/>
              <w:jc w:val="both"/>
            </w:pPr>
            <w:r>
              <w:t>68 por ciento con sintomatología nunca consultó apoyo</w:t>
            </w:r>
          </w:p>
        </w:tc>
        <w:tc>
          <w:tcPr>
            <w:tcW w:w="31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6FFD9D1A" w14:textId="77777777" w:rsidR="007243C2" w:rsidRDefault="00000000" w:rsidP="00002B38">
            <w:pPr>
              <w:spacing w:after="40" w:line="240" w:lineRule="auto"/>
              <w:jc w:val="both"/>
            </w:pPr>
            <w:r>
              <w:t>Intención simulada de contacto o selección de canal humano después de la interacción.</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6F80E248" w14:textId="77777777" w:rsidR="007243C2" w:rsidRDefault="00000000" w:rsidP="00002B38">
            <w:pPr>
              <w:spacing w:after="40" w:line="240" w:lineRule="auto"/>
              <w:jc w:val="both"/>
            </w:pPr>
            <w:r>
              <w:t>Reducir fricción del primer contacto en escenarios de estigma.</w:t>
            </w:r>
          </w:p>
        </w:tc>
      </w:tr>
      <w:tr w:rsidR="007243C2" w14:paraId="589F9A19" w14:textId="77777777">
        <w:trPr>
          <w:cantSplit/>
        </w:trPr>
        <w:tc>
          <w:tcPr>
            <w:tcW w:w="20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4ABDFB11" w14:textId="77777777" w:rsidR="007243C2" w:rsidRDefault="00000000" w:rsidP="00002B38">
            <w:pPr>
              <w:spacing w:after="40" w:line="240" w:lineRule="auto"/>
              <w:jc w:val="both"/>
            </w:pPr>
            <w:r>
              <w:t>Barreras de acceso</w:t>
            </w:r>
          </w:p>
        </w:tc>
        <w:tc>
          <w:tcPr>
            <w:tcW w:w="21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75559709" w14:textId="77777777" w:rsidR="007243C2" w:rsidRDefault="00000000" w:rsidP="00002B38">
            <w:pPr>
              <w:spacing w:after="40" w:line="240" w:lineRule="auto"/>
              <w:jc w:val="both"/>
            </w:pPr>
            <w:r>
              <w:t>6 semanas de espera media en consejería</w:t>
            </w:r>
          </w:p>
        </w:tc>
        <w:tc>
          <w:tcPr>
            <w:tcW w:w="31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6F9028A1" w14:textId="77777777" w:rsidR="007243C2" w:rsidRDefault="00000000" w:rsidP="00002B38">
            <w:pPr>
              <w:spacing w:after="40" w:line="240" w:lineRule="auto"/>
              <w:jc w:val="both"/>
            </w:pPr>
            <w:r>
              <w:t>Porcentaje de recomendaciones que incluyen alternativas complementarias mientras espera atención.</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0873AC24" w14:textId="77777777" w:rsidR="007243C2" w:rsidRDefault="00000000" w:rsidP="00002B38">
            <w:pPr>
              <w:spacing w:after="40" w:line="240" w:lineRule="auto"/>
              <w:jc w:val="both"/>
            </w:pPr>
            <w:r>
              <w:t>Mostrar rutas de apoyo escalonadas sin reemplazar consejería.</w:t>
            </w:r>
          </w:p>
        </w:tc>
      </w:tr>
      <w:tr w:rsidR="007243C2" w14:paraId="7C8A856E" w14:textId="77777777">
        <w:trPr>
          <w:cantSplit/>
        </w:trPr>
        <w:tc>
          <w:tcPr>
            <w:tcW w:w="20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7DE793AF" w14:textId="77777777" w:rsidR="007243C2" w:rsidRDefault="00000000" w:rsidP="00002B38">
            <w:pPr>
              <w:spacing w:after="40" w:line="240" w:lineRule="auto"/>
              <w:jc w:val="both"/>
            </w:pPr>
            <w:r>
              <w:t>Seguridad de respuesta</w:t>
            </w:r>
          </w:p>
        </w:tc>
        <w:tc>
          <w:tcPr>
            <w:tcW w:w="21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3819A247" w14:textId="77777777" w:rsidR="007243C2" w:rsidRDefault="00000000" w:rsidP="00002B38">
            <w:pPr>
              <w:spacing w:after="40" w:line="240" w:lineRule="auto"/>
              <w:jc w:val="both"/>
            </w:pPr>
            <w:r>
              <w:t xml:space="preserve">Marco de IA </w:t>
            </w:r>
            <w:proofErr w:type="gramStart"/>
            <w:r>
              <w:t>Responsable</w:t>
            </w:r>
            <w:proofErr w:type="gramEnd"/>
          </w:p>
        </w:tc>
        <w:tc>
          <w:tcPr>
            <w:tcW w:w="31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4A734174" w14:textId="77777777" w:rsidR="007243C2" w:rsidRDefault="00000000" w:rsidP="00002B38">
            <w:pPr>
              <w:spacing w:after="40" w:line="240" w:lineRule="auto"/>
              <w:jc w:val="both"/>
            </w:pPr>
            <w:r>
              <w:t>Tasa de respuestas que respetan límites, transparencia y derivación humana.</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42A2D9CE" w14:textId="77777777" w:rsidR="007243C2" w:rsidRDefault="00000000" w:rsidP="00002B38">
            <w:pPr>
              <w:spacing w:after="40" w:line="240" w:lineRule="auto"/>
              <w:jc w:val="both"/>
            </w:pPr>
            <w:r>
              <w:t>Cero respuestas diagnósticas o terapéuticas en pruebas de seguridad.</w:t>
            </w:r>
          </w:p>
        </w:tc>
      </w:tr>
    </w:tbl>
    <w:p w14:paraId="692DC5BE" w14:textId="77777777" w:rsidR="007243C2" w:rsidRDefault="007243C2" w:rsidP="00002B38">
      <w:pPr>
        <w:jc w:val="both"/>
      </w:pPr>
    </w:p>
    <w:p w14:paraId="1C0802BC" w14:textId="3BC5A53B" w:rsidR="007243C2" w:rsidRDefault="00000000" w:rsidP="00002B38">
      <w:pPr>
        <w:pStyle w:val="Ttulo1"/>
        <w:spacing w:before="240" w:after="100"/>
        <w:jc w:val="both"/>
      </w:pPr>
      <w:r>
        <w:t>9</w:t>
      </w:r>
      <w:r w:rsidR="007013E2">
        <w:t>.</w:t>
      </w:r>
      <w:r>
        <w:t xml:space="preserve"> Escalabilidad</w:t>
      </w:r>
    </w:p>
    <w:p w14:paraId="7A5DB1AC" w14:textId="77777777" w:rsidR="007243C2" w:rsidRDefault="00000000" w:rsidP="00002B38">
      <w:pPr>
        <w:spacing w:after="90"/>
        <w:jc w:val="both"/>
      </w:pPr>
      <w:r>
        <w:t>La arquitectura de AURA Care puede replicarse en universidades de Chile, Perú y otras instituciones latinoamericanas porque separa cuatro capas: datos sintéticos o institucionales agregados, base documental de servicios, motor generativo con RAG y reglas de IA responsable. Para escalar no se requiere entrenar redes neuronales propias; se requiere adaptar documentos, vocabulario local, rutas de derivación y protocolos de seguridad.</w:t>
      </w:r>
    </w:p>
    <w:tbl>
      <w:tblPr>
        <w:tblStyle w:val="Tablaconcuadrcula"/>
        <w:tblW w:w="0" w:type="auto"/>
        <w:tblInd w:w="120" w:type="dxa"/>
        <w:tblLook w:val="0420" w:firstRow="1" w:lastRow="0" w:firstColumn="0" w:lastColumn="0" w:noHBand="0" w:noVBand="1"/>
      </w:tblPr>
      <w:tblGrid>
        <w:gridCol w:w="2442"/>
        <w:gridCol w:w="4367"/>
        <w:gridCol w:w="3031"/>
      </w:tblGrid>
      <w:tr w:rsidR="007243C2" w14:paraId="0C132BD2" w14:textId="77777777" w:rsidTr="00A768FF">
        <w:trPr>
          <w:cantSplit/>
          <w:tblHeader/>
        </w:trPr>
        <w:tc>
          <w:tcPr>
            <w:tcW w:w="2450" w:type="dxa"/>
            <w:tcBorders>
              <w:top w:val="single" w:sz="4" w:space="0" w:color="D9D9D9"/>
              <w:left w:val="single" w:sz="4" w:space="0" w:color="D9D9D9"/>
              <w:bottom w:val="single" w:sz="4" w:space="0" w:color="D9D9D9"/>
              <w:right w:val="single" w:sz="4" w:space="0" w:color="D9D9D9"/>
            </w:tcBorders>
            <w:shd w:val="clear" w:color="auto" w:fill="C1E4F5" w:themeFill="accent1" w:themeFillTint="33"/>
            <w:tcMar>
              <w:top w:w="100" w:type="dxa"/>
              <w:left w:w="120" w:type="dxa"/>
              <w:bottom w:w="100" w:type="dxa"/>
              <w:right w:w="120" w:type="dxa"/>
            </w:tcMar>
            <w:vAlign w:val="center"/>
          </w:tcPr>
          <w:p w14:paraId="77760958" w14:textId="77777777" w:rsidR="007243C2" w:rsidRDefault="00000000" w:rsidP="00002B38">
            <w:pPr>
              <w:spacing w:after="40" w:line="240" w:lineRule="auto"/>
              <w:jc w:val="both"/>
            </w:pPr>
            <w:r>
              <w:rPr>
                <w:b/>
                <w:bCs/>
              </w:rPr>
              <w:t>Contexto de expansión</w:t>
            </w:r>
          </w:p>
        </w:tc>
        <w:tc>
          <w:tcPr>
            <w:tcW w:w="4400" w:type="dxa"/>
            <w:tcBorders>
              <w:top w:val="single" w:sz="4" w:space="0" w:color="D9D9D9"/>
              <w:left w:val="single" w:sz="4" w:space="0" w:color="D9D9D9"/>
              <w:bottom w:val="single" w:sz="4" w:space="0" w:color="D9D9D9"/>
              <w:right w:val="single" w:sz="4" w:space="0" w:color="D9D9D9"/>
            </w:tcBorders>
            <w:shd w:val="clear" w:color="auto" w:fill="C1E4F5" w:themeFill="accent1" w:themeFillTint="33"/>
            <w:tcMar>
              <w:top w:w="100" w:type="dxa"/>
              <w:left w:w="120" w:type="dxa"/>
              <w:bottom w:w="100" w:type="dxa"/>
              <w:right w:w="120" w:type="dxa"/>
            </w:tcMar>
            <w:vAlign w:val="center"/>
          </w:tcPr>
          <w:p w14:paraId="06516A89" w14:textId="28609ED4" w:rsidR="007243C2" w:rsidRDefault="00000000" w:rsidP="00002B38">
            <w:pPr>
              <w:spacing w:after="40" w:line="240" w:lineRule="auto"/>
              <w:jc w:val="both"/>
            </w:pPr>
            <w:r>
              <w:rPr>
                <w:b/>
                <w:bCs/>
              </w:rPr>
              <w:t xml:space="preserve">Adaptación </w:t>
            </w:r>
          </w:p>
        </w:tc>
        <w:tc>
          <w:tcPr>
            <w:tcW w:w="3050" w:type="dxa"/>
            <w:tcBorders>
              <w:top w:val="single" w:sz="4" w:space="0" w:color="D9D9D9"/>
              <w:left w:val="single" w:sz="4" w:space="0" w:color="D9D9D9"/>
              <w:bottom w:val="single" w:sz="4" w:space="0" w:color="D9D9D9"/>
              <w:right w:val="single" w:sz="4" w:space="0" w:color="D9D9D9"/>
            </w:tcBorders>
            <w:shd w:val="clear" w:color="auto" w:fill="C1E4F5" w:themeFill="accent1" w:themeFillTint="33"/>
            <w:tcMar>
              <w:top w:w="100" w:type="dxa"/>
              <w:left w:w="120" w:type="dxa"/>
              <w:bottom w:w="100" w:type="dxa"/>
              <w:right w:w="120" w:type="dxa"/>
            </w:tcMar>
            <w:vAlign w:val="center"/>
          </w:tcPr>
          <w:p w14:paraId="7C70BD18" w14:textId="77777777" w:rsidR="007243C2" w:rsidRDefault="00000000" w:rsidP="00002B38">
            <w:pPr>
              <w:spacing w:after="40" w:line="240" w:lineRule="auto"/>
              <w:jc w:val="both"/>
            </w:pPr>
            <w:r>
              <w:rPr>
                <w:b/>
                <w:bCs/>
              </w:rPr>
              <w:t>Ventaja del diseño</w:t>
            </w:r>
          </w:p>
        </w:tc>
      </w:tr>
      <w:tr w:rsidR="007243C2" w14:paraId="6BBAE683" w14:textId="77777777">
        <w:trPr>
          <w:cantSplit/>
        </w:trPr>
        <w:tc>
          <w:tcPr>
            <w:tcW w:w="24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5684D28E" w14:textId="77777777" w:rsidR="007243C2" w:rsidRDefault="00000000" w:rsidP="00002B38">
            <w:pPr>
              <w:spacing w:after="40" w:line="240" w:lineRule="auto"/>
              <w:jc w:val="both"/>
            </w:pPr>
            <w:r>
              <w:t>Universidades de Chile</w:t>
            </w:r>
          </w:p>
        </w:tc>
        <w:tc>
          <w:tcPr>
            <w:tcW w:w="4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408E856D" w14:textId="77777777" w:rsidR="007243C2" w:rsidRDefault="00000000" w:rsidP="00002B38">
            <w:pPr>
              <w:spacing w:after="40" w:line="240" w:lineRule="auto"/>
              <w:jc w:val="both"/>
            </w:pPr>
            <w:r>
              <w:t>Cargar mapa local de servicios, calendario académico, talleres y protocolos de derivación.</w:t>
            </w:r>
          </w:p>
        </w:tc>
        <w:tc>
          <w:tcPr>
            <w:tcW w:w="30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36A17965" w14:textId="77777777" w:rsidR="007243C2" w:rsidRDefault="00000000" w:rsidP="00002B38">
            <w:pPr>
              <w:spacing w:after="40" w:line="240" w:lineRule="auto"/>
              <w:jc w:val="both"/>
            </w:pPr>
            <w:r>
              <w:t>El agente conserva la misma lógica preventiva y cambia la base documental.</w:t>
            </w:r>
          </w:p>
        </w:tc>
      </w:tr>
      <w:tr w:rsidR="007243C2" w14:paraId="200ED553" w14:textId="77777777">
        <w:trPr>
          <w:cantSplit/>
        </w:trPr>
        <w:tc>
          <w:tcPr>
            <w:tcW w:w="24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7C2A3316" w14:textId="77777777" w:rsidR="007243C2" w:rsidRDefault="00000000" w:rsidP="00002B38">
            <w:pPr>
              <w:spacing w:after="40" w:line="240" w:lineRule="auto"/>
              <w:jc w:val="both"/>
            </w:pPr>
            <w:r>
              <w:t>Universidades de Perú</w:t>
            </w:r>
          </w:p>
        </w:tc>
        <w:tc>
          <w:tcPr>
            <w:tcW w:w="4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79F6CACD" w14:textId="77777777" w:rsidR="007243C2" w:rsidRDefault="00000000" w:rsidP="00002B38">
            <w:pPr>
              <w:spacing w:after="40" w:line="240" w:lineRule="auto"/>
              <w:jc w:val="both"/>
            </w:pPr>
            <w:r>
              <w:t>Ajustar lenguaje, normativa institucional, canales presenciales y remotos de bienestar.</w:t>
            </w:r>
          </w:p>
        </w:tc>
        <w:tc>
          <w:tcPr>
            <w:tcW w:w="30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0BCF0566" w14:textId="77777777" w:rsidR="007243C2" w:rsidRDefault="00000000" w:rsidP="00002B38">
            <w:pPr>
              <w:spacing w:after="40" w:line="240" w:lineRule="auto"/>
              <w:jc w:val="both"/>
            </w:pPr>
            <w:r>
              <w:t>Permite pertinencia cultural sin modificar el núcleo técnico.</w:t>
            </w:r>
          </w:p>
        </w:tc>
      </w:tr>
      <w:tr w:rsidR="007243C2" w14:paraId="277630FA" w14:textId="77777777">
        <w:trPr>
          <w:cantSplit/>
        </w:trPr>
        <w:tc>
          <w:tcPr>
            <w:tcW w:w="24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741A9EA0" w14:textId="77777777" w:rsidR="007243C2" w:rsidRDefault="00000000" w:rsidP="00002B38">
            <w:pPr>
              <w:spacing w:after="40" w:line="240" w:lineRule="auto"/>
              <w:jc w:val="both"/>
            </w:pPr>
            <w:r>
              <w:lastRenderedPageBreak/>
              <w:t>Instituciones latinoamericanas</w:t>
            </w:r>
          </w:p>
        </w:tc>
        <w:tc>
          <w:tcPr>
            <w:tcW w:w="4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3C445949" w14:textId="77777777" w:rsidR="007243C2" w:rsidRDefault="00000000" w:rsidP="00002B38">
            <w:pPr>
              <w:spacing w:after="40" w:line="240" w:lineRule="auto"/>
              <w:jc w:val="both"/>
            </w:pPr>
            <w:r>
              <w:t>Traducir recursos, validar sesgos y conectar con redes de apoyo locales.</w:t>
            </w:r>
          </w:p>
        </w:tc>
        <w:tc>
          <w:tcPr>
            <w:tcW w:w="30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2522146C" w14:textId="77777777" w:rsidR="007243C2" w:rsidRDefault="00000000" w:rsidP="00002B38">
            <w:pPr>
              <w:spacing w:after="40" w:line="240" w:lineRule="auto"/>
              <w:jc w:val="both"/>
            </w:pPr>
            <w:r>
              <w:t>Modelo replicable con herramientas gratuitas o abiertas y datos agregados.</w:t>
            </w:r>
          </w:p>
        </w:tc>
      </w:tr>
      <w:tr w:rsidR="007243C2" w14:paraId="2F3624A7" w14:textId="77777777">
        <w:trPr>
          <w:cantSplit/>
        </w:trPr>
        <w:tc>
          <w:tcPr>
            <w:tcW w:w="24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7C41B411" w14:textId="77777777" w:rsidR="007243C2" w:rsidRDefault="00000000" w:rsidP="00002B38">
            <w:pPr>
              <w:spacing w:after="40" w:line="240" w:lineRule="auto"/>
              <w:jc w:val="both"/>
            </w:pPr>
            <w:r>
              <w:t>Semifinal y final</w:t>
            </w:r>
          </w:p>
        </w:tc>
        <w:tc>
          <w:tcPr>
            <w:tcW w:w="4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7FA5FACA" w14:textId="77777777" w:rsidR="007243C2" w:rsidRDefault="00000000" w:rsidP="00002B38">
            <w:pPr>
              <w:spacing w:after="40" w:line="240" w:lineRule="auto"/>
              <w:jc w:val="both"/>
            </w:pPr>
            <w:r>
              <w:t>Incorporar corpus conversacional de Oleada 2 y pruebas de seguridad con escenarios difíciles.</w:t>
            </w:r>
          </w:p>
        </w:tc>
        <w:tc>
          <w:tcPr>
            <w:tcW w:w="30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20" w:type="dxa"/>
              <w:bottom w:w="100" w:type="dxa"/>
              <w:right w:w="120" w:type="dxa"/>
            </w:tcMar>
            <w:vAlign w:val="center"/>
          </w:tcPr>
          <w:p w14:paraId="1D931916" w14:textId="77777777" w:rsidR="007243C2" w:rsidRDefault="00000000" w:rsidP="00002B38">
            <w:pPr>
              <w:spacing w:after="40" w:line="240" w:lineRule="auto"/>
              <w:jc w:val="both"/>
            </w:pPr>
            <w:r>
              <w:t>Mejora el prototipo sin cambiar la promesa: orientar y conectar, no tratar.</w:t>
            </w:r>
          </w:p>
        </w:tc>
      </w:tr>
    </w:tbl>
    <w:p w14:paraId="4B28F555" w14:textId="77777777" w:rsidR="007243C2" w:rsidRDefault="007243C2" w:rsidP="00002B38">
      <w:pPr>
        <w:jc w:val="both"/>
      </w:pPr>
    </w:p>
    <w:p w14:paraId="4C16BAF9" w14:textId="77777777" w:rsidR="007243C2" w:rsidRDefault="007243C2" w:rsidP="00002B38">
      <w:pPr>
        <w:jc w:val="both"/>
      </w:pPr>
    </w:p>
    <w:p w14:paraId="6FD84DF0" w14:textId="77777777" w:rsidR="00A768FF" w:rsidRDefault="00A768FF" w:rsidP="00002B38">
      <w:pPr>
        <w:jc w:val="both"/>
      </w:pPr>
    </w:p>
    <w:p w14:paraId="42BF870C" w14:textId="578FD5DC" w:rsidR="007243C2" w:rsidRDefault="007243C2" w:rsidP="00002B38">
      <w:pPr>
        <w:jc w:val="both"/>
      </w:pPr>
    </w:p>
    <w:sectPr w:rsidR="007243C2">
      <w:pgSz w:w="12240" w:h="15840"/>
      <w:pgMar w:top="1440" w:right="1260" w:bottom="144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10BCA"/>
    <w:multiLevelType w:val="hybridMultilevel"/>
    <w:tmpl w:val="06AE865C"/>
    <w:lvl w:ilvl="0" w:tplc="E15400F2">
      <w:start w:val="1"/>
      <w:numFmt w:val="decimal"/>
      <w:lvlText w:val="%1."/>
      <w:lvlJc w:val="left"/>
      <w:pPr>
        <w:ind w:left="720" w:hanging="360"/>
      </w:pPr>
    </w:lvl>
    <w:lvl w:ilvl="1" w:tplc="9522D154">
      <w:numFmt w:val="decimal"/>
      <w:lvlText w:val=""/>
      <w:lvlJc w:val="left"/>
    </w:lvl>
    <w:lvl w:ilvl="2" w:tplc="2B42DC20">
      <w:numFmt w:val="decimal"/>
      <w:lvlText w:val=""/>
      <w:lvlJc w:val="left"/>
    </w:lvl>
    <w:lvl w:ilvl="3" w:tplc="43C41B48">
      <w:numFmt w:val="decimal"/>
      <w:lvlText w:val=""/>
      <w:lvlJc w:val="left"/>
    </w:lvl>
    <w:lvl w:ilvl="4" w:tplc="F9086546">
      <w:numFmt w:val="decimal"/>
      <w:lvlText w:val=""/>
      <w:lvlJc w:val="left"/>
    </w:lvl>
    <w:lvl w:ilvl="5" w:tplc="A1BEA71C">
      <w:numFmt w:val="decimal"/>
      <w:lvlText w:val=""/>
      <w:lvlJc w:val="left"/>
    </w:lvl>
    <w:lvl w:ilvl="6" w:tplc="806E782E">
      <w:numFmt w:val="decimal"/>
      <w:lvlText w:val=""/>
      <w:lvlJc w:val="left"/>
    </w:lvl>
    <w:lvl w:ilvl="7" w:tplc="FA12206E">
      <w:numFmt w:val="decimal"/>
      <w:lvlText w:val=""/>
      <w:lvlJc w:val="left"/>
    </w:lvl>
    <w:lvl w:ilvl="8" w:tplc="8D1CFAC2">
      <w:numFmt w:val="decimal"/>
      <w:lvlText w:val=""/>
      <w:lvlJc w:val="left"/>
    </w:lvl>
  </w:abstractNum>
  <w:abstractNum w:abstractNumId="1" w15:restartNumberingAfterBreak="0">
    <w:nsid w:val="497A18BC"/>
    <w:multiLevelType w:val="hybridMultilevel"/>
    <w:tmpl w:val="27A0830C"/>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2" w15:restartNumberingAfterBreak="0">
    <w:nsid w:val="54156FD0"/>
    <w:multiLevelType w:val="hybridMultilevel"/>
    <w:tmpl w:val="82BCD78A"/>
    <w:lvl w:ilvl="0" w:tplc="86FAC64C">
      <w:start w:val="1"/>
      <w:numFmt w:val="bullet"/>
      <w:lvlText w:val="•"/>
      <w:lvlJc w:val="left"/>
      <w:pPr>
        <w:ind w:left="720" w:hanging="360"/>
      </w:pPr>
      <w:rPr>
        <w:rFonts w:ascii="Symbol" w:hAnsi="Symbol" w:hint="default"/>
      </w:rPr>
    </w:lvl>
    <w:lvl w:ilvl="1" w:tplc="C3787714">
      <w:numFmt w:val="decimal"/>
      <w:lvlText w:val=""/>
      <w:lvlJc w:val="left"/>
    </w:lvl>
    <w:lvl w:ilvl="2" w:tplc="B2D66732">
      <w:numFmt w:val="decimal"/>
      <w:lvlText w:val=""/>
      <w:lvlJc w:val="left"/>
    </w:lvl>
    <w:lvl w:ilvl="3" w:tplc="5EECF3C4">
      <w:numFmt w:val="decimal"/>
      <w:lvlText w:val=""/>
      <w:lvlJc w:val="left"/>
    </w:lvl>
    <w:lvl w:ilvl="4" w:tplc="3E1AD3FC">
      <w:numFmt w:val="decimal"/>
      <w:lvlText w:val=""/>
      <w:lvlJc w:val="left"/>
    </w:lvl>
    <w:lvl w:ilvl="5" w:tplc="1AF6C590">
      <w:numFmt w:val="decimal"/>
      <w:lvlText w:val=""/>
      <w:lvlJc w:val="left"/>
    </w:lvl>
    <w:lvl w:ilvl="6" w:tplc="D72C5D2C">
      <w:numFmt w:val="decimal"/>
      <w:lvlText w:val=""/>
      <w:lvlJc w:val="left"/>
    </w:lvl>
    <w:lvl w:ilvl="7" w:tplc="DAF2FA6C">
      <w:numFmt w:val="decimal"/>
      <w:lvlText w:val=""/>
      <w:lvlJc w:val="left"/>
    </w:lvl>
    <w:lvl w:ilvl="8" w:tplc="C58ABE26">
      <w:numFmt w:val="decimal"/>
      <w:lvlText w:val=""/>
      <w:lvlJc w:val="left"/>
    </w:lvl>
  </w:abstractNum>
  <w:num w:numId="1" w16cid:durableId="1221214031">
    <w:abstractNumId w:val="2"/>
  </w:num>
  <w:num w:numId="2" w16cid:durableId="1306082844">
    <w:abstractNumId w:val="0"/>
  </w:num>
  <w:num w:numId="3" w16cid:durableId="19301198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7243C2"/>
    <w:rsid w:val="00002B38"/>
    <w:rsid w:val="0037040E"/>
    <w:rsid w:val="007013E2"/>
    <w:rsid w:val="007243C2"/>
    <w:rsid w:val="008569A7"/>
    <w:rsid w:val="00A768FF"/>
    <w:rsid w:val="00A8241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A4955"/>
  <w15:docId w15:val="{A4D095E8-4D42-4BFB-9C8C-2F856BBDD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s-CO" w:eastAsia="es-CO"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260" w:after="110"/>
      <w:outlineLvl w:val="0"/>
    </w:pPr>
    <w:rPr>
      <w:b/>
      <w:bCs/>
      <w:sz w:val="28"/>
      <w:szCs w:val="28"/>
    </w:rPr>
  </w:style>
  <w:style w:type="paragraph" w:styleId="Ttulo2">
    <w:name w:val="heading 2"/>
    <w:basedOn w:val="Normal"/>
    <w:next w:val="Normal"/>
    <w:uiPriority w:val="9"/>
    <w:unhideWhenUsed/>
    <w:qFormat/>
    <w:pPr>
      <w:keepNext/>
      <w:spacing w:before="120" w:after="80"/>
      <w:outlineLvl w:val="1"/>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after="160"/>
      <w:jc w:val="center"/>
    </w:pPr>
    <w:rPr>
      <w:b/>
      <w:bCs/>
      <w:sz w:val="34"/>
      <w:szCs w:val="34"/>
    </w:rPr>
  </w:style>
  <w:style w:type="paragraph" w:styleId="Subttulo">
    <w:name w:val="Subtitle"/>
    <w:uiPriority w:val="11"/>
    <w:qFormat/>
    <w:pPr>
      <w:spacing w:after="180"/>
      <w:jc w:val="center"/>
    </w:pPr>
    <w:rPr>
      <w:i/>
      <w:iCs/>
    </w:rPr>
  </w:style>
  <w:style w:type="table" w:styleId="Tablaconcuadrcula">
    <w:name w:val="Table Grid"/>
    <w:tblP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100" w:type="dxa"/>
        <w:left w:w="120" w:type="dxa"/>
        <w:bottom w:w="100" w:type="dxa"/>
        <w:right w:w="120" w:type="dxa"/>
      </w:tblCellMar>
    </w:tblPr>
  </w:style>
  <w:style w:type="paragraph" w:styleId="Prrafodelista">
    <w:name w:val="List Paragraph"/>
    <w:basedOn w:val="Normal"/>
    <w:uiPriority w:val="34"/>
    <w:qFormat/>
    <w:rsid w:val="00A768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8</Pages>
  <Words>2180</Words>
  <Characters>11994</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Atacama Co</cp:lastModifiedBy>
  <cp:revision>3</cp:revision>
  <dcterms:created xsi:type="dcterms:W3CDTF">2026-09-17T15:47:00Z</dcterms:created>
  <dcterms:modified xsi:type="dcterms:W3CDTF">2026-09-24T14:45:00Z</dcterms:modified>
</cp:coreProperties>
</file>