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Documento de Arquitetura de Sistema Web – Desa Pego (Brechó Comunitário)</w:t>
      </w:r>
    </w:p>
    <w:p>
      <w:pPr/>
      <w:r>
        <w:t xml:space="preserve">Oct 30, 2026</w:t>
      </w:r>
      <w:r>
        <w:t xml:space="preserve"> · </w:t>
      </w:r>
      <w:r>
        <w:t xml:space="preserve">@Maria Clara</w:t>
      </w:r>
    </w:p>
    <w:p>
      <w:pPr/>
      <w:r>
        <w:rPr>
          <w:b/>
          <w:bCs/>
        </w:rPr>
        <w:t xml:space="preserve">Projeto:</w:t>
      </w:r>
      <w:r>
        <w:t xml:space="preserve"> Desa Pego – Brechó Online Comunitário</w:t>
      </w:r>
    </w:p>
    <w:p>
      <w:pPr/>
      <w:r>
        <w:rPr>
          <w:b/>
          <w:bCs/>
        </w:rPr>
        <w:t xml:space="preserve">Versão:</w:t>
      </w:r>
      <w:r>
        <w:t xml:space="preserve"> 2.0 (alinhada ao MVP de 15 requisitos)</w:t>
      </w:r>
    </w:p>
    <w:p>
      <w:pPr/>
      <w:r>
        <w:rPr>
          <w:b/>
          <w:bCs/>
        </w:rPr>
        <w:t xml:space="preserve">Responsável:</w:t>
      </w:r>
      <w:r>
        <w:t xml:space="preserve"> Equipe de Arquitetura</w:t>
      </w:r>
    </w:p>
    <w:p>
      <w:pPr/>
      <w:r>
        <w:rPr>
          <w:b/>
          <w:bCs/>
        </w:rPr>
        <w:t xml:space="preserve">Estudantes:</w:t>
      </w:r>
      <w:r>
        <w:t xml:space="preserve"> Clarice Nunes, Livia Morais, Helena Furtado, Marina Almeida, Maria Clara Pedrosa</w:t>
      </w:r>
    </w:p>
    <w:p>
      <w:pPr/>
      <w:r>
        <w:rPr>
          <w:b/>
          <w:bCs/>
        </w:rPr>
        <w:t xml:space="preserve">Status:</w:t>
      </w:r>
      <w:r>
        <w:t xml:space="preserve"> Em revisão</w:t>
      </w:r>
    </w:p>
    <w:p>
      <w:pPr>
        <w:pStyle w:val="Heading2"/>
      </w:pPr>
      <w:r>
        <w:t xml:space="preserve">1. Visão Geral</w:t>
      </w:r>
    </w:p>
    <w:p>
      <w:pPr>
        <w:pStyle w:val="Heading3"/>
      </w:pPr>
      <w:r>
        <w:t xml:space="preserve">1.1 Objetivo do Documento</w:t>
      </w:r>
    </w:p>
    <w:p>
      <w:pPr/>
      <w:r>
        <w:t xml:space="preserve">Este documento descreve a arquitetura técnica do sistema web Desa Pego, um brechó online comunitário. Ele define componentes, integrações, padrões e decisões de design que sustentam os 15 requisitos do MVP e a evolução posterior.</w:t>
      </w:r>
    </w:p>
    <w:p>
      <w:pPr>
        <w:pStyle w:val="Heading3"/>
      </w:pPr>
      <w:r>
        <w:t xml:space="preserve">1.2 Escopo</w:t>
      </w:r>
    </w:p>
    <w:p>
      <w:pPr/>
      <w:r>
        <w:rPr>
          <w:b/>
          <w:bCs/>
        </w:rPr>
        <w:t xml:space="preserve">Dentro do escopo (MVP):</w:t>
      </w:r>
      <w:r>
        <w:t xml:space="preserve"> os 5 módulos do documento de requisitos, cada um com 2 requisitos funcionais e 1 de testes:</w:t>
      </w:r>
    </w:p>
    <w:p>
      <w:pPr>
        <w:pStyle w:val="ListParagraph"/>
        <w:numPr>
          <w:ilvl w:val="0"/>
          <w:numId w:val="2"/>
        </w:numPr>
      </w:pPr>
      <w:r>
        <w:t xml:space="preserve">Contas e Perfil do Vendedor (cadastro, login, chave Pix)</w:t>
      </w:r>
    </w:p>
    <w:p>
      <w:pPr>
        <w:pStyle w:val="ListParagraph"/>
        <w:numPr>
          <w:ilvl w:val="0"/>
          <w:numId w:val="2"/>
        </w:numPr>
      </w:pPr>
      <w:r>
        <w:t xml:space="preserve">Anúncios e Simulador de Ganho</w:t>
      </w:r>
    </w:p>
    <w:p>
      <w:pPr>
        <w:pStyle w:val="ListParagraph"/>
        <w:numPr>
          <w:ilvl w:val="0"/>
          <w:numId w:val="2"/>
        </w:numPr>
      </w:pPr>
      <w:r>
        <w:t xml:space="preserve">Catálogo e Detalhes da Peça</w:t>
      </w:r>
    </w:p>
    <w:p>
      <w:pPr>
        <w:pStyle w:val="ListParagraph"/>
        <w:numPr>
          <w:ilvl w:val="0"/>
          <w:numId w:val="2"/>
        </w:numPr>
      </w:pPr>
      <w:r>
        <w:t xml:space="preserve">Carrinho, Checkout e Pix</w:t>
      </w:r>
    </w:p>
    <w:p>
      <w:pPr>
        <w:pStyle w:val="ListParagraph"/>
        <w:numPr>
          <w:ilvl w:val="0"/>
          <w:numId w:val="2"/>
        </w:numPr>
      </w:pPr>
      <w:r>
        <w:t xml:space="preserve">Pedidos, Carteira e Administração</w:t>
      </w:r>
    </w:p>
    <w:p>
      <w:pPr/>
      <w:r>
        <w:rPr>
          <w:b/>
          <w:bCs/>
        </w:rPr>
        <w:t xml:space="preserve">Fora do MVP (previsto na arquitetura, sem implementação agora):</w:t>
      </w:r>
      <w:r>
        <w:t xml:space="preserve"> cartão e boleto; repasse e saque automáticos; frete calculado com rastreio; moderação prévia, avaliações, disputas e denúncias; favoritos, alertas, e-mails e recuperação de senha; chat, FAQ e relatórios do admin; inovações de economia circular (contador de impacto, passaporte da peça, pontos e selos, doação, pontos de coleta, sugestão por foto com IA).</w:t>
      </w:r>
    </w:p>
    <w:p>
      <w:pPr/>
      <w:r>
        <w:rPr>
          <w:b/>
          <w:bCs/>
        </w:rPr>
        <w:t xml:space="preserve">Premissas assumidas:</w:t>
      </w:r>
    </w:p>
    <w:p>
      <w:pPr>
        <w:pStyle w:val="ListParagraph"/>
        <w:numPr>
          <w:ilvl w:val="0"/>
          <w:numId w:val="3"/>
        </w:numPr>
      </w:pPr>
      <w:r>
        <w:t xml:space="preserve">Marketplace comunitário: qualquer pessoa cadastrada pode vender e comprar. A plataforma intermedeia o pagamento e retém uma comissão.</w:t>
      </w:r>
    </w:p>
    <w:p>
      <w:pPr>
        <w:pStyle w:val="ListParagraph"/>
        <w:numPr>
          <w:ilvl w:val="0"/>
          <w:numId w:val="3"/>
        </w:numPr>
      </w:pPr>
      <w:r>
        <w:t xml:space="preserve">Pagamento somente via Pix no MVP; frete fixo configurável pelo admin.</w:t>
      </w:r>
    </w:p>
    <w:p>
      <w:pPr>
        <w:pStyle w:val="ListParagraph"/>
        <w:numPr>
          <w:ilvl w:val="0"/>
          <w:numId w:val="3"/>
        </w:numPr>
      </w:pPr>
      <w:r>
        <w:t xml:space="preserve">Repasse ao vendedor feito manualmente pelo admin, via Pix, após a confirmação de recebimento.</w:t>
      </w:r>
    </w:p>
    <w:p>
      <w:pPr>
        <w:pStyle w:val="ListParagraph"/>
        <w:numPr>
          <w:ilvl w:val="0"/>
          <w:numId w:val="3"/>
        </w:numPr>
      </w:pPr>
      <w:r>
        <w:t xml:space="preserve">Equipe de 5 estudantes, um módulo por pessoa, orçamento enxuto.</w:t>
      </w:r>
    </w:p>
    <w:p>
      <w:pPr>
        <w:pStyle w:val="ListParagraph"/>
        <w:numPr>
          <w:ilvl w:val="0"/>
          <w:numId w:val="3"/>
        </w:numPr>
      </w:pPr>
      <w:r>
        <w:t xml:space="preserve">Catálogo de poucos milhares de peças, quase todas únicas (estoque de 1 unidade).</w:t>
      </w:r>
    </w:p>
    <w:p>
      <w:pPr>
        <w:pStyle w:val="Heading3"/>
      </w:pPr>
      <w:r>
        <w:t xml:space="preserve">1.3 Público-Alvo</w:t>
      </w:r>
    </w:p>
    <w:p>
      <w:pPr/>
      <w:r>
        <w:t xml:space="preserve">Desenvolvedores, arquitetos de software, DevOps, professores avaliadores e demais envolvidos no ciclo de vida do sistema.</w:t>
      </w:r>
    </w:p>
    <w:p>
      <w:pPr>
        <w:pStyle w:val="Heading2"/>
      </w:pPr>
      <w:r>
        <w:t xml:space="preserve">2. Descrição do Sistema</w:t>
      </w:r>
    </w:p>
    <w:p>
      <w:pPr>
        <w:pStyle w:val="Heading3"/>
      </w:pPr>
      <w:r>
        <w:t xml:space="preserve">2.1 Contexto e Propósito</w:t>
      </w:r>
    </w:p>
    <w:p>
      <w:pPr/>
      <w:r>
        <w:t xml:space="preserve">Muita gente tem roupas e calçados parados em casa, mas vender sozinho é trabalhoso e arriscado: é preciso negociar, cobrar e confiar no comprador. O Desa Pego permite que qualquer pessoa anuncie suas peças, veja antes quanto vai receber e venda com pagamento garantido via Pix.</w:t>
      </w:r>
    </w:p>
    <w:p>
      <w:pPr/>
      <w:r>
        <w:rPr>
          <w:b/>
          <w:bCs/>
        </w:rPr>
        <w:t xml:space="preserve">Usuários principais: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Vendedor:</w:t>
      </w:r>
      <w:r>
        <w:t xml:space="preserve"> anuncia peças e recebe o valor líquido da venda.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Comprador:</w:t>
      </w:r>
      <w:r>
        <w:t xml:space="preserve"> encontra, reserva e paga as peças.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Admin:</w:t>
      </w:r>
      <w:r>
        <w:t xml:space="preserve"> configura comissão e frete, faz o repasse aos vendedores e oculta anúncios indevidos (ex.: Lúcia).</w:t>
      </w:r>
    </w:p>
    <w:p>
      <w:pPr/>
      <w:r>
        <w:t xml:space="preserve">Uma mesma conta pode atuar como comprador e vendedor; o perfil de vendedor é ativado ao cadastrar a chave Pix.</w:t>
      </w:r>
    </w:p>
    <w:p>
      <w:pPr/>
      <w:r>
        <w:rPr>
          <w:b/>
          <w:bCs/>
        </w:rPr>
        <w:t xml:space="preserve">Características que definem a arquitetura:</w:t>
      </w:r>
    </w:p>
    <w:p>
      <w:pPr>
        <w:pStyle w:val="ListParagraph"/>
        <w:numPr>
          <w:ilvl w:val="0"/>
          <w:numId w:val="5"/>
        </w:numPr>
      </w:pPr>
      <w:r>
        <w:t xml:space="preserve">Quase toda peça é única: duas pessoas não podem comprar a mesma peça. Reserva e controle de estoque são o ponto mais crítico.</w:t>
      </w:r>
    </w:p>
    <w:p>
      <w:pPr>
        <w:pStyle w:val="ListParagraph"/>
        <w:numPr>
          <w:ilvl w:val="0"/>
          <w:numId w:val="5"/>
        </w:numPr>
      </w:pPr>
      <w:r>
        <w:t xml:space="preserve">A plataforma recebe o dinheiro e repassa depois: a divisão entre vendedor, comissão e taxa precisa ser exata e auditável.</w:t>
      </w:r>
    </w:p>
    <w:p>
      <w:pPr>
        <w:pStyle w:val="ListParagraph"/>
        <w:numPr>
          <w:ilvl w:val="0"/>
          <w:numId w:val="5"/>
        </w:numPr>
      </w:pPr>
      <w:r>
        <w:t xml:space="preserve">O sistema guarda CPF e chave Pix, dados pessoais protegidos pela LGPD.</w:t>
      </w:r>
    </w:p>
    <w:p>
      <w:pPr>
        <w:pStyle w:val="Heading3"/>
      </w:pPr>
      <w:r>
        <w:t xml:space="preserve">2.2 Principais Funcionalidades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3"/>
        <w:gridCol w:w="1225"/>
        <w:gridCol w:w="4302"/>
        <w:gridCol w:w="2540"/>
      </w:tblGrid>
      <w:tr>
        <w:trPr>
          <w:tblHeader/>
        </w:trPr>
        <w:tc>
          <w:tcPr>
            <w:tcW w:w="1293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4302" w:type="dxa"/>
            <w:shd w:val="clear" w:color="auto" w:fill="F2F2F2"/>
          </w:tcPr>
          <w:p>
            <w:pPr/>
            <w:r>
              <w:t xml:space="preserve">Funcionalidade</w:t>
            </w:r>
          </w:p>
        </w:tc>
        <w:tc>
          <w:tcPr>
            <w:tcW w:w="2540" w:type="dxa"/>
            <w:shd w:val="clear" w:color="auto" w:fill="F2F2F2"/>
          </w:tcPr>
          <w:p>
            <w:pPr/>
            <w:r>
              <w:t xml:space="preserve">Componente da arquitetura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01 Contas e Perfil</w:t>
            </w:r>
          </w:p>
        </w:tc>
        <w:tc>
          <w:tcPr>
            <w:tcW w:w="1225" w:type="dxa"/>
          </w:tcPr>
          <w:p>
            <w:pPr/>
            <w:r>
              <w:t xml:space="preserve">001</w:t>
            </w:r>
          </w:p>
        </w:tc>
        <w:tc>
          <w:tcPr>
            <w:tcW w:w="4302" w:type="dxa"/>
          </w:tcPr>
          <w:p>
            <w:pPr/>
            <w:r>
              <w:t xml:space="preserve">Cadastro com nome, e-mail, CPF e senha; login e logout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contas</w:t>
            </w:r>
            <w:r>
              <w:t xml:space="preserve"> (NestJS), PostgreSQL, JWT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01 Contas e Perfil</w:t>
            </w:r>
          </w:p>
        </w:tc>
        <w:tc>
          <w:tcPr>
            <w:tcW w:w="1225" w:type="dxa"/>
          </w:tcPr>
          <w:p>
            <w:pPr/>
            <w:r>
              <w:t xml:space="preserve">002</w:t>
            </w:r>
          </w:p>
        </w:tc>
        <w:tc>
          <w:tcPr>
            <w:tcW w:w="4302" w:type="dxa"/>
          </w:tcPr>
          <w:p>
            <w:pPr/>
            <w:r>
              <w:t xml:space="preserve">Perfil do vendedor com nome público, cidade e chave Pix validada e mascarada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contas</w:t>
            </w:r>
            <w:r>
              <w:t xml:space="preserve">, criptografia de campo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01 Contas e Perfil</w:t>
            </w:r>
          </w:p>
        </w:tc>
        <w:tc>
          <w:tcPr>
            <w:tcW w:w="1225" w:type="dxa"/>
          </w:tcPr>
          <w:p>
            <w:pPr/>
            <w:r>
              <w:t xml:space="preserve">003</w:t>
            </w:r>
          </w:p>
        </w:tc>
        <w:tc>
          <w:tcPr>
            <w:tcW w:w="4302" w:type="dxa"/>
          </w:tcPr>
          <w:p>
            <w:pPr/>
            <w:r>
              <w:t xml:space="preserve">Testes de cadastro, login e chave Pix</w:t>
            </w:r>
          </w:p>
        </w:tc>
        <w:tc>
          <w:tcPr>
            <w:tcW w:w="2540" w:type="dxa"/>
          </w:tcPr>
          <w:p>
            <w:pPr/>
            <w:r>
              <w:t xml:space="preserve">Jest + Supertest, CI da branch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02 Anúncios</w:t>
            </w:r>
          </w:p>
        </w:tc>
        <w:tc>
          <w:tcPr>
            <w:tcW w:w="1225" w:type="dxa"/>
          </w:tcPr>
          <w:p>
            <w:pPr/>
            <w:r>
              <w:t xml:space="preserve">004</w:t>
            </w:r>
          </w:p>
        </w:tc>
        <w:tc>
          <w:tcPr>
            <w:tcW w:w="4302" w:type="dxa"/>
          </w:tcPr>
          <w:p>
            <w:pPr/>
            <w:r>
              <w:t xml:space="preserve">Criar, editar, pausar e excluir anúncio com 1 a 5 fotos e selo de condição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anuncios</w:t>
            </w:r>
            <w:r>
              <w:t xml:space="preserve">, Amazon S3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02 Anúncios</w:t>
            </w:r>
          </w:p>
        </w:tc>
        <w:tc>
          <w:tcPr>
            <w:tcW w:w="1225" w:type="dxa"/>
          </w:tcPr>
          <w:p>
            <w:pPr/>
            <w:r>
              <w:t xml:space="preserve">005</w:t>
            </w:r>
          </w:p>
        </w:tc>
        <w:tc>
          <w:tcPr>
            <w:tcW w:w="4302" w:type="dxa"/>
          </w:tcPr>
          <w:p>
            <w:pPr/>
            <w:r>
              <w:t xml:space="preserve">Simulador de ganho em tempo real e preço sugerido por tabela configurável</w:t>
            </w:r>
          </w:p>
        </w:tc>
        <w:tc>
          <w:tcPr>
            <w:tcW w:w="2540" w:type="dxa"/>
          </w:tcPr>
          <w:p>
            <w:pPr/>
            <w:r>
              <w:t xml:space="preserve">Pacote compartilhado </w:t>
            </w:r>
            <w:r>
              <w:rPr>
                <w:rStyle w:val="CodeChar"/>
              </w:rPr>
              <w:t xml:space="preserve">app/core/pricing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02 Anúncios</w:t>
            </w:r>
          </w:p>
        </w:tc>
        <w:tc>
          <w:tcPr>
            <w:tcW w:w="1225" w:type="dxa"/>
          </w:tcPr>
          <w:p>
            <w:pPr/>
            <w:r>
              <w:t xml:space="preserve">006</w:t>
            </w:r>
          </w:p>
        </w:tc>
        <w:tc>
          <w:tcPr>
            <w:tcW w:w="4302" w:type="dxa"/>
          </w:tcPr>
          <w:p>
            <w:pPr/>
            <w:r>
              <w:t xml:space="preserve">Testes de anúncio, cálculo do líquido e bloqueio de exclusão</w:t>
            </w:r>
          </w:p>
        </w:tc>
        <w:tc>
          <w:tcPr>
            <w:tcW w:w="2540" w:type="dxa"/>
          </w:tcPr>
          <w:p>
            <w:pPr/>
            <w:r>
              <w:t xml:space="preserve">Jest + Supertest, CI da branch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03 Catálogo</w:t>
            </w:r>
          </w:p>
        </w:tc>
        <w:tc>
          <w:tcPr>
            <w:tcW w:w="1225" w:type="dxa"/>
          </w:tcPr>
          <w:p>
            <w:pPr/>
            <w:r>
              <w:t xml:space="preserve">007</w:t>
            </w:r>
          </w:p>
        </w:tc>
        <w:tc>
          <w:tcPr>
            <w:tcW w:w="4302" w:type="dxa"/>
          </w:tcPr>
          <w:p>
            <w:pPr/>
            <w:r>
              <w:t xml:space="preserve">Vitrine com busca, filtros, ordenação e limpar filtros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catalogo</w:t>
            </w:r>
            <w:r>
              <w:t xml:space="preserve">, PostgreSQL full-text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03 Catálogo</w:t>
            </w:r>
          </w:p>
        </w:tc>
        <w:tc>
          <w:tcPr>
            <w:tcW w:w="1225" w:type="dxa"/>
          </w:tcPr>
          <w:p>
            <w:pPr/>
            <w:r>
              <w:t xml:space="preserve">008</w:t>
            </w:r>
          </w:p>
        </w:tc>
        <w:tc>
          <w:tcPr>
            <w:tcW w:w="4302" w:type="dxa"/>
          </w:tcPr>
          <w:p>
            <w:pPr/>
            <w:r>
              <w:t xml:space="preserve">Página de detalhes com galeria e status disponível, reservada ou vendida</w:t>
            </w:r>
          </w:p>
        </w:tc>
        <w:tc>
          <w:tcPr>
            <w:tcW w:w="2540" w:type="dxa"/>
          </w:tcPr>
          <w:p>
            <w:pPr/>
            <w:r>
              <w:t xml:space="preserve">Next.js (SSR/ISR), Cloudflare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03 Catálogo</w:t>
            </w:r>
          </w:p>
        </w:tc>
        <w:tc>
          <w:tcPr>
            <w:tcW w:w="1225" w:type="dxa"/>
          </w:tcPr>
          <w:p>
            <w:pPr/>
            <w:r>
              <w:t xml:space="preserve">009</w:t>
            </w:r>
          </w:p>
        </w:tc>
        <w:tc>
          <w:tcPr>
            <w:tcW w:w="4302" w:type="dxa"/>
          </w:tcPr>
          <w:p>
            <w:pPr/>
            <w:r>
              <w:t xml:space="preserve">Testes de listagem, busca, filtros e detalhes</w:t>
            </w:r>
          </w:p>
        </w:tc>
        <w:tc>
          <w:tcPr>
            <w:tcW w:w="2540" w:type="dxa"/>
          </w:tcPr>
          <w:p>
            <w:pPr/>
            <w:r>
              <w:t xml:space="preserve">Jest, Playwright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04 Carrinho e Pix</w:t>
            </w:r>
          </w:p>
        </w:tc>
        <w:tc>
          <w:tcPr>
            <w:tcW w:w="1225" w:type="dxa"/>
          </w:tcPr>
          <w:p>
            <w:pPr/>
            <w:r>
              <w:t xml:space="preserve">010</w:t>
            </w:r>
          </w:p>
        </w:tc>
        <w:tc>
          <w:tcPr>
            <w:tcW w:w="4302" w:type="dxa"/>
          </w:tcPr>
          <w:p>
            <w:pPr/>
            <w:r>
              <w:t xml:space="preserve">Carrinho com peça única e reserva por tempo limitado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checkout</w:t>
            </w:r>
            <w:r>
              <w:t xml:space="preserve">, PostgreSQL + Redis (TTL)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04 Carrinho e Pix</w:t>
            </w:r>
          </w:p>
        </w:tc>
        <w:tc>
          <w:tcPr>
            <w:tcW w:w="1225" w:type="dxa"/>
          </w:tcPr>
          <w:p>
            <w:pPr/>
            <w:r>
              <w:t xml:space="preserve">011</w:t>
            </w:r>
          </w:p>
        </w:tc>
        <w:tc>
          <w:tcPr>
            <w:tcW w:w="4302" w:type="dxa"/>
          </w:tcPr>
          <w:p>
            <w:pPr/>
            <w:r>
              <w:t xml:space="preserve">Checkout com endereço, frete fixo, QR Code Pix e webhook idempotente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pagamentos</w:t>
            </w:r>
            <w:r>
              <w:t xml:space="preserve">, Mercado Pago, BullMQ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04 Carrinho e Pix</w:t>
            </w:r>
          </w:p>
        </w:tc>
        <w:tc>
          <w:tcPr>
            <w:tcW w:w="1225" w:type="dxa"/>
          </w:tcPr>
          <w:p>
            <w:pPr/>
            <w:r>
              <w:t xml:space="preserve">012</w:t>
            </w:r>
          </w:p>
        </w:tc>
        <w:tc>
          <w:tcPr>
            <w:tcW w:w="4302" w:type="dxa"/>
          </w:tcPr>
          <w:p>
            <w:pPr/>
            <w:r>
              <w:t xml:space="preserve">Testes de reserva, geração e confirmação do Pix</w:t>
            </w:r>
          </w:p>
        </w:tc>
        <w:tc>
          <w:tcPr>
            <w:tcW w:w="2540" w:type="dxa"/>
          </w:tcPr>
          <w:p>
            <w:pPr/>
            <w:r>
              <w:t xml:space="preserve">Jest, gateway simulado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05 Pedidos e Carteira</w:t>
            </w:r>
          </w:p>
        </w:tc>
        <w:tc>
          <w:tcPr>
            <w:tcW w:w="1225" w:type="dxa"/>
          </w:tcPr>
          <w:p>
            <w:pPr/>
            <w:r>
              <w:t xml:space="preserve">013</w:t>
            </w:r>
          </w:p>
        </w:tc>
        <w:tc>
          <w:tcPr>
            <w:tcW w:w="4302" w:type="dxa"/>
          </w:tcPr>
          <w:p>
            <w:pPr/>
            <w:r>
              <w:t xml:space="preserve">Status do pedido com transições validadas e confirmação de recebimento</w:t>
            </w:r>
          </w:p>
        </w:tc>
        <w:tc>
          <w:tcPr>
            <w:tcW w:w="2540" w:type="dxa"/>
          </w:tcPr>
          <w:p>
            <w:pPr/>
            <w:r>
              <w:t xml:space="preserve">Módulo </w:t>
            </w:r>
            <w:r>
              <w:rPr>
                <w:rStyle w:val="CodeChar"/>
              </w:rPr>
              <w:t xml:space="preserve">pedidos</w:t>
            </w:r>
            <w:r>
              <w:t xml:space="preserve"> (máquina de estados)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05 Pedidos e Carteira</w:t>
            </w:r>
          </w:p>
        </w:tc>
        <w:tc>
          <w:tcPr>
            <w:tcW w:w="1225" w:type="dxa"/>
          </w:tcPr>
          <w:p>
            <w:pPr/>
            <w:r>
              <w:t xml:space="preserve">014</w:t>
            </w:r>
          </w:p>
        </w:tc>
        <w:tc>
          <w:tcPr>
            <w:tcW w:w="4302" w:type="dxa"/>
          </w:tcPr>
          <w:p>
            <w:pPr/>
            <w:r>
              <w:t xml:space="preserve">Carteira do vendedor, comissão configurável, repasse manual e ocultar anúncio</w:t>
            </w:r>
          </w:p>
        </w:tc>
        <w:tc>
          <w:tcPr>
            <w:tcW w:w="2540" w:type="dxa"/>
          </w:tcPr>
          <w:p>
            <w:pPr/>
            <w:r>
              <w:t xml:space="preserve">Módulos </w:t>
            </w:r>
            <w:r>
              <w:rPr>
                <w:rStyle w:val="CodeChar"/>
              </w:rPr>
              <w:t xml:space="preserve">carteira</w:t>
            </w:r>
            <w:r>
              <w:t xml:space="preserve"> e </w:t>
            </w:r>
            <w:r>
              <w:rPr>
                <w:rStyle w:val="CodeChar"/>
              </w:rPr>
              <w:t xml:space="preserve">admin</w:t>
            </w:r>
            <w:r>
              <w:t xml:space="preserve">, livro-razão</w:t>
            </w:r>
          </w:p>
        </w:tc>
      </w:tr>
      <w:tr>
        <w:tc>
          <w:tcPr>
            <w:tcW w:w="1293" w:type="dxa"/>
          </w:tcPr>
          <w:p>
            <w:pPr/>
            <w:r>
              <w:t xml:space="preserve">05 Pedidos e Carteira</w:t>
            </w:r>
          </w:p>
        </w:tc>
        <w:tc>
          <w:tcPr>
            <w:tcW w:w="1225" w:type="dxa"/>
          </w:tcPr>
          <w:p>
            <w:pPr/>
            <w:r>
              <w:t xml:space="preserve">015</w:t>
            </w:r>
          </w:p>
        </w:tc>
        <w:tc>
          <w:tcPr>
            <w:tcW w:w="4302" w:type="dxa"/>
          </w:tcPr>
          <w:p>
            <w:pPr/>
            <w:r>
              <w:t xml:space="preserve">Testes de status, divisão do valor e alteração da comissão</w:t>
            </w:r>
          </w:p>
        </w:tc>
        <w:tc>
          <w:tcPr>
            <w:tcW w:w="2540" w:type="dxa"/>
          </w:tcPr>
          <w:p>
            <w:pPr/>
            <w:r>
              <w:t xml:space="preserve">Jest + Supertest, CI da branch</w:t>
            </w:r>
          </w:p>
        </w:tc>
      </w:tr>
    </w:tbl>
    <w:p>
      <w:pPr>
        <w:pStyle w:val="Heading3"/>
      </w:pPr>
      <w:r>
        <w:t xml:space="preserve">2.3 Requisitos Não Funcionais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5"/>
        <w:gridCol w:w="1668"/>
        <w:gridCol w:w="2080"/>
        <w:gridCol w:w="3587"/>
      </w:tblGrid>
      <w:tr>
        <w:trPr>
          <w:tblHeader/>
        </w:trPr>
        <w:tc>
          <w:tcPr>
            <w:tcW w:w="202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2080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3587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Disponibilidade</w:t>
            </w:r>
          </w:p>
        </w:tc>
        <w:tc>
          <w:tcPr>
            <w:tcW w:w="1668" w:type="dxa"/>
          </w:tcPr>
          <w:p>
            <w:pPr/>
            <w:r>
              <w:t xml:space="preserve">Uptime esperado</w:t>
            </w:r>
          </w:p>
        </w:tc>
        <w:tc>
          <w:tcPr>
            <w:tcW w:w="2080" w:type="dxa"/>
          </w:tcPr>
          <w:p>
            <w:pPr/>
            <w:r>
              <w:t xml:space="preserve">99,5% no MVP; 99,9% após maturidade</w:t>
            </w:r>
          </w:p>
        </w:tc>
        <w:tc>
          <w:tcPr>
            <w:tcW w:w="3587" w:type="dxa"/>
          </w:tcPr>
          <w:p>
            <w:pPr/>
            <w:r>
              <w:t xml:space="preserve">99,9% exige redundância completa e encarece; 99,5% (cerca de 3,6 h por mês) é aceitável no início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Performance</w:t>
            </w:r>
          </w:p>
        </w:tc>
        <w:tc>
          <w:tcPr>
            <w:tcW w:w="1668" w:type="dxa"/>
          </w:tcPr>
          <w:p>
            <w:pPr/>
            <w:r>
              <w:t xml:space="preserve">Tempo de resposta</w:t>
            </w:r>
          </w:p>
        </w:tc>
        <w:tc>
          <w:tcPr>
            <w:tcW w:w="2080" w:type="dxa"/>
          </w:tcPr>
          <w:p>
            <w:pPr/>
            <w:r>
              <w:t xml:space="preserve">API p95 &lt; 300 ms; LCP &lt; 2,5 s; simulador de ganho atualiza em &lt; 100 ms</w:t>
            </w:r>
          </w:p>
        </w:tc>
        <w:tc>
          <w:tcPr>
            <w:tcW w:w="3587" w:type="dxa"/>
          </w:tcPr>
          <w:p>
            <w:pPr/>
            <w:r>
              <w:t xml:space="preserve">O simulador roda no navegador a cada tecla; vitrine com muitas fotos exige otimização de imagem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Escalabilidade</w:t>
            </w:r>
          </w:p>
        </w:tc>
        <w:tc>
          <w:tcPr>
            <w:tcW w:w="1668" w:type="dxa"/>
          </w:tcPr>
          <w:p>
            <w:pPr/>
            <w:r>
              <w:t xml:space="preserve">Crescimento</w:t>
            </w:r>
          </w:p>
        </w:tc>
        <w:tc>
          <w:tcPr>
            <w:tcW w:w="2080" w:type="dxa"/>
          </w:tcPr>
          <w:p>
            <w:pPr/>
            <w:r>
              <w:t xml:space="preserve">Horizontal nos componentes de aplicação</w:t>
            </w:r>
          </w:p>
        </w:tc>
        <w:tc>
          <w:tcPr>
            <w:tcW w:w="3587" w:type="dxa"/>
          </w:tcPr>
          <w:p>
            <w:pPr/>
            <w:r>
              <w:t xml:space="preserve">Campanhas geram picos; novas instâncias absorvem o tráfego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Segurança</w:t>
            </w:r>
          </w:p>
        </w:tc>
        <w:tc>
          <w:tcPr>
            <w:tcW w:w="1668" w:type="dxa"/>
          </w:tcPr>
          <w:p>
            <w:pPr/>
            <w:r>
              <w:t xml:space="preserve">Conformidade</w:t>
            </w:r>
          </w:p>
        </w:tc>
        <w:tc>
          <w:tcPr>
            <w:tcW w:w="2080" w:type="dxa"/>
          </w:tcPr>
          <w:p>
            <w:pPr/>
            <w:r>
              <w:t xml:space="preserve">LGPD, OWASP Top 10</w:t>
            </w:r>
          </w:p>
        </w:tc>
        <w:tc>
          <w:tcPr>
            <w:tcW w:w="3587" w:type="dxa"/>
          </w:tcPr>
          <w:p>
            <w:pPr/>
            <w:r>
              <w:t xml:space="preserve">CPF e chave Pix são dados pessoais; o Pix é tratado pelo gateway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Manutenibilidade</w:t>
            </w:r>
          </w:p>
        </w:tc>
        <w:tc>
          <w:tcPr>
            <w:tcW w:w="1668" w:type="dxa"/>
          </w:tcPr>
          <w:p>
            <w:pPr/>
            <w:r>
              <w:t xml:space="preserve">Evolução</w:t>
            </w:r>
          </w:p>
        </w:tc>
        <w:tc>
          <w:tcPr>
            <w:tcW w:w="2080" w:type="dxa"/>
          </w:tcPr>
          <w:p>
            <w:pPr/>
            <w:r>
              <w:t xml:space="preserve">Alta; cada módulo com testes próprios e CI verde</w:t>
            </w:r>
          </w:p>
        </w:tc>
        <w:tc>
          <w:tcPr>
            <w:tcW w:w="3587" w:type="dxa"/>
          </w:tcPr>
          <w:p>
            <w:pPr/>
            <w:r>
              <w:t xml:space="preserve">Cinco pessoas trabalham em paralelo, uma por módulo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Consistência de estoque</w:t>
            </w:r>
          </w:p>
        </w:tc>
        <w:tc>
          <w:tcPr>
            <w:tcW w:w="1668" w:type="dxa"/>
          </w:tcPr>
          <w:p>
            <w:pPr/>
            <w:r>
              <w:t xml:space="preserve">Nunca vender a mesma peça duas vezes</w:t>
            </w:r>
          </w:p>
        </w:tc>
        <w:tc>
          <w:tcPr>
            <w:tcW w:w="2080" w:type="dxa"/>
          </w:tcPr>
          <w:p>
            <w:pPr/>
            <w:r>
              <w:t xml:space="preserve">0 vendas duplicadas</w:t>
            </w:r>
          </w:p>
        </w:tc>
        <w:tc>
          <w:tcPr>
            <w:tcW w:w="3587" w:type="dxa"/>
          </w:tcPr>
          <w:p>
            <w:pPr/>
            <w:r>
              <w:t xml:space="preserve">Cada peça é única; venda dupla gera cancelamento e perda de confiança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Exatidão financeira</w:t>
            </w:r>
          </w:p>
        </w:tc>
        <w:tc>
          <w:tcPr>
            <w:tcW w:w="1668" w:type="dxa"/>
          </w:tcPr>
          <w:p>
            <w:pPr/>
            <w:r>
              <w:t xml:space="preserve">Divisão entre vendedor, comissão e taxa</w:t>
            </w:r>
          </w:p>
        </w:tc>
        <w:tc>
          <w:tcPr>
            <w:tcW w:w="2080" w:type="dxa"/>
          </w:tcPr>
          <w:p>
            <w:pPr/>
            <w:r>
              <w:t xml:space="preserve">Diferença de 0 centavo; valores em centavos inteiros</w:t>
            </w:r>
          </w:p>
        </w:tc>
        <w:tc>
          <w:tcPr>
            <w:tcW w:w="3587" w:type="dxa"/>
          </w:tcPr>
          <w:p>
            <w:pPr/>
            <w:r>
              <w:t xml:space="preserve">Erro de arredondamento vira dinheiro faltando no repasse</w:t>
            </w:r>
          </w:p>
        </w:tc>
      </w:tr>
      <w:tr>
        <w:tc>
          <w:tcPr>
            <w:tcW w:w="2025" w:type="dxa"/>
          </w:tcPr>
          <w:p>
            <w:pPr/>
            <w:r>
              <w:t xml:space="preserve">Idempotência</w:t>
            </w:r>
          </w:p>
        </w:tc>
        <w:tc>
          <w:tcPr>
            <w:tcW w:w="1668" w:type="dxa"/>
          </w:tcPr>
          <w:p>
            <w:pPr/>
            <w:r>
              <w:t xml:space="preserve">Webhook de pagamento repetido</w:t>
            </w:r>
          </w:p>
        </w:tc>
        <w:tc>
          <w:tcPr>
            <w:tcW w:w="2080" w:type="dxa"/>
          </w:tcPr>
          <w:p>
            <w:pPr/>
            <w:r>
              <w:t xml:space="preserve">0 efeitos duplicados</w:t>
            </w:r>
          </w:p>
        </w:tc>
        <w:tc>
          <w:tcPr>
            <w:tcW w:w="3587" w:type="dxa"/>
          </w:tcPr>
          <w:p>
            <w:pPr/>
            <w:r>
              <w:t xml:space="preserve">O gateway reenvia notificações; o pedido não pode ser pago duas vezes</w:t>
            </w:r>
          </w:p>
        </w:tc>
      </w:tr>
    </w:tbl>
    <w:p>
      <w:pPr>
        <w:pStyle w:val="Heading2"/>
      </w:pPr>
      <w:r>
        <w:t xml:space="preserve">3. Arquitetura Geral</w:t>
      </w:r>
    </w:p>
    <w:p>
      <w:pPr>
        <w:pStyle w:val="Heading3"/>
      </w:pPr>
      <w:r>
        <w:t xml:space="preserve">3.1 Estilo Arquitetural</w:t>
      </w:r>
    </w:p>
    <w:p>
      <w:pPr/>
      <w:r>
        <w:rPr>
          <w:b/>
          <w:bCs/>
        </w:rPr>
        <w:t xml:space="preserve">Escolha:</w:t>
      </w:r>
      <w:r>
        <w:t xml:space="preserve"> monolito modular, com um único backend dividido em 5 módulos de negócio (um por integrante) mais um núcleo compartilhado </w:t>
      </w:r>
      <w:r>
        <w:rPr>
          <w:rStyle w:val="CodeChar"/>
        </w:rPr>
        <w:t xml:space="preserve">app/core</w:t>
      </w:r>
      <w:r>
        <w:t xml:space="preserve">, e processamento assíncrono em workers.</w:t>
      </w:r>
    </w:p>
    <w:p>
      <w:pPr/>
      <w:r>
        <w:rPr>
          <w:b/>
          <w:bCs/>
        </w:rPr>
        <w:t xml:space="preserve">Por quê:</w:t>
      </w:r>
    </w:p>
    <w:p>
      <w:pPr>
        <w:pStyle w:val="ListParagraph"/>
        <w:numPr>
          <w:ilvl w:val="0"/>
          <w:numId w:val="6"/>
        </w:numPr>
      </w:pPr>
      <w:r>
        <w:t xml:space="preserve">Time de 5 estudantes: microsserviços multiplicariam deploys, redes e monitoramento sem ganho nessa escala.</w:t>
      </w:r>
    </w:p>
    <w:p>
      <w:pPr>
        <w:pStyle w:val="ListParagraph"/>
        <w:numPr>
          <w:ilvl w:val="0"/>
          <w:numId w:val="6"/>
        </w:numPr>
      </w:pPr>
      <w:r>
        <w:t xml:space="preserve">Reserva, pedido, pagamento e carteira precisam de transações consistentes. No monolito isso é uma transação de banco; em microsserviços exigiria sagas e consistência eventual.</w:t>
      </w:r>
    </w:p>
    <w:p>
      <w:pPr>
        <w:pStyle w:val="ListParagraph"/>
        <w:numPr>
          <w:ilvl w:val="0"/>
          <w:numId w:val="6"/>
        </w:numPr>
      </w:pPr>
      <w:r>
        <w:t xml:space="preserve">Os módulos têm fronteiras claras e casam com a divisão do trabalho: cada pessoa evolui o seu em branch própria, com testes e CI próprios.</w:t>
      </w:r>
    </w:p>
    <w:p>
      <w:pPr>
        <w:pStyle w:val="ListParagraph"/>
        <w:numPr>
          <w:ilvl w:val="0"/>
          <w:numId w:val="6"/>
        </w:numPr>
      </w:pPr>
      <w:r>
        <w:t xml:space="preserve">Serverless puro foi descartado por conexões de banco, cold start e custo imprevisível no checkout.</w:t>
      </w:r>
    </w:p>
    <w:p>
      <w:pPr/>
      <w:r>
        <w:rPr>
          <w:b/>
          <w:bCs/>
        </w:rPr>
        <w:t xml:space="preserve">Como cada módulo funciona sozinho:</w:t>
      </w:r>
      <w:r>
        <w:t xml:space="preserve"> os módulos se comunicam apenas por interfaces publicadas em </w:t>
      </w:r>
      <w:r>
        <w:rPr>
          <w:rStyle w:val="CodeChar"/>
        </w:rPr>
        <w:t xml:space="preserve">app/core</w:t>
      </w:r>
      <w:r>
        <w:t xml:space="preserve"> (ex.: </w:t>
      </w:r>
      <w:r>
        <w:rPr>
          <w:rStyle w:val="CodeChar"/>
        </w:rPr>
        <w:t xml:space="preserve">CatalogoPort.reservarPeca()</w:t>
      </w:r>
      <w:r>
        <w:t xml:space="preserve">, </w:t>
      </w:r>
      <w:r>
        <w:rPr>
          <w:rStyle w:val="CodeChar"/>
        </w:rPr>
        <w:t xml:space="preserve">CarteiraPort.registrarVenda()</w:t>
      </w:r>
      <w:r>
        <w:t xml:space="preserve">), nunca acessando tabelas de outro módulo. Nos testes de cada módulo, essas interfaces são substituídas por implementações falsas (mocks), o que permite desenvolver e testar o Módulo 04 antes de o Módulo 02 estar pronto, por exemplo. Alterações em </w:t>
      </w:r>
      <w:r>
        <w:rPr>
          <w:rStyle w:val="CodeChar"/>
        </w:rPr>
        <w:t xml:space="preserve">app/core/*</w:t>
      </w:r>
      <w:r>
        <w:t xml:space="preserve"> exigem justificativa e aprovação, como definido nas regras do grupo.</w:t>
      </w:r>
    </w:p>
    <w:p>
      <w:pPr>
        <w:pStyle w:val="Heading3"/>
      </w:pPr>
      <w:r>
        <w:t xml:space="preserve">3.2 Visão de Alto Nível</w:t>
      </w:r>
    </w:p>
    <w:p>
      <w:pPr/>
      <w:r>
        <w:drawing>
          <wp:inline distT="0" distB="0" distL="0" distR="0">
            <wp:extent cx="5486400" cy="3665764"/>
            <wp:docPr id="1" name="image1" descr="visão de alto nível · 5 módulos, núcleo compartilhado e serviç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isão de alto nível · 5 módulos, núcleo compartilhado e serviç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visão de alto nível · 5 módulos, núcleo compartilhado e serviços</w:t>
      </w:r>
    </w:p>
    <w:p>
      <w:pPr/>
      <w:r>
        <w:t xml:space="preserve">O cliente passa pelo Cloudflare até o frontend e a API. Os cinco módulos só conversam entre si pelo núcleo </w:t>
      </w:r>
      <w:r>
        <w:rPr>
          <w:rStyle w:val="CodeChar"/>
        </w:rPr>
        <w:t xml:space="preserve">app/core</w:t>
      </w:r>
      <w:r>
        <w:t xml:space="preserve"> (destacado), e o Mercado Pago confirma o pagamento chamando a API por webhook.</w:t>
      </w:r>
    </w:p>
    <w:p>
      <w:pPr>
        <w:pStyle w:val="Heading3"/>
      </w:pPr>
      <w:r>
        <w:t xml:space="preserve">3.3 Camadas da Arquitetura</w:t>
      </w:r>
    </w:p>
    <w:p>
      <w:pPr/>
      <w:r>
        <w:rPr>
          <w:b/>
          <w:bCs/>
        </w:rPr>
        <w:t xml:space="preserve">Camada de Apresentação (Frontend):</w:t>
      </w:r>
      <w:r>
        <w:t xml:space="preserve"> vitrine, páginas de peça, carrinho, checkout, área do vendedor (anúncios, simulador, carteira, vendas), área do comprador (compras) e painel do admin. Comunica-se com o backend exclusivamente via API REST.</w:t>
      </w:r>
    </w:p>
    <w:p>
      <w:pPr/>
      <w:r>
        <w:rPr>
          <w:b/>
          <w:bCs/>
        </w:rPr>
        <w:t xml:space="preserve">Camada de Aplicação (Backend / API):</w:t>
      </w:r>
      <w:r>
        <w:t xml:space="preserve"> regras de negócio (validação de chave Pix, cálculo do valor líquido, reserva de peça, transições de status, divisão do valor), orquestração do pagamento Pix e controle de acesso por perfil. Expõe endpoints para o frontend e recebe o webhook de pagamento.</w:t>
      </w:r>
    </w:p>
    <w:p>
      <w:pPr/>
      <w:r>
        <w:rPr>
          <w:b/>
          <w:bCs/>
        </w:rPr>
        <w:t xml:space="preserve">Camada de Dados:</w:t>
      </w:r>
      <w:r>
        <w:t xml:space="preserve"> PostgreSQL como fonte da verdade (contas, anúncios, pedidos, livro-razão da carteira), Redis para cache, expiração das reservas e filas, S3 para as fotos das peças.</w:t>
      </w:r>
    </w:p>
    <w:p>
      <w:pPr/>
      <w:r>
        <w:rPr>
          <w:b/>
          <w:bCs/>
        </w:rPr>
        <w:t xml:space="preserve">Camada de Infraestrutura:</w:t>
      </w:r>
      <w:r>
        <w:t xml:space="preserve"> AWS na região de São Paulo, contêineres gerenciados, balanceador de carga, Cloudflare na borda e monitoramento.</w:t>
      </w:r>
    </w:p>
    <w:p>
      <w:pPr>
        <w:pStyle w:val="Heading2"/>
      </w:pPr>
      <w:r>
        <w:t xml:space="preserve">4. Componentes e Tecnologias</w:t>
      </w:r>
    </w:p>
    <w:p>
      <w:pPr>
        <w:pStyle w:val="Heading3"/>
      </w:pPr>
      <w:r>
        <w:t xml:space="preserve">4.1 Frontend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6"/>
        <w:gridCol w:w="2428"/>
        <w:gridCol w:w="4076"/>
      </w:tblGrid>
      <w:tr>
        <w:trPr>
          <w:tblHeader/>
        </w:trPr>
        <w:tc>
          <w:tcPr>
            <w:tcW w:w="2856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428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4076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Framework</w:t>
            </w:r>
          </w:p>
        </w:tc>
        <w:tc>
          <w:tcPr>
            <w:tcW w:w="2428" w:type="dxa"/>
          </w:tcPr>
          <w:p>
            <w:pPr/>
            <w:r>
              <w:t xml:space="preserve">Next.js (React) com TypeScript</w:t>
            </w:r>
          </w:p>
        </w:tc>
        <w:tc>
          <w:tcPr>
            <w:tcW w:w="4076" w:type="dxa"/>
          </w:tcPr>
          <w:p>
            <w:pPr/>
            <w:r>
              <w:t xml:space="preserve">SSR/ISR deixa as páginas de peça indexáveis no Google e boas para compartilhar em redes sociais, principal canal de um brechó comunitário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Gerenciamento de estado</w:t>
            </w:r>
          </w:p>
        </w:tc>
        <w:tc>
          <w:tcPr>
            <w:tcW w:w="2428" w:type="dxa"/>
          </w:tcPr>
          <w:p>
            <w:pPr/>
            <w:r>
              <w:t xml:space="preserve">TanStack Query (dados da API) + Zustand (carrinho e filtros)</w:t>
            </w:r>
          </w:p>
        </w:tc>
        <w:tc>
          <w:tcPr>
            <w:tcW w:w="4076" w:type="dxa"/>
          </w:tcPr>
          <w:p>
            <w:pPr/>
            <w:r>
              <w:t xml:space="preserve">Quase todo o estado vem da API; Zustand é leve para o carrinho e para os filtros da vitrine (Req. 007)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Estilização</w:t>
            </w:r>
          </w:p>
        </w:tc>
        <w:tc>
          <w:tcPr>
            <w:tcW w:w="2428" w:type="dxa"/>
          </w:tcPr>
          <w:p>
            <w:pPr/>
            <w:r>
              <w:t xml:space="preserve">Tailwind CSS + componentes shadcn/ui</w:t>
            </w:r>
          </w:p>
        </w:tc>
        <w:tc>
          <w:tcPr>
            <w:tcW w:w="4076" w:type="dxa"/>
          </w:tcPr>
          <w:p>
            <w:pPr/>
            <w:r>
              <w:t xml:space="preserve">Produtividade alta e identidade visual própria; os selos de condição (Req. 004) viram um componente único reutilizado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Build tool</w:t>
            </w:r>
          </w:p>
        </w:tc>
        <w:tc>
          <w:tcPr>
            <w:tcW w:w="2428" w:type="dxa"/>
          </w:tcPr>
          <w:p>
            <w:pPr/>
            <w:r>
              <w:t xml:space="preserve">Turbopack/Next.js (embutido)</w:t>
            </w:r>
          </w:p>
        </w:tc>
        <w:tc>
          <w:tcPr>
            <w:tcW w:w="4076" w:type="dxa"/>
          </w:tcPr>
          <w:p>
            <w:pPr/>
            <w:r>
              <w:t xml:space="preserve">O próprio Next.js já inclui o build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Biblioteca CSS</w:t>
            </w:r>
          </w:p>
        </w:tc>
        <w:tc>
          <w:tcPr>
            <w:tcW w:w="2428" w:type="dxa"/>
          </w:tcPr>
          <w:p>
            <w:pPr/>
            <w:r>
              <w:t xml:space="preserve">Tailwind CSS (escolhida entre Bootstrap, Materialize e Tailwind)</w:t>
            </w:r>
          </w:p>
        </w:tc>
        <w:tc>
          <w:tcPr>
            <w:tcW w:w="4076" w:type="dxa"/>
          </w:tcPr>
          <w:p>
            <w:pPr/>
            <w:r>
              <w:t xml:space="preserve">Bootstrap e Materialize deixam o site com cara de template; Materialize está praticamente sem manutenção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Simulador de ganho</w:t>
            </w:r>
          </w:p>
        </w:tc>
        <w:tc>
          <w:tcPr>
            <w:tcW w:w="2428" w:type="dxa"/>
          </w:tcPr>
          <w:p>
            <w:pPr/>
            <w:r>
              <w:t xml:space="preserve">Função de cálculo do pacote </w:t>
            </w:r>
            <w:r>
              <w:rPr>
                <w:rStyle w:val="CodeChar"/>
              </w:rPr>
              <w:t xml:space="preserve">app/core/pricing</w:t>
            </w:r>
            <w:r>
              <w:t xml:space="preserve">, executada no navegador</w:t>
            </w:r>
          </w:p>
        </w:tc>
        <w:tc>
          <w:tcPr>
            <w:tcW w:w="4076" w:type="dxa"/>
          </w:tcPr>
          <w:p>
            <w:pPr/>
            <w:r>
              <w:t xml:space="preserve">O mesmo código calcula no frontend (tempo real, Req. 005) e no backend (valor oficial do pedido), sem divergência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Formulários</w:t>
            </w:r>
          </w:p>
        </w:tc>
        <w:tc>
          <w:tcPr>
            <w:tcW w:w="2428" w:type="dxa"/>
          </w:tcPr>
          <w:p>
            <w:pPr/>
            <w:r>
              <w:t xml:space="preserve">React Hook Form + Zod</w:t>
            </w:r>
          </w:p>
        </w:tc>
        <w:tc>
          <w:tcPr>
            <w:tcW w:w="4076" w:type="dxa"/>
          </w:tcPr>
          <w:p>
            <w:pPr/>
            <w:r>
              <w:t xml:space="preserve">Valida CPF, chave Pix, CEP e campos do anúncio antes de enviar, com as mesmas regras do backend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Imagens</w:t>
            </w:r>
          </w:p>
        </w:tc>
        <w:tc>
          <w:tcPr>
            <w:tcW w:w="2428" w:type="dxa"/>
          </w:tcPr>
          <w:p>
            <w:pPr/>
            <w:r>
              <w:t xml:space="preserve">next/image + Cloudflare (redimensionamento)</w:t>
            </w:r>
          </w:p>
        </w:tc>
        <w:tc>
          <w:tcPr>
            <w:tcW w:w="4076" w:type="dxa"/>
          </w:tcPr>
          <w:p>
            <w:pPr/>
            <w:r>
              <w:t xml:space="preserve">Galeria de até 5 fotos por peça (Req. 008) em WebP/AVIF e no tamanho certo para cada tela</w:t>
            </w:r>
          </w:p>
        </w:tc>
      </w:tr>
      <w:tr>
        <w:tc>
          <w:tcPr>
            <w:tcW w:w="2856" w:type="dxa"/>
          </w:tcPr>
          <w:p>
            <w:pPr/>
            <w:r>
              <w:t xml:space="preserve">Testes</w:t>
            </w:r>
          </w:p>
        </w:tc>
        <w:tc>
          <w:tcPr>
            <w:tcW w:w="2428" w:type="dxa"/>
          </w:tcPr>
          <w:p>
            <w:pPr/>
            <w:r>
              <w:t xml:space="preserve">Vitest, Testing Library, Playwright (E2E)</w:t>
            </w:r>
          </w:p>
        </w:tc>
        <w:tc>
          <w:tcPr>
            <w:tcW w:w="4076" w:type="dxa"/>
          </w:tcPr>
          <w:p>
            <w:pPr/>
            <w:r>
              <w:t xml:space="preserve">Playwright cobre o fluxo completo: anunciar, buscar, reservar e pagar</w:t>
            </w:r>
          </w:p>
        </w:tc>
      </w:tr>
    </w:tbl>
    <w:p>
      <w:pPr>
        <w:pStyle w:val="Heading3"/>
      </w:pPr>
      <w:r>
        <w:t xml:space="preserve">4.2 Backend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5"/>
        <w:gridCol w:w="2165"/>
        <w:gridCol w:w="4920"/>
      </w:tblGrid>
      <w:tr>
        <w:trPr>
          <w:tblHeader/>
        </w:trPr>
        <w:tc>
          <w:tcPr>
            <w:tcW w:w="2275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165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Linguagem</w:t>
            </w:r>
          </w:p>
        </w:tc>
        <w:tc>
          <w:tcPr>
            <w:tcW w:w="2165" w:type="dxa"/>
          </w:tcPr>
          <w:p>
            <w:pPr/>
            <w:r>
              <w:t xml:space="preserve">TypeScript (Node.js)</w:t>
            </w:r>
          </w:p>
        </w:tc>
        <w:tc>
          <w:tcPr>
            <w:tcW w:w="4920" w:type="dxa"/>
          </w:tcPr>
          <w:p>
            <w:pPr/>
            <w:r>
              <w:t xml:space="preserve">Mesma linguagem do frontend: tipos e validações compartilhados entre os módulos e as telas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Framework</w:t>
            </w:r>
          </w:p>
        </w:tc>
        <w:tc>
          <w:tcPr>
            <w:tcW w:w="2165" w:type="dxa"/>
          </w:tcPr>
          <w:p>
            <w:pPr/>
            <w:r>
              <w:t xml:space="preserve">NestJS</w:t>
            </w:r>
          </w:p>
        </w:tc>
        <w:tc>
          <w:tcPr>
            <w:tcW w:w="4920" w:type="dxa"/>
          </w:tcPr>
          <w:p>
            <w:pPr/>
            <w:r>
              <w:t xml:space="preserve">Impõe módulos com injeção de dependência, o que encaixa nos 5 módulos e no núcleo </w:t>
            </w:r>
            <w:r>
              <w:rPr>
                <w:rStyle w:val="CodeChar"/>
              </w:rPr>
              <w:t xml:space="preserve">app/core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Protocolo de API</w:t>
            </w:r>
          </w:p>
        </w:tc>
        <w:tc>
          <w:tcPr>
            <w:tcW w:w="2165" w:type="dxa"/>
          </w:tcPr>
          <w:p>
            <w:pPr/>
            <w:r>
              <w:t xml:space="preserve">REST (JSON) com documentação OpenAPI</w:t>
            </w:r>
          </w:p>
        </w:tc>
        <w:tc>
          <w:tcPr>
            <w:tcW w:w="4920" w:type="dxa"/>
          </w:tcPr>
          <w:p>
            <w:pPr/>
            <w:r>
              <w:t xml:space="preserve">Simples e cacheável; o contrato documentado permite que cada integrante consuma o módulo do outro sem depender do código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Autenticação</w:t>
            </w:r>
          </w:p>
        </w:tc>
        <w:tc>
          <w:tcPr>
            <w:tcW w:w="2165" w:type="dxa"/>
          </w:tcPr>
          <w:p>
            <w:pPr/>
            <w:r>
              <w:t xml:space="preserve">JWT de curta duração + refresh token em cookie httpOnly</w:t>
            </w:r>
          </w:p>
        </w:tc>
        <w:tc>
          <w:tcPr>
            <w:tcW w:w="4920" w:type="dxa"/>
          </w:tcPr>
          <w:p>
            <w:pPr/>
            <w:r>
              <w:t xml:space="preserve">Tokens curtos limitam o dano em caso de vazamento; login com Google fica para depois do MVP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ORM</w:t>
            </w:r>
          </w:p>
        </w:tc>
        <w:tc>
          <w:tcPr>
            <w:tcW w:w="2165" w:type="dxa"/>
          </w:tcPr>
          <w:p>
            <w:pPr/>
            <w:r>
              <w:t xml:space="preserve">Prisma</w:t>
            </w:r>
          </w:p>
        </w:tc>
        <w:tc>
          <w:tcPr>
            <w:tcW w:w="4920" w:type="dxa"/>
          </w:tcPr>
          <w:p>
            <w:pPr/>
            <w:r>
              <w:t xml:space="preserve">Tipagem forte ligada ao schema e migrations integradas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Validação</w:t>
            </w:r>
          </w:p>
        </w:tc>
        <w:tc>
          <w:tcPr>
            <w:tcW w:w="2165" w:type="dxa"/>
          </w:tcPr>
          <w:p>
            <w:pPr/>
            <w:r>
              <w:t xml:space="preserve">Zod / class-validator</w:t>
            </w:r>
          </w:p>
        </w:tc>
        <w:tc>
          <w:tcPr>
            <w:tcW w:w="4920" w:type="dxa"/>
          </w:tcPr>
          <w:p>
            <w:pPr/>
            <w:r>
              <w:t xml:space="preserve">Valida CPF (dígitos verificadores), formato de cada tipo de chave Pix, preço e quantidade de fotos na borda da API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Regras de status</w:t>
            </w:r>
          </w:p>
        </w:tc>
        <w:tc>
          <w:tcPr>
            <w:tcW w:w="2165" w:type="dxa"/>
          </w:tcPr>
          <w:p>
            <w:pPr/>
            <w:r>
              <w:t xml:space="preserve">Máquina de estados explícita no módulo </w:t>
            </w:r>
            <w:r>
              <w:rPr>
                <w:rStyle w:val="CodeChar"/>
              </w:rPr>
              <w:t xml:space="preserve">pedidos</w:t>
            </w:r>
          </w:p>
        </w:tc>
        <w:tc>
          <w:tcPr>
            <w:tcW w:w="4920" w:type="dxa"/>
          </w:tcPr>
          <w:p>
            <w:pPr/>
            <w:r>
              <w:t xml:space="preserve">Rejeita transições inválidas do pedido (Req. 013) num único lugar testável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Valores monetários</w:t>
            </w:r>
          </w:p>
        </w:tc>
        <w:tc>
          <w:tcPr>
            <w:tcW w:w="2165" w:type="dxa"/>
          </w:tcPr>
          <w:p>
            <w:pPr/>
            <w:r>
              <w:t xml:space="preserve">Inteiros em centavos</w:t>
            </w:r>
          </w:p>
        </w:tc>
        <w:tc>
          <w:tcPr>
            <w:tcW w:w="4920" w:type="dxa"/>
          </w:tcPr>
          <w:p>
            <w:pPr/>
            <w:r>
              <w:t xml:space="preserve">Evita erros de arredondamento na divisão vendedor, comissão e taxa (Req. 014)</w:t>
            </w:r>
          </w:p>
        </w:tc>
      </w:tr>
      <w:tr>
        <w:tc>
          <w:tcPr>
            <w:tcW w:w="2275" w:type="dxa"/>
          </w:tcPr>
          <w:p>
            <w:pPr/>
            <w:r>
              <w:t xml:space="preserve">Testes</w:t>
            </w:r>
          </w:p>
        </w:tc>
        <w:tc>
          <w:tcPr>
            <w:tcW w:w="2165" w:type="dxa"/>
          </w:tcPr>
          <w:p>
            <w:pPr/>
            <w:r>
              <w:t xml:space="preserve">Jest (unitário e integração) + Supertest</w:t>
            </w:r>
          </w:p>
        </w:tc>
        <w:tc>
          <w:tcPr>
            <w:tcW w:w="4920" w:type="dxa"/>
          </w:tcPr>
          <w:p>
            <w:pPr/>
            <w:r>
              <w:t xml:space="preserve">Padrão do NestJS; cada requisito de testes (003, 006, 009, 012, 015) roda na CI da sua branch</w:t>
            </w:r>
          </w:p>
        </w:tc>
      </w:tr>
    </w:tbl>
    <w:p>
      <w:pPr>
        <w:pStyle w:val="Heading3"/>
      </w:pPr>
      <w:r>
        <w:t xml:space="preserve">4.3 Banco de Dados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2"/>
        <w:gridCol w:w="2528"/>
        <w:gridCol w:w="4920"/>
      </w:tblGrid>
      <w:tr>
        <w:trPr>
          <w:tblHeader/>
        </w:trPr>
        <w:tc>
          <w:tcPr>
            <w:tcW w:w="191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528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Banco relacional</w:t>
            </w:r>
          </w:p>
        </w:tc>
        <w:tc>
          <w:tcPr>
            <w:tcW w:w="2528" w:type="dxa"/>
          </w:tcPr>
          <w:p>
            <w:pPr/>
            <w:r>
              <w:t xml:space="preserve">PostgreSQL (Amazon RDS)</w:t>
            </w:r>
          </w:p>
        </w:tc>
        <w:tc>
          <w:tcPr>
            <w:tcW w:w="4920" w:type="dxa"/>
          </w:tcPr>
          <w:p>
            <w:pPr/>
            <w:r>
              <w:t xml:space="preserve">Pedidos, carteira e reservas exigem transações ACID; restrições </w:t>
            </w:r>
            <w:r>
              <w:rPr>
                <w:rStyle w:val="CodeChar"/>
              </w:rPr>
              <w:t xml:space="preserve">UNIQUE</w:t>
            </w:r>
            <w:r>
              <w:t xml:space="preserve"> em e-mail e CPF garantem a rejeição de duplicados (Req. 001)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Banco não relacional</w:t>
            </w:r>
          </w:p>
        </w:tc>
        <w:tc>
          <w:tcPr>
            <w:tcW w:w="2528" w:type="dxa"/>
          </w:tcPr>
          <w:p>
            <w:pPr/>
            <w:r>
              <w:t xml:space="preserve">Não adotar no MVP</w:t>
            </w:r>
          </w:p>
        </w:tc>
        <w:tc>
          <w:tcPr>
            <w:tcW w:w="4920" w:type="dxa"/>
          </w:tcPr>
          <w:p>
            <w:pPr/>
            <w:r>
              <w:t xml:space="preserve">Os dados são relacionais; atributos variáveis por categoria cabem em colunas JSONB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Cache / filas</w:t>
            </w:r>
          </w:p>
        </w:tc>
        <w:tc>
          <w:tcPr>
            <w:tcW w:w="2528" w:type="dxa"/>
          </w:tcPr>
          <w:p>
            <w:pPr/>
            <w:r>
              <w:t xml:space="preserve">Redis (Amazon ElastiCache)</w:t>
            </w:r>
          </w:p>
        </w:tc>
        <w:tc>
          <w:tcPr>
            <w:tcW w:w="4920" w:type="dxa"/>
          </w:tcPr>
          <w:p>
            <w:pPr/>
            <w:r>
              <w:t xml:space="preserve">Cache da vitrine, expiração das reservas (TTL), rate limiting e filas em uma só tecnologia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Busca</w:t>
            </w:r>
          </w:p>
        </w:tc>
        <w:tc>
          <w:tcPr>
            <w:tcW w:w="2528" w:type="dxa"/>
          </w:tcPr>
          <w:p>
            <w:pPr/>
            <w:r>
              <w:t xml:space="preserve">PostgreSQL full-text, sem diferenciar maiúsculas e acentos</w:t>
            </w:r>
          </w:p>
        </w:tc>
        <w:tc>
          <w:tcPr>
            <w:tcW w:w="4920" w:type="dxa"/>
          </w:tcPr>
          <w:p>
            <w:pPr/>
            <w:r>
              <w:t xml:space="preserve">Atende busca por título, descrição e marca (Req. 007); Meilisearch entra só se o catálogo crescer muito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Armazenamento de arquivos</w:t>
            </w:r>
          </w:p>
        </w:tc>
        <w:tc>
          <w:tcPr>
            <w:tcW w:w="2528" w:type="dxa"/>
          </w:tcPr>
          <w:p>
            <w:pPr/>
            <w:r>
              <w:t xml:space="preserve">Amazon S3</w:t>
            </w:r>
          </w:p>
        </w:tc>
        <w:tc>
          <w:tcPr>
            <w:tcW w:w="4920" w:type="dxa"/>
          </w:tcPr>
          <w:p>
            <w:pPr/>
            <w:r>
              <w:t xml:space="preserve">Fotos fora do banco e do servidor; barato, durável e integrado à CDN</w:t>
            </w:r>
          </w:p>
        </w:tc>
      </w:tr>
      <w:tr>
        <w:tc>
          <w:tcPr>
            <w:tcW w:w="1912" w:type="dxa"/>
          </w:tcPr>
          <w:p>
            <w:pPr/>
            <w:r>
              <w:t xml:space="preserve">Migrations</w:t>
            </w:r>
          </w:p>
        </w:tc>
        <w:tc>
          <w:tcPr>
            <w:tcW w:w="2528" w:type="dxa"/>
          </w:tcPr>
          <w:p>
            <w:pPr/>
            <w:r>
              <w:t xml:space="preserve">Prisma Migrate</w:t>
            </w:r>
          </w:p>
        </w:tc>
        <w:tc>
          <w:tcPr>
            <w:tcW w:w="4920" w:type="dxa"/>
          </w:tcPr>
          <w:p>
            <w:pPr/>
            <w:r>
              <w:t xml:space="preserve">Schema versionado com o código; cada módulo mantém suas próprias tabelas</w:t>
            </w:r>
          </w:p>
        </w:tc>
      </w:tr>
    </w:tbl>
    <w:p>
      <w:pPr/>
      <w:r>
        <w:rPr>
          <w:b/>
          <w:bCs/>
        </w:rPr>
        <w:t xml:space="preserve">Principais entidades:</w:t>
      </w:r>
      <w:r>
        <w:t xml:space="preserve"> Usuario, PerfilVendedor (chave Pix criptografada), Anuncio, FotoAnuncio, TabelaPrecoSugerido, Reserva, Pedido, ItemPedido, CobrancaPix, EventoWebhook, LancamentoCarteira, Repasse e ConfiguracaoPlataforma (comissão, taxa Pix, frete fixo, tempo de reserva).</w:t>
      </w:r>
    </w:p>
    <w:p>
      <w:pPr>
        <w:pStyle w:val="Heading3"/>
      </w:pPr>
      <w:r>
        <w:t xml:space="preserve">4.4 Infraestrutura e DevOps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9"/>
        <w:gridCol w:w="2370"/>
        <w:gridCol w:w="4801"/>
      </w:tblGrid>
      <w:tr>
        <w:trPr>
          <w:tblHeader/>
        </w:trPr>
        <w:tc>
          <w:tcPr>
            <w:tcW w:w="218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70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4801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Cloud provider</w:t>
            </w:r>
          </w:p>
        </w:tc>
        <w:tc>
          <w:tcPr>
            <w:tcW w:w="2370" w:type="dxa"/>
          </w:tcPr>
          <w:p>
            <w:pPr/>
            <w:r>
              <w:t xml:space="preserve">AWS (região sa-east-1, São Paulo)</w:t>
            </w:r>
          </w:p>
        </w:tc>
        <w:tc>
          <w:tcPr>
            <w:tcW w:w="4801" w:type="dxa"/>
          </w:tcPr>
          <w:p>
            <w:pPr/>
            <w:r>
              <w:t xml:space="preserve">Menor latência para o público e dados armazenados no Brasil, o que simplifica a LGPD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Contêineres</w:t>
            </w:r>
          </w:p>
        </w:tc>
        <w:tc>
          <w:tcPr>
            <w:tcW w:w="2370" w:type="dxa"/>
          </w:tcPr>
          <w:p>
            <w:pPr/>
            <w:r>
              <w:t xml:space="preserve">Docker + AWS ECS Fargate</w:t>
            </w:r>
          </w:p>
        </w:tc>
        <w:tc>
          <w:tcPr>
            <w:tcW w:w="4801" w:type="dxa"/>
          </w:tcPr>
          <w:p>
            <w:pPr/>
            <w:r>
              <w:t xml:space="preserve">Roda contêineres sem gerenciar servidores; Kubernetes seria excesso para o time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CI/CD</w:t>
            </w:r>
          </w:p>
        </w:tc>
        <w:tc>
          <w:tcPr>
            <w:tcW w:w="2370" w:type="dxa"/>
          </w:tcPr>
          <w:p>
            <w:pPr/>
            <w:r>
              <w:t xml:space="preserve">GitHub Actions</w:t>
            </w:r>
          </w:p>
        </w:tc>
        <w:tc>
          <w:tcPr>
            <w:tcW w:w="4801" w:type="dxa"/>
          </w:tcPr>
          <w:p>
            <w:pPr/>
            <w:r>
              <w:t xml:space="preserve">Cada integrante mantém o workflow da sua branch </w:t>
            </w:r>
            <w:r>
              <w:rPr>
                <w:rStyle w:val="CodeChar"/>
              </w:rPr>
              <w:t xml:space="preserve">feature/&lt;numero&gt;-&lt;slug&gt;</w:t>
            </w:r>
            <w:r>
              <w:t xml:space="preserve">; o merge na </w:t>
            </w:r>
            <w:r>
              <w:rPr>
                <w:rStyle w:val="CodeChar"/>
              </w:rPr>
              <w:t xml:space="preserve">main</w:t>
            </w:r>
            <w:r>
              <w:t xml:space="preserve"> exige CI verde e revisão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Gestão do trabalho</w:t>
            </w:r>
          </w:p>
        </w:tc>
        <w:tc>
          <w:tcPr>
            <w:tcW w:w="2370" w:type="dxa"/>
          </w:tcPr>
          <w:p>
            <w:pPr/>
            <w:r>
              <w:t xml:space="preserve">GitHub Issues com labels mvp, vendedor, comprador, admin, pagamento, backend, frontend, testes</w:t>
            </w:r>
          </w:p>
        </w:tc>
        <w:tc>
          <w:tcPr>
            <w:tcW w:w="4801" w:type="dxa"/>
          </w:tcPr>
          <w:p>
            <w:pPr/>
            <w:r>
              <w:t xml:space="preserve">Os 15 requisitos viram 15 issues rastreáveis até o código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Infra como código</w:t>
            </w:r>
          </w:p>
        </w:tc>
        <w:tc>
          <w:tcPr>
            <w:tcW w:w="2370" w:type="dxa"/>
          </w:tcPr>
          <w:p>
            <w:pPr/>
            <w:r>
              <w:t xml:space="preserve">Terraform</w:t>
            </w:r>
          </w:p>
        </w:tc>
        <w:tc>
          <w:tcPr>
            <w:tcW w:w="4801" w:type="dxa"/>
          </w:tcPr>
          <w:p>
            <w:pPr/>
            <w:r>
              <w:t xml:space="preserve">Ambientes reproduzíveis e revisáveis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Monitoramento</w:t>
            </w:r>
          </w:p>
        </w:tc>
        <w:tc>
          <w:tcPr>
            <w:tcW w:w="2370" w:type="dxa"/>
          </w:tcPr>
          <w:p>
            <w:pPr/>
            <w:r>
              <w:t xml:space="preserve">Grafana Cloud (métricas) + Sentry (erros)</w:t>
            </w:r>
          </w:p>
        </w:tc>
        <w:tc>
          <w:tcPr>
            <w:tcW w:w="4801" w:type="dxa"/>
          </w:tcPr>
          <w:p>
            <w:pPr/>
            <w:r>
              <w:t xml:space="preserve">Bom custo-benefício; Sentry mostra o erro exato no código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Logs</w:t>
            </w:r>
          </w:p>
        </w:tc>
        <w:tc>
          <w:tcPr>
            <w:tcW w:w="2370" w:type="dxa"/>
          </w:tcPr>
          <w:p>
            <w:pPr/>
            <w:r>
              <w:t xml:space="preserve">Amazon CloudWatch Logs</w:t>
            </w:r>
          </w:p>
        </w:tc>
        <w:tc>
          <w:tcPr>
            <w:tcW w:w="4801" w:type="dxa"/>
          </w:tcPr>
          <w:p>
            <w:pPr/>
            <w:r>
              <w:t xml:space="preserve">Já integrado ao ECS, sem operar um ELK Stack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CDN / WAF</w:t>
            </w:r>
          </w:p>
        </w:tc>
        <w:tc>
          <w:tcPr>
            <w:tcW w:w="2370" w:type="dxa"/>
          </w:tcPr>
          <w:p>
            <w:pPr/>
            <w:r>
              <w:t xml:space="preserve">Cloudflare</w:t>
            </w:r>
          </w:p>
        </w:tc>
        <w:tc>
          <w:tcPr>
            <w:tcW w:w="4801" w:type="dxa"/>
          </w:tcPr>
          <w:p>
            <w:pPr/>
            <w:r>
              <w:t xml:space="preserve">Cache de imagens e páginas, proteção contra bots e firewall, com plano gratuito</w:t>
            </w:r>
          </w:p>
        </w:tc>
      </w:tr>
    </w:tbl>
    <w:p>
      <w:pPr>
        <w:pStyle w:val="Heading2"/>
      </w:pPr>
      <w:r>
        <w:t xml:space="preserve">5. Fluxo de Dados e Integrações</w:t>
      </w:r>
    </w:p>
    <w:p>
      <w:pPr>
        <w:pStyle w:val="Heading3"/>
      </w:pPr>
      <w:r>
        <w:t xml:space="preserve">5.1 Fluxo Principal de Requisição (venda de uma peça)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Anúncio (Req. 004 e 005):</w:t>
      </w:r>
      <w:r>
        <w:t xml:space="preserve"> o vendedor, já com chave Pix cadastrada, preenche o anúncio. O simulador mostra preço, comissão, taxa Pix e valor líquido a cada tecla. As fotos sobem direto para o S3 por URL pré-assinada, e a API grava o anúncio como ativo.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Vitrine (Req. 007 e 008):</w:t>
      </w:r>
      <w:r>
        <w:t xml:space="preserve"> o comprador busca e filtra peças. O Cloudflare serve páginas e fotos do cache; se não houver, o Next.js renderiza buscando dados na API.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Carrinho (Req. 010):</w:t>
      </w:r>
      <w:r>
        <w:t xml:space="preserve"> a peça entra no carrinho com quantidade 1. Ainda não há reserva, então outro comprador pode continuar vendo a peça como disponível.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Início do checkout (Req. 010):</w:t>
      </w:r>
      <w:r>
        <w:t xml:space="preserve"> a API, numa transação, executa </w:t>
      </w:r>
      <w:r>
        <w:rPr>
          <w:rStyle w:val="CodeChar"/>
        </w:rPr>
        <w:t xml:space="preserve">UPDATE ... WHERE status = 'disponivel'</w:t>
      </w:r>
      <w:r>
        <w:t xml:space="preserve"> para marcar a peça como reservada e grava a reserva com prazo (ex.: 15 minutos). Se a peça já estiver reservada ou vendida, o checkout é bloqueado com mensagem clara.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Resumo e Pix (Req. 011):</w:t>
      </w:r>
      <w:r>
        <w:t xml:space="preserve"> o comprador informa endereço com CEP e vê peças, frete fixo e total. A API cria o pedido como aguardando pagamento, congela no pedido o percentual de comissão vigente e gera a cobrança no Mercado Pago, que devolve QR Code, código copia-e-cola e prazo de expiração.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Confirmação (Req. 011):</w:t>
      </w:r>
      <w:r>
        <w:t xml:space="preserve"> o Mercado Pago envia o webhook. O backend valida a assinatura, grava o ID do evento e, se for novo, muda o pedido para pago e a peça para vendida. Um evento repetido é ignorado.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Carteira (Req. 014):</w:t>
      </w:r>
      <w:r>
        <w:t xml:space="preserve"> no pagamento, o módulo </w:t>
      </w:r>
      <w:r>
        <w:rPr>
          <w:rStyle w:val="CodeChar"/>
        </w:rPr>
        <w:t xml:space="preserve">carteira</w:t>
      </w:r>
      <w:r>
        <w:t xml:space="preserve"> registra três lançamentos: valor do vendedor (saldo pendente), comissão e taxa Pix.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Entrega (Req. 013):</w:t>
      </w:r>
      <w:r>
        <w:t xml:space="preserve"> o vendedor marca como enviado e o comprador confirma o recebimento. O saldo do vendedor passa de pendente para disponível.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Repasse (Req. 014):</w:t>
      </w:r>
      <w:r>
        <w:t xml:space="preserve"> o admin faz o Pix ao vendedor fora do sistema e registra o repasse, que debita o saldo disponível.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Expiração:</w:t>
      </w:r>
      <w:r>
        <w:t xml:space="preserve"> se a reserva ou o Pix vencerem sem pagamento, um job cancela o pedido e devolve a peça ao catálogo como disponível.</w:t>
      </w:r>
    </w:p>
    <w:p>
      <w:pPr/>
      <w:r>
        <w:rPr>
          <w:b/>
          <w:bCs/>
        </w:rPr>
        <w:t xml:space="preserve">Por que assim:</w:t>
      </w:r>
      <w:r>
        <w:t xml:space="preserve"> a confirmação vem por webhook, e não pelo navegador, porque o comprador pode fechar a aba. A reserva só no início do checkout evita que carrinhos esquecidos travem peças únicas. A comissão congelada no pedido garante que mudar o percentual só afete vendas futuras (Req. 014).</w:t>
      </w:r>
    </w:p>
    <w:p>
      <w:pPr>
        <w:pStyle w:val="Heading3"/>
      </w:pPr>
      <w:r>
        <w:t xml:space="preserve">5.2 Integrações Externas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4"/>
        <w:gridCol w:w="2292"/>
        <w:gridCol w:w="1226"/>
        <w:gridCol w:w="1665"/>
        <w:gridCol w:w="3063"/>
      </w:tblGrid>
      <w:tr>
        <w:trPr>
          <w:tblHeader/>
        </w:trPr>
        <w:tc>
          <w:tcPr>
            <w:tcW w:w="1114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2292" w:type="dxa"/>
            <w:shd w:val="clear" w:color="auto" w:fill="F2F2F2"/>
          </w:tcPr>
          <w:p>
            <w:pPr/>
            <w:r>
              <w:t xml:space="preserve">Finalidade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Protocolo</w:t>
            </w:r>
          </w:p>
        </w:tc>
        <w:tc>
          <w:tcPr>
            <w:tcW w:w="1665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3063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Mercado Pago</w:t>
            </w:r>
          </w:p>
        </w:tc>
        <w:tc>
          <w:tcPr>
            <w:tcW w:w="2292" w:type="dxa"/>
          </w:tcPr>
          <w:p>
            <w:pPr/>
            <w:r>
              <w:t xml:space="preserve">Cobrança Pix com QR Code e copia-e-cola</w:t>
            </w:r>
          </w:p>
        </w:tc>
        <w:tc>
          <w:tcPr>
            <w:tcW w:w="1226" w:type="dxa"/>
          </w:tcPr>
          <w:p>
            <w:pPr/>
            <w:r>
              <w:t xml:space="preserve">REST + Webhook</w:t>
            </w:r>
          </w:p>
        </w:tc>
        <w:tc>
          <w:tcPr>
            <w:tcW w:w="1665" w:type="dxa"/>
          </w:tcPr>
          <w:p>
            <w:pPr/>
            <w:r>
              <w:t xml:space="preserve">Módulo 04</w:t>
            </w:r>
          </w:p>
        </w:tc>
        <w:tc>
          <w:tcPr>
            <w:tcW w:w="3063" w:type="dxa"/>
          </w:tcPr>
          <w:p>
            <w:pPr/>
            <w:r>
              <w:t xml:space="preserve">Pix nativo, sandbox gratuito e taxa competitiva; cartão e boleto ficam prontos para a fase 2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Amazon S3</w:t>
            </w:r>
          </w:p>
        </w:tc>
        <w:tc>
          <w:tcPr>
            <w:tcW w:w="2292" w:type="dxa"/>
          </w:tcPr>
          <w:p>
            <w:pPr/>
            <w:r>
              <w:t xml:space="preserve">Fotos dos anúncios</w:t>
            </w:r>
          </w:p>
        </w:tc>
        <w:tc>
          <w:tcPr>
            <w:tcW w:w="1226" w:type="dxa"/>
          </w:tcPr>
          <w:p>
            <w:pPr/>
            <w:r>
              <w:t xml:space="preserve">SDK (URL pré-assinada)</w:t>
            </w:r>
          </w:p>
        </w:tc>
        <w:tc>
          <w:tcPr>
            <w:tcW w:w="1665" w:type="dxa"/>
          </w:tcPr>
          <w:p>
            <w:pPr/>
            <w:r>
              <w:t xml:space="preserve">Módulo 02</w:t>
            </w:r>
          </w:p>
        </w:tc>
        <w:tc>
          <w:tcPr>
            <w:tcW w:w="3063" w:type="dxa"/>
          </w:tcPr>
          <w:p>
            <w:pPr/>
            <w:r>
              <w:t xml:space="preserve">O navegador envia a foto direto ao S3, sem passar pelo servidor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ViaCEP</w:t>
            </w:r>
          </w:p>
        </w:tc>
        <w:tc>
          <w:tcPr>
            <w:tcW w:w="2292" w:type="dxa"/>
          </w:tcPr>
          <w:p>
            <w:pPr/>
            <w:r>
              <w:t xml:space="preserve">Preencher o endereço a partir do CEP no checkout</w:t>
            </w:r>
          </w:p>
        </w:tc>
        <w:tc>
          <w:tcPr>
            <w:tcW w:w="1226" w:type="dxa"/>
          </w:tcPr>
          <w:p>
            <w:pPr/>
            <w:r>
              <w:t xml:space="preserve">REST</w:t>
            </w:r>
          </w:p>
        </w:tc>
        <w:tc>
          <w:tcPr>
            <w:tcW w:w="1665" w:type="dxa"/>
          </w:tcPr>
          <w:p>
            <w:pPr/>
            <w:r>
              <w:t xml:space="preserve">Módulo 04</w:t>
            </w:r>
          </w:p>
        </w:tc>
        <w:tc>
          <w:tcPr>
            <w:tcW w:w="3063" w:type="dxa"/>
          </w:tcPr>
          <w:p>
            <w:pPr/>
            <w:r>
              <w:t xml:space="preserve">Gratuito e reduz erro de digitação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Sentry</w:t>
            </w:r>
          </w:p>
        </w:tc>
        <w:tc>
          <w:tcPr>
            <w:tcW w:w="2292" w:type="dxa"/>
          </w:tcPr>
          <w:p>
            <w:pPr/>
            <w:r>
              <w:t xml:space="preserve">Monitoramento de erros</w:t>
            </w:r>
          </w:p>
        </w:tc>
        <w:tc>
          <w:tcPr>
            <w:tcW w:w="1226" w:type="dxa"/>
          </w:tcPr>
          <w:p>
            <w:pPr/>
            <w:r>
              <w:t xml:space="preserve">SDK</w:t>
            </w:r>
          </w:p>
        </w:tc>
        <w:tc>
          <w:tcPr>
            <w:tcW w:w="1665" w:type="dxa"/>
          </w:tcPr>
          <w:p>
            <w:pPr/>
            <w:r>
              <w:t xml:space="preserve">Time DevOps</w:t>
            </w:r>
          </w:p>
        </w:tc>
        <w:tc>
          <w:tcPr>
            <w:tcW w:w="3063" w:type="dxa"/>
          </w:tcPr>
          <w:p>
            <w:pPr/>
            <w:r>
              <w:t xml:space="preserve">Diagnóstico rápido em produção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Melhor Envio (fase 2)</w:t>
            </w:r>
          </w:p>
        </w:tc>
        <w:tc>
          <w:tcPr>
            <w:tcW w:w="2292" w:type="dxa"/>
          </w:tcPr>
          <w:p>
            <w:pPr/>
            <w:r>
              <w:t xml:space="preserve">Frete calculado, etiquetas e rastreio</w:t>
            </w:r>
          </w:p>
        </w:tc>
        <w:tc>
          <w:tcPr>
            <w:tcW w:w="1226" w:type="dxa"/>
          </w:tcPr>
          <w:p>
            <w:pPr/>
            <w:r>
              <w:t xml:space="preserve">REST + Webhook</w:t>
            </w:r>
          </w:p>
        </w:tc>
        <w:tc>
          <w:tcPr>
            <w:tcW w:w="1665" w:type="dxa"/>
          </w:tcPr>
          <w:p>
            <w:pPr/>
            <w:r>
              <w:t xml:space="preserve">Módulo 05</w:t>
            </w:r>
          </w:p>
        </w:tc>
        <w:tc>
          <w:tcPr>
            <w:tcW w:w="3063" w:type="dxa"/>
          </w:tcPr>
          <w:p>
            <w:pPr/>
            <w:r>
              <w:t xml:space="preserve">Substitui o frete fixo quando sair do MVP</w:t>
            </w:r>
          </w:p>
        </w:tc>
      </w:tr>
      <w:tr>
        <w:tc>
          <w:tcPr>
            <w:tcW w:w="1114" w:type="dxa"/>
          </w:tcPr>
          <w:p>
            <w:pPr/>
            <w:r>
              <w:t xml:space="preserve">Amazon SES (fase 2)</w:t>
            </w:r>
          </w:p>
        </w:tc>
        <w:tc>
          <w:tcPr>
            <w:tcW w:w="2292" w:type="dxa"/>
          </w:tcPr>
          <w:p>
            <w:pPr/>
            <w:r>
              <w:t xml:space="preserve">E-mails transacionais e recuperação de senha</w:t>
            </w:r>
          </w:p>
        </w:tc>
        <w:tc>
          <w:tcPr>
            <w:tcW w:w="1226" w:type="dxa"/>
          </w:tcPr>
          <w:p>
            <w:pPr/>
            <w:r>
              <w:t xml:space="preserve">SDK / SMTP</w:t>
            </w:r>
          </w:p>
        </w:tc>
        <w:tc>
          <w:tcPr>
            <w:tcW w:w="1665" w:type="dxa"/>
          </w:tcPr>
          <w:p>
            <w:pPr/>
            <w:r>
              <w:t xml:space="preserve">Módulo 01</w:t>
            </w:r>
          </w:p>
        </w:tc>
        <w:tc>
          <w:tcPr>
            <w:tcW w:w="3063" w:type="dxa"/>
          </w:tcPr>
          <w:p>
            <w:pPr/>
            <w:r>
              <w:t xml:space="preserve">Notificações por e-mail estão fora do MVP</w:t>
            </w:r>
          </w:p>
        </w:tc>
      </w:tr>
    </w:tbl>
    <w:p>
      <w:pPr/>
      <w:r>
        <w:t xml:space="preserve">Cada fornecedor fica atrás de uma interface própria em </w:t>
      </w:r>
      <w:r>
        <w:rPr>
          <w:rStyle w:val="CodeChar"/>
        </w:rPr>
        <w:t xml:space="preserve">app/core</w:t>
      </w:r>
      <w:r>
        <w:t xml:space="preserve"> (ex.: </w:t>
      </w:r>
      <w:r>
        <w:rPr>
          <w:rStyle w:val="CodeChar"/>
        </w:rPr>
        <w:t xml:space="preserve">PagamentoProvider</w:t>
      </w:r>
      <w:r>
        <w:t xml:space="preserve">). No MVP existem duas implementações: </w:t>
      </w:r>
      <w:r>
        <w:rPr>
          <w:rStyle w:val="CodeChar"/>
        </w:rPr>
        <w:t xml:space="preserve">MercadoPagoProvider</w:t>
      </w:r>
      <w:r>
        <w:t xml:space="preserve"> e </w:t>
      </w:r>
      <w:r>
        <w:rPr>
          <w:rStyle w:val="CodeChar"/>
        </w:rPr>
        <w:t xml:space="preserve">PixSimuladoProvider</w:t>
      </w:r>
      <w:r>
        <w:t xml:space="preserve">, usado em desenvolvimento e nos testes do Req. 012 para simular confirmação, confirmação repetida e expiração.</w:t>
      </w:r>
    </w:p>
    <w:p>
      <w:pPr>
        <w:pStyle w:val="Heading3"/>
      </w:pPr>
      <w:r>
        <w:t xml:space="preserve">5.3 Eventos e Mensageria</w:t>
      </w:r>
    </w:p>
    <w:p>
      <w:pPr/>
      <w:r>
        <w:rPr>
          <w:b/>
          <w:bCs/>
        </w:rPr>
        <w:t xml:space="preserve">Escolha:</w:t>
      </w:r>
      <w:r>
        <w:t xml:space="preserve"> BullMQ sobre Redis para filas assíncronas.</w:t>
      </w:r>
    </w:p>
    <w:p>
      <w:pPr/>
      <w:r>
        <w:rPr>
          <w:b/>
          <w:bCs/>
        </w:rPr>
        <w:t xml:space="preserve">Processados de forma assíncrona:</w:t>
      </w:r>
    </w:p>
    <w:p>
      <w:pPr>
        <w:pStyle w:val="ListParagraph"/>
        <w:numPr>
          <w:ilvl w:val="0"/>
          <w:numId w:val="8"/>
        </w:numPr>
      </w:pPr>
      <w:r>
        <w:t xml:space="preserve">processamento do webhook de pagamento (recebe, grava o evento e responde rápido ao gateway);</w:t>
      </w:r>
    </w:p>
    <w:p>
      <w:pPr>
        <w:pStyle w:val="ListParagraph"/>
        <w:numPr>
          <w:ilvl w:val="0"/>
          <w:numId w:val="8"/>
        </w:numPr>
      </w:pPr>
      <w:r>
        <w:t xml:space="preserve">expiração de reservas e de cobranças Pix vencidas, liberando a peça;</w:t>
      </w:r>
    </w:p>
    <w:p>
      <w:pPr>
        <w:pStyle w:val="ListParagraph"/>
        <w:numPr>
          <w:ilvl w:val="0"/>
          <w:numId w:val="8"/>
        </w:numPr>
      </w:pPr>
      <w:r>
        <w:t xml:space="preserve">geração de miniaturas das fotos enviadas;</w:t>
      </w:r>
    </w:p>
    <w:p>
      <w:pPr>
        <w:pStyle w:val="ListParagraph"/>
        <w:numPr>
          <w:ilvl w:val="0"/>
          <w:numId w:val="8"/>
        </w:numPr>
      </w:pPr>
      <w:r>
        <w:t xml:space="preserve">registro dos lançamentos na carteira após o pagamento.</w:t>
      </w:r>
    </w:p>
    <w:p>
      <w:pPr/>
      <w:r>
        <w:rPr>
          <w:b/>
          <w:bCs/>
        </w:rPr>
        <w:t xml:space="preserve">Por quê:</w:t>
      </w:r>
      <w:r>
        <w:t xml:space="preserve"> o Redis já existe na arquitetura, então não há componente extra para operar. RabbitMQ e Kafka são feitos para volumes muito maiores. Se a confiabilidade das filas virar requisito crítico, a migração para Amazon SQS é direta, porque a camada de worker fica isolada.</w:t>
      </w:r>
    </w:p>
    <w:p>
      <w:pPr>
        <w:pStyle w:val="Heading2"/>
      </w:pPr>
      <w:r>
        <w:t xml:space="preserve">6. Segurança</w:t>
      </w:r>
    </w:p>
    <w:p>
      <w:pPr>
        <w:pStyle w:val="Heading3"/>
      </w:pPr>
      <w:r>
        <w:t xml:space="preserve">6.1 Autenticação e Autorização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1"/>
        <w:gridCol w:w="4390"/>
        <w:gridCol w:w="3618"/>
      </w:tblGrid>
      <w:tr>
        <w:trPr>
          <w:tblHeader/>
        </w:trPr>
        <w:tc>
          <w:tcPr>
            <w:tcW w:w="1351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4390" w:type="dxa"/>
            <w:shd w:val="clear" w:color="auto" w:fill="F2F2F2"/>
          </w:tcPr>
          <w:p>
            <w:pPr/>
            <w:r>
              <w:t xml:space="preserve">Pode fazer</w:t>
            </w:r>
          </w:p>
        </w:tc>
        <w:tc>
          <w:tcPr>
            <w:tcW w:w="3618" w:type="dxa"/>
            <w:shd w:val="clear" w:color="auto" w:fill="F2F2F2"/>
          </w:tcPr>
          <w:p>
            <w:pPr/>
            <w:r>
              <w:t xml:space="preserve">Regra de posse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Comprador</w:t>
            </w:r>
          </w:p>
        </w:tc>
        <w:tc>
          <w:tcPr>
            <w:tcW w:w="4390" w:type="dxa"/>
          </w:tcPr>
          <w:p>
            <w:pPr/>
            <w:r>
              <w:t xml:space="preserve">Buscar, reservar, pagar, ver suas compras, confirmar recebimento</w:t>
            </w:r>
          </w:p>
        </w:tc>
        <w:tc>
          <w:tcPr>
            <w:tcW w:w="3618" w:type="dxa"/>
          </w:tcPr>
          <w:p>
            <w:pPr/>
            <w:r>
              <w:t xml:space="preserve">Só confirma recebimento de pedidos em que é o comprador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Vendedor</w:t>
            </w:r>
          </w:p>
        </w:tc>
        <w:tc>
          <w:tcPr>
            <w:tcW w:w="4390" w:type="dxa"/>
          </w:tcPr>
          <w:p>
            <w:pPr/>
            <w:r>
              <w:t xml:space="preserve">Tudo do comprador + anunciar, ver simulador, carteira e vendas, marcar como enviado</w:t>
            </w:r>
          </w:p>
        </w:tc>
        <w:tc>
          <w:tcPr>
            <w:tcW w:w="3618" w:type="dxa"/>
          </w:tcPr>
          <w:p>
            <w:pPr/>
            <w:r>
              <w:t xml:space="preserve">Só edita, pausa ou exclui os próprios anúncios; só marca envio dos próprios pedidos</w:t>
            </w:r>
          </w:p>
        </w:tc>
      </w:tr>
      <w:tr>
        <w:tc>
          <w:tcPr>
            <w:tcW w:w="1351" w:type="dxa"/>
          </w:tcPr>
          <w:p>
            <w:pPr/>
            <w:r>
              <w:t xml:space="preserve">Admin</w:t>
            </w:r>
          </w:p>
        </w:tc>
        <w:tc>
          <w:tcPr>
            <w:tcW w:w="4390" w:type="dxa"/>
          </w:tcPr>
          <w:p>
            <w:pPr/>
            <w:r>
              <w:t xml:space="preserve">Definir comissão, frete fixo e tabela de preço sugerido; registrar repasse; ocultar anúncio</w:t>
            </w:r>
          </w:p>
        </w:tc>
        <w:tc>
          <w:tcPr>
            <w:tcW w:w="3618" w:type="dxa"/>
          </w:tcPr>
          <w:p>
            <w:pPr/>
            <w:r>
              <w:t xml:space="preserve">Não compra nem vende com a conta de admin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Autorização por papéis (RBAC) e por posse do recurso, sempre validada no backend; o frontend apenas esconde opções.</w:t>
      </w:r>
    </w:p>
    <w:p>
      <w:pPr>
        <w:pStyle w:val="ListParagraph"/>
        <w:numPr>
          <w:ilvl w:val="0"/>
          <w:numId w:val="9"/>
        </w:numPr>
      </w:pPr>
      <w:r>
        <w:t xml:space="preserve">O papel de vendedor só libera a publicação de anúncios quando existe chave Pix válida cadastrada (Req. 002).</w:t>
      </w:r>
    </w:p>
    <w:p>
      <w:pPr>
        <w:pStyle w:val="ListParagraph"/>
        <w:numPr>
          <w:ilvl w:val="0"/>
          <w:numId w:val="9"/>
        </w:numPr>
      </w:pPr>
      <w:r>
        <w:t xml:space="preserve">Senhas com hash Argon2id; bloqueio temporário após tentativas falhas de login.</w:t>
      </w:r>
    </w:p>
    <w:p>
      <w:pPr>
        <w:pStyle w:val="ListParagraph"/>
        <w:numPr>
          <w:ilvl w:val="0"/>
          <w:numId w:val="9"/>
        </w:numPr>
      </w:pPr>
      <w:r>
        <w:t xml:space="preserve">Painel do admin restrito ao perfil admin no MVP; autenticação em dois fatores (2FA) obrigatória a partir da fase 2.</w:t>
      </w:r>
    </w:p>
    <w:p>
      <w:pPr/>
      <w:r>
        <w:rPr>
          <w:b/>
          <w:bCs/>
        </w:rPr>
        <w:t xml:space="preserve">Por quê:</w:t>
      </w:r>
      <w:r>
        <w:t xml:space="preserve"> o admin controla comissão e repasses, e a conta do vendedor define para onde vai o dinheiro. Um acesso indevido a qualquer um dos dois gera prejuízo direto.</w:t>
      </w:r>
    </w:p>
    <w:p>
      <w:pPr>
        <w:pStyle w:val="Heading3"/>
      </w:pPr>
      <w:r>
        <w:t xml:space="preserve">6.2 Proteção de Dados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Em trânsito:</w:t>
      </w:r>
      <w:r>
        <w:t xml:space="preserve"> TLS 1.2+ (HTTPS obrigatório com HSTS).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Em repouso:</w:t>
      </w:r>
      <w:r>
        <w:t xml:space="preserve"> criptografia no RDS, S3 e ElastiCache (KMS).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CPF e chave Pix:</w:t>
      </w:r>
      <w:r>
        <w:t xml:space="preserve"> criptografados no nível do campo; a chave Pix é exibida mascarada (ex.: </w:t>
      </w:r>
      <w:r>
        <w:rPr>
          <w:rStyle w:val="CodeChar"/>
        </w:rPr>
        <w:t xml:space="preserve">***.456.789-**</w:t>
      </w:r>
      <w:r>
        <w:t xml:space="preserve">), e o CPF nunca aparece no perfil público nem na página da peça. Para impedir CPF duplicado sem descriptografar, a busca usa um hash do CPF.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Pagamento:</w:t>
      </w:r>
      <w:r>
        <w:t xml:space="preserve"> a cobrança Pix é feita pelo Mercado Pago; nenhum dado bancário do comprador passa pelo sistema.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LGPD:</w:t>
      </w:r>
      <w:r>
        <w:t xml:space="preserve"> coleta mínima (só o necessário para vender e entregar), base legal registrada, política de privacidade, canal para o titular exportar ou excluir seus dados e anonimização de pedidos antigos quando a exclusão for pedida. O endereço do comprador só é visível ao vendedor daquele pedido.</w:t>
      </w:r>
    </w:p>
    <w:p>
      <w:pPr/>
      <w:r>
        <w:rPr>
          <w:b/>
          <w:bCs/>
        </w:rPr>
        <w:t xml:space="preserve">Por quê:</w:t>
      </w:r>
      <w:r>
        <w:t xml:space="preserve"> CPF, endereço e chave Pix são dados pessoais. A LGPD prevê sanções relevantes, e um vazamento de chaves Pix permitiria golpes contra os vendedores.</w:t>
      </w:r>
    </w:p>
    <w:p>
      <w:pPr>
        <w:pStyle w:val="Heading3"/>
      </w:pPr>
      <w:r>
        <w:t xml:space="preserve">6.3 Gestão de Segredos</w:t>
      </w:r>
    </w:p>
    <w:p>
      <w:pPr/>
      <w:r>
        <w:rPr>
          <w:b/>
          <w:bCs/>
        </w:rPr>
        <w:t xml:space="preserve">Escolha:</w:t>
      </w:r>
      <w:r>
        <w:t xml:space="preserve"> AWS Secrets Manager, com permissões por IAM mínimas por serviço. Arquivos </w:t>
      </w:r>
      <w:r>
        <w:rPr>
          <w:rStyle w:val="CodeChar"/>
        </w:rPr>
        <w:t xml:space="preserve">.env</w:t>
      </w:r>
      <w:r>
        <w:t xml:space="preserve"> existem apenas localmente, fora do repositório (</w:t>
      </w:r>
      <w:r>
        <w:rPr>
          <w:rStyle w:val="CodeChar"/>
        </w:rPr>
        <w:t xml:space="preserve">.gitignore</w:t>
      </w:r>
      <w:r>
        <w:t xml:space="preserve">), e a CI de cada branch roda detecção de segredos (gitleaks).</w:t>
      </w:r>
    </w:p>
    <w:p>
      <w:pPr/>
      <w:r>
        <w:rPr>
          <w:b/>
          <w:bCs/>
        </w:rPr>
        <w:t xml:space="preserve">Por quê:</w:t>
      </w:r>
      <w:r>
        <w:t xml:space="preserve"> cinco pessoas trabalham em branches separadas, o que aumenta a chance de alguém subir uma chave por engano. Uma credencial do Mercado Pago vazada dá prejuízo direto.</w:t>
      </w:r>
    </w:p>
    <w:p>
      <w:pPr>
        <w:pStyle w:val="Heading3"/>
      </w:pPr>
      <w:r>
        <w:t xml:space="preserve">6.4 Práticas de Segurança Aplicadas</w:t>
      </w:r>
    </w:p>
    <w:p>
      <w:pPr/>
      <w:r>
        <w:t xml:space="preserve">Validação e sanitização de entradas, consultas parametrizadas via ORM (proteção contra SQL Injection), escape de saída e CSP (proteção contra XSS na descrição dos anúncios), rate limiting em cadastro, login, busca e checkout, CORS restrito por ambiente, cabeçalhos de segurança (Helmet), WAF do Cloudflare, validação de assinatura e idempotência no webhook, upload de fotos com validação de tipo, tamanho e limite de 5 por anúncio, dependências auditadas (Dependabot), análise estática (CodeQL) e varredura de imagens Docker no pipeline.</w:t>
      </w:r>
    </w:p>
    <w:p>
      <w:pPr>
        <w:pStyle w:val="Heading2"/>
      </w:pPr>
      <w:r>
        <w:t xml:space="preserve">7. Escalabilidade e Performance</w:t>
      </w:r>
    </w:p>
    <w:p>
      <w:pPr>
        <w:pStyle w:val="Heading3"/>
      </w:pPr>
      <w:r>
        <w:t xml:space="preserve">7.1 Estratégia de Escalabilidade</w:t>
      </w:r>
    </w:p>
    <w:p>
      <w:pPr/>
      <w:r>
        <w:t xml:space="preserve">Backend e frontend escalam horizontalmente: ambos são stateless, então o ECS adiciona ou remove instâncias por uso de CPU e requisições. O banco escala verticalmente no início, com réplica de leitura para a vitrine quando necessário. Reservas, sessões e filas vivem no Redis e no Postgres, nunca na memória das instâncias.</w:t>
      </w:r>
    </w:p>
    <w:p>
      <w:pPr/>
      <w:r>
        <w:rPr>
          <w:b/>
          <w:bCs/>
        </w:rPr>
        <w:t xml:space="preserve">Por quê:</w:t>
      </w:r>
      <w:r>
        <w:t xml:space="preserve"> o gargalo típico é leitura (navegar na vitrine). Escritas sensíveis, como reserva, pagamento e carteira, continuam no banco principal.</w:t>
      </w:r>
    </w:p>
    <w:p>
      <w:pPr>
        <w:pStyle w:val="Heading3"/>
      </w:pPr>
      <w:r>
        <w:t xml:space="preserve">7.2 Estratégia de Cache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6"/>
        <w:gridCol w:w="4581"/>
        <w:gridCol w:w="3633"/>
      </w:tblGrid>
      <w:tr>
        <w:trPr>
          <w:tblHeader/>
        </w:trPr>
        <w:tc>
          <w:tcPr>
            <w:tcW w:w="1146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4581" w:type="dxa"/>
            <w:shd w:val="clear" w:color="auto" w:fill="F2F2F2"/>
          </w:tcPr>
          <w:p>
            <w:pPr/>
            <w:r>
              <w:t xml:space="preserve">Técnica</w:t>
            </w:r>
          </w:p>
        </w:tc>
        <w:tc>
          <w:tcPr>
            <w:tcW w:w="3633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Borda</w:t>
            </w:r>
          </w:p>
        </w:tc>
        <w:tc>
          <w:tcPr>
            <w:tcW w:w="4581" w:type="dxa"/>
          </w:tcPr>
          <w:p>
            <w:pPr/>
            <w:r>
              <w:t xml:space="preserve">Cloudflare cacheia fotos e páginas estáticas</w:t>
            </w:r>
          </w:p>
        </w:tc>
        <w:tc>
          <w:tcPr>
            <w:tcW w:w="3633" w:type="dxa"/>
          </w:tcPr>
          <w:p>
            <w:pPr/>
            <w:r>
              <w:t xml:space="preserve">A maior parte do peso são fotos de até 5 por peça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Frontend</w:t>
            </w:r>
          </w:p>
        </w:tc>
        <w:tc>
          <w:tcPr>
            <w:tcW w:w="4581" w:type="dxa"/>
          </w:tcPr>
          <w:p>
            <w:pPr/>
            <w:r>
              <w:t xml:space="preserve">ISR nas páginas de peça e categoria, revalidadas quando a peça muda de status</w:t>
            </w:r>
          </w:p>
        </w:tc>
        <w:tc>
          <w:tcPr>
            <w:tcW w:w="3633" w:type="dxa"/>
          </w:tcPr>
          <w:p>
            <w:pPr/>
            <w:r>
              <w:t xml:space="preserve">Páginas rápidas e boas para SEO, sem mostrar peça vendida como disponível por muito tempo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API</w:t>
            </w:r>
          </w:p>
        </w:tc>
        <w:tc>
          <w:tcPr>
            <w:tcW w:w="4581" w:type="dxa"/>
          </w:tcPr>
          <w:p>
            <w:pPr/>
            <w:r>
              <w:t xml:space="preserve">Redis para listagens e filtros populares (TTL curto) e para a tabela de preço sugerido</w:t>
            </w:r>
          </w:p>
        </w:tc>
        <w:tc>
          <w:tcPr>
            <w:tcW w:w="3633" w:type="dxa"/>
          </w:tcPr>
          <w:p>
            <w:pPr/>
            <w:r>
              <w:t xml:space="preserve">Reduz carga no banco em picos</w:t>
            </w:r>
          </w:p>
        </w:tc>
      </w:tr>
      <w:tr>
        <w:tc>
          <w:tcPr>
            <w:tcW w:w="1146" w:type="dxa"/>
          </w:tcPr>
          <w:p>
            <w:pPr/>
            <w:r>
              <w:t xml:space="preserve">Banco</w:t>
            </w:r>
          </w:p>
        </w:tc>
        <w:tc>
          <w:tcPr>
            <w:tcW w:w="4581" w:type="dxa"/>
          </w:tcPr>
          <w:p>
            <w:pPr/>
            <w:r>
              <w:t xml:space="preserve">Índices em categoria, tamanho, condição, status, preço e data de criação</w:t>
            </w:r>
          </w:p>
        </w:tc>
        <w:tc>
          <w:tcPr>
            <w:tcW w:w="3633" w:type="dxa"/>
          </w:tcPr>
          <w:p>
            <w:pPr/>
            <w:r>
              <w:t xml:space="preserve">Cobrem os filtros e ordenações do Req. 007</w:t>
            </w:r>
          </w:p>
        </w:tc>
      </w:tr>
    </w:tbl>
    <w:p>
      <w:pPr/>
      <w:r>
        <w:t xml:space="preserve">Status da peça, preço e comissão no momento do checkout nunca vêm do cache; são sempre lidos do banco, para não vender uma peça já reservada ou vendida.</w:t>
      </w:r>
    </w:p>
    <w:p>
      <w:pPr>
        <w:pStyle w:val="Heading3"/>
      </w:pPr>
      <w:r>
        <w:t xml:space="preserve">7.3 Balanceamento de Carga</w:t>
      </w:r>
    </w:p>
    <w:p>
      <w:pPr/>
      <w:r>
        <w:t xml:space="preserve">AWS Application Load Balancer (ALB) distribuindo o tráfego entre as tarefas do ECS em múltiplas zonas de disponibilidade, com health checks. O Cloudflare fica à frente como proxy e proteção.</w:t>
      </w:r>
    </w:p>
    <w:p>
      <w:pPr/>
      <w:r>
        <w:rPr>
          <w:b/>
          <w:bCs/>
        </w:rPr>
        <w:t xml:space="preserve">Por quê:</w:t>
      </w:r>
      <w:r>
        <w:t xml:space="preserve"> o ALB é gerenciado, integra com o ECS e remove instâncias com falha automaticamente.</w:t>
      </w:r>
    </w:p>
    <w:p>
      <w:pPr>
        <w:pStyle w:val="Heading2"/>
      </w:pPr>
      <w:r>
        <w:t xml:space="preserve">8. Disponibilidade e Recuperação</w:t>
      </w:r>
    </w:p>
    <w:p>
      <w:pPr>
        <w:pStyle w:val="Heading3"/>
      </w:pPr>
      <w:r>
        <w:t xml:space="preserve">8.1 Estratégia de Backup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PostgreSQL (RDS):</w:t>
      </w:r>
      <w:r>
        <w:t xml:space="preserve"> backups automáticos diários com retenção de 14 dias e recuperação para qualquer ponto no tempo (PITR).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S3 (fotos):</w:t>
      </w:r>
      <w:r>
        <w:t xml:space="preserve"> versionamento ativado e replicação para outra região.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Teste de restauração</w:t>
      </w:r>
      <w:r>
        <w:t xml:space="preserve"> trimestral, porque backup que nunca foi restaurado não é garantia.</w:t>
      </w:r>
    </w:p>
    <w:p>
      <w:pPr/>
      <w:r>
        <w:rPr>
          <w:b/>
          <w:bCs/>
        </w:rPr>
        <w:t xml:space="preserve">Por quê:</w:t>
      </w:r>
      <w:r>
        <w:t xml:space="preserve"> o livro-razão da carteira registra quanto a plataforma deve a cada vendedor. Perder esse histórico significa não saber quanto repassar.</w:t>
      </w:r>
    </w:p>
    <w:p>
      <w:pPr>
        <w:pStyle w:val="Heading3"/>
      </w:pPr>
      <w:r>
        <w:t xml:space="preserve">8.2 Plano de Recuperação de Desastres (DR)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67"/>
        <w:gridCol w:w="1273"/>
        <w:gridCol w:w="4920"/>
      </w:tblGrid>
      <w:tr>
        <w:trPr>
          <w:tblHeader/>
        </w:trPr>
        <w:tc>
          <w:tcPr>
            <w:tcW w:w="3167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1273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Justificativa</w:t>
            </w:r>
          </w:p>
        </w:tc>
      </w:tr>
      <w:tr>
        <w:tc>
          <w:tcPr>
            <w:tcW w:w="3167" w:type="dxa"/>
          </w:tcPr>
          <w:p>
            <w:pPr/>
            <w:r>
              <w:t xml:space="preserve">RPO (perda máxima de dados)</w:t>
            </w:r>
          </w:p>
        </w:tc>
        <w:tc>
          <w:tcPr>
            <w:tcW w:w="1273" w:type="dxa"/>
          </w:tcPr>
          <w:p>
            <w:pPr/>
            <w:r>
              <w:t xml:space="preserve">5 minutos</w:t>
            </w:r>
          </w:p>
        </w:tc>
        <w:tc>
          <w:tcPr>
            <w:tcW w:w="4920" w:type="dxa"/>
          </w:tcPr>
          <w:p>
            <w:pPr/>
            <w:r>
              <w:t xml:space="preserve">O PITR do RDS permite essa granularidade; pedidos pagos e lançamentos de carteira não podem ser perdidos</w:t>
            </w:r>
          </w:p>
        </w:tc>
      </w:tr>
      <w:tr>
        <w:tc>
          <w:tcPr>
            <w:tcW w:w="3167" w:type="dxa"/>
          </w:tcPr>
          <w:p>
            <w:pPr/>
            <w:r>
              <w:t xml:space="preserve">RTO (tempo máximo de recuperação)</w:t>
            </w:r>
          </w:p>
        </w:tc>
        <w:tc>
          <w:tcPr>
            <w:tcW w:w="1273" w:type="dxa"/>
          </w:tcPr>
          <w:p>
            <w:pPr/>
            <w:r>
              <w:t xml:space="preserve">4 horas</w:t>
            </w:r>
          </w:p>
        </w:tc>
        <w:tc>
          <w:tcPr>
            <w:tcW w:w="4920" w:type="dxa"/>
          </w:tcPr>
          <w:p>
            <w:pPr/>
            <w:r>
              <w:t xml:space="preserve">Compatível com o orçamento; o Terraform permite recriar o ambiente rapidamente</w:t>
            </w:r>
          </w:p>
        </w:tc>
      </w:tr>
    </w:tbl>
    <w:p>
      <w:pPr/>
      <w:r>
        <w:rPr>
          <w:b/>
          <w:bCs/>
        </w:rPr>
        <w:t xml:space="preserve">Procedimento:</w:t>
      </w:r>
      <w:r>
        <w:t xml:space="preserve"> banco multi-AZ com failover automático. Em falha regional, restaurar o banco em outra região e subir a infraestrutura via Terraform, apontando o DNS para o novo ambiente. Após a retomada, reprocessar webhooks do Mercado Pago recebidos durante a falha, consultando o status das cobranças pendentes na API do gateway.</w:t>
      </w:r>
    </w:p>
    <w:p>
      <w:pPr>
        <w:pStyle w:val="Heading3"/>
      </w:pPr>
      <w:r>
        <w:t xml:space="preserve">8.3 Health Checks e Alertas</w:t>
      </w:r>
    </w:p>
    <w:p>
      <w:pPr>
        <w:pStyle w:val="ListParagraph"/>
        <w:numPr>
          <w:ilvl w:val="0"/>
          <w:numId w:val="12"/>
        </w:numPr>
      </w:pPr>
      <w:r>
        <w:t xml:space="preserve">Endpoints </w:t>
      </w:r>
      <w:r>
        <w:rPr>
          <w:rStyle w:val="CodeChar"/>
        </w:rPr>
        <w:t xml:space="preserve">/health/live</w:t>
      </w:r>
      <w:r>
        <w:t xml:space="preserve"> (processo ativo) e </w:t>
      </w:r>
      <w:r>
        <w:rPr>
          <w:rStyle w:val="CodeChar"/>
        </w:rPr>
        <w:t xml:space="preserve">/health/ready</w:t>
      </w:r>
      <w:r>
        <w:t xml:space="preserve"> (banco e Redis acessíveis).</w:t>
      </w:r>
    </w:p>
    <w:p>
      <w:pPr>
        <w:pStyle w:val="ListParagraph"/>
        <w:numPr>
          <w:ilvl w:val="0"/>
          <w:numId w:val="12"/>
        </w:numPr>
      </w:pPr>
      <w:r>
        <w:t xml:space="preserve">Alertas (e-mail ou Discord da equipe) para: taxa de erros 5xx acima de 2%, latência p95 acima de 800 ms, fila de jobs acumulada, falha no webhook de pagamento, job de expiração de reservas parado e conexões do banco acima de 80%.</w:t>
      </w:r>
    </w:p>
    <w:p>
      <w:pPr>
        <w:pStyle w:val="ListParagraph"/>
        <w:numPr>
          <w:ilvl w:val="0"/>
          <w:numId w:val="12"/>
        </w:numPr>
      </w:pPr>
      <w:r>
        <w:t xml:space="preserve">Monitor externo de disponibilidade (ex.: UptimeRobot) para a vitrine e o checkout.</w:t>
      </w:r>
    </w:p>
    <w:p>
      <w:pPr>
        <w:pStyle w:val="Heading2"/>
      </w:pPr>
      <w:r>
        <w:t xml:space="preserve">9. Ambientes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4"/>
        <w:gridCol w:w="2024"/>
        <w:gridCol w:w="2164"/>
        <w:gridCol w:w="3148"/>
      </w:tblGrid>
      <w:tr>
        <w:trPr>
          <w:tblHeader/>
        </w:trPr>
        <w:tc>
          <w:tcPr>
            <w:tcW w:w="2024" w:type="dxa"/>
            <w:shd w:val="clear" w:color="auto" w:fill="F2F2F2"/>
          </w:tcPr>
          <w:p>
            <w:pPr/>
            <w:r>
              <w:t xml:space="preserve">Ambiente</w:t>
            </w:r>
          </w:p>
        </w:tc>
        <w:tc>
          <w:tcPr>
            <w:tcW w:w="2024" w:type="dxa"/>
            <w:shd w:val="clear" w:color="auto" w:fill="F2F2F2"/>
          </w:tcPr>
          <w:p>
            <w:pPr/>
            <w:r>
              <w:t xml:space="preserve">Finalidade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URL / Endereço</w:t>
            </w:r>
          </w:p>
        </w:tc>
        <w:tc>
          <w:tcPr>
            <w:tcW w:w="3148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Desenvolvimento</w:t>
            </w:r>
          </w:p>
        </w:tc>
        <w:tc>
          <w:tcPr>
            <w:tcW w:w="2024" w:type="dxa"/>
          </w:tcPr>
          <w:p>
            <w:pPr/>
            <w:r>
              <w:t xml:space="preserve">Desenvolvimento local de cada módulo</w:t>
            </w:r>
          </w:p>
        </w:tc>
        <w:tc>
          <w:tcPr>
            <w:tcW w:w="2164" w:type="dxa"/>
          </w:tcPr>
          <w:p>
            <w:pPr/>
            <w:r>
              <w:t xml:space="preserve">localhost (Docker Compose)</w:t>
            </w:r>
          </w:p>
        </w:tc>
        <w:tc>
          <w:tcPr>
            <w:tcW w:w="3148" w:type="dxa"/>
          </w:tcPr>
          <w:p>
            <w:pPr/>
            <w:r>
              <w:t xml:space="preserve">Postgres, Redis e S3 simulado (MinIO) sobem com um comando; Pix pelo </w:t>
            </w:r>
            <w:r>
              <w:rPr>
                <w:rStyle w:val="CodeChar"/>
              </w:rPr>
              <w:t xml:space="preserve">PixSimuladoProvider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CI da branch</w:t>
            </w:r>
          </w:p>
        </w:tc>
        <w:tc>
          <w:tcPr>
            <w:tcW w:w="2024" w:type="dxa"/>
          </w:tcPr>
          <w:p>
            <w:pPr/>
            <w:r>
              <w:t xml:space="preserve">Testes automáticos de cada requisito</w:t>
            </w:r>
          </w:p>
        </w:tc>
        <w:tc>
          <w:tcPr>
            <w:tcW w:w="2164" w:type="dxa"/>
          </w:tcPr>
          <w:p>
            <w:pPr/>
            <w:r>
              <w:t xml:space="preserve">GitHub Actions</w:t>
            </w:r>
          </w:p>
        </w:tc>
        <w:tc>
          <w:tcPr>
            <w:tcW w:w="3148" w:type="dxa"/>
          </w:tcPr>
          <w:p>
            <w:pPr/>
            <w:r>
              <w:t xml:space="preserve">Banco e Redis temporários por execução; roda os testes do módulo e o gitleaks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Homologação</w:t>
            </w:r>
          </w:p>
        </w:tc>
        <w:tc>
          <w:tcPr>
            <w:tcW w:w="2024" w:type="dxa"/>
          </w:tcPr>
          <w:p>
            <w:pPr/>
            <w:r>
              <w:t xml:space="preserve">Testes integrados dos 5 módulos e validação com o professor</w:t>
            </w:r>
          </w:p>
        </w:tc>
        <w:tc>
          <w:tcPr>
            <w:tcW w:w="2164" w:type="dxa"/>
          </w:tcPr>
          <w:p>
            <w:pPr/>
            <w:r>
              <w:t xml:space="preserve">homolog.[domínio a definir]</w:t>
            </w:r>
          </w:p>
        </w:tc>
        <w:tc>
          <w:tcPr>
            <w:tcW w:w="3148" w:type="dxa"/>
          </w:tcPr>
          <w:p>
            <w:pPr/>
            <w:r>
              <w:t xml:space="preserve">Espelho da produção em menor escala, dados fictícios, Mercado Pago em sandbox</w:t>
            </w:r>
          </w:p>
        </w:tc>
      </w:tr>
      <w:tr>
        <w:tc>
          <w:tcPr>
            <w:tcW w:w="2024" w:type="dxa"/>
          </w:tcPr>
          <w:p>
            <w:pPr/>
            <w:r>
              <w:t xml:space="preserve">Produção</w:t>
            </w:r>
          </w:p>
        </w:tc>
        <w:tc>
          <w:tcPr>
            <w:tcW w:w="2024" w:type="dxa"/>
          </w:tcPr>
          <w:p>
            <w:pPr/>
            <w:r>
              <w:t xml:space="preserve">Uso pelos usuários finais</w:t>
            </w:r>
          </w:p>
        </w:tc>
        <w:tc>
          <w:tcPr>
            <w:tcW w:w="2164" w:type="dxa"/>
          </w:tcPr>
          <w:p>
            <w:pPr/>
            <w:r>
              <w:t xml:space="preserve">www.[domínio a definir]</w:t>
            </w:r>
          </w:p>
        </w:tc>
        <w:tc>
          <w:tcPr>
            <w:tcW w:w="3148" w:type="dxa"/>
          </w:tcPr>
          <w:p>
            <w:pPr/>
            <w:r>
              <w:t xml:space="preserve">Multi-AZ, backups e monitoramento completos</w:t>
            </w:r>
          </w:p>
        </w:tc>
      </w:tr>
    </w:tbl>
    <w:p>
      <w:pPr/>
      <w:r>
        <w:rPr>
          <w:b/>
          <w:bCs/>
        </w:rPr>
        <w:t xml:space="preserve">Por quê:</w:t>
      </w:r>
      <w:r>
        <w:t xml:space="preserve"> a homologação é onde os módulos desenvolvidos separadamente se encontram pela primeira vez, sem risco de cobrar Pix real. Dados reais de clientes, como CPF e chave Pix, nunca são copiados para ambientes de teste (LGPD).</w:t>
      </w:r>
    </w:p>
    <w:p>
      <w:pPr>
        <w:pStyle w:val="Heading2"/>
      </w:pPr>
      <w:r>
        <w:t xml:space="preserve">10. Decisões Arquiteturais</w:t>
      </w:r>
    </w:p>
    <w:p>
      <w:pPr>
        <w:pStyle w:val="Heading3"/>
      </w:pPr>
      <w:r>
        <w:t xml:space="preserve">ADR-001: Monolito modular com um módulo por integrante</w:t>
      </w:r>
    </w:p>
    <w:p>
      <w:pPr/>
      <w:r>
        <w:rPr>
          <w:b/>
          <w:bCs/>
        </w:rPr>
        <w:t xml:space="preserve">Contexto:</w:t>
      </w:r>
      <w:r>
        <w:t xml:space="preserve"> 5 integrantes, cada um responsável por um módulo que precisa funcionar e ser testado sozinho; o fluxo de compra exige consistência.</w:t>
      </w:r>
    </w:p>
    <w:p>
      <w:pPr/>
      <w:r>
        <w:rPr>
          <w:b/>
          <w:bCs/>
        </w:rPr>
        <w:t xml:space="preserve">Decisão:</w:t>
      </w:r>
      <w:r>
        <w:t xml:space="preserve"> um backend NestJS com 5 módulos isolados, que se comunicam só por interfaces em </w:t>
      </w:r>
      <w:r>
        <w:rPr>
          <w:rStyle w:val="CodeChar"/>
        </w:rPr>
        <w:t xml:space="preserve">app/core</w:t>
      </w:r>
      <w:r>
        <w:t xml:space="preserve">, mais workers para tarefas assíncronas.</w:t>
      </w:r>
    </w:p>
    <w:p>
      <w:pPr/>
      <w:r>
        <w:rPr>
          <w:b/>
          <w:bCs/>
        </w:rPr>
        <w:t xml:space="preserve">Consequências:</w:t>
      </w:r>
      <w:r>
        <w:t xml:space="preserve"> (+) deploy simples, transações locais, trabalho paralelo sem conflitos. (−) </w:t>
      </w:r>
      <w:r>
        <w:rPr>
          <w:rStyle w:val="CodeChar"/>
        </w:rPr>
        <w:t xml:space="preserve">app/core</w:t>
      </w:r>
      <w:r>
        <w:t xml:space="preserve"> vira ponto de acoplamento; mitigado pela regra de não alterá-lo sem justificativa e aprovação.</w:t>
      </w:r>
    </w:p>
    <w:p>
      <w:pPr>
        <w:pStyle w:val="Heading3"/>
      </w:pPr>
      <w:r>
        <w:t xml:space="preserve">ADR-002: TypeScript de ponta a ponta com cálculo de preço compartilhado</w:t>
      </w:r>
    </w:p>
    <w:p>
      <w:pPr/>
      <w:r>
        <w:rPr>
          <w:b/>
          <w:bCs/>
        </w:rPr>
        <w:t xml:space="preserve">Contexto:</w:t>
      </w:r>
      <w:r>
        <w:t xml:space="preserve"> o simulador precisa responder em tempo real no navegador, mas o valor cobrado tem de ser calculado no servidor.</w:t>
      </w:r>
    </w:p>
    <w:p>
      <w:pPr/>
      <w:r>
        <w:rPr>
          <w:b/>
          <w:bCs/>
        </w:rPr>
        <w:t xml:space="preserve">Decisão:</w:t>
      </w:r>
      <w:r>
        <w:t xml:space="preserve"> Next.js e NestJS em TypeScript; a função de cálculo de comissão, taxa e valor líquido fica em </w:t>
      </w:r>
      <w:r>
        <w:rPr>
          <w:rStyle w:val="CodeChar"/>
        </w:rPr>
        <w:t xml:space="preserve">app/core/pricing</w:t>
      </w:r>
      <w:r>
        <w:t xml:space="preserve"> e é usada pelos dois lados.</w:t>
      </w:r>
    </w:p>
    <w:p>
      <w:pPr/>
      <w:r>
        <w:rPr>
          <w:b/>
          <w:bCs/>
        </w:rPr>
        <w:t xml:space="preserve">Consequências:</w:t>
      </w:r>
      <w:r>
        <w:t xml:space="preserve"> (+) o vendedor vê exatamente o valor que vai receber. (−) mudanças no cálculo exigem novo deploy do frontend e do backend juntos.</w:t>
      </w:r>
    </w:p>
    <w:p>
      <w:pPr>
        <w:pStyle w:val="Heading3"/>
      </w:pPr>
      <w:r>
        <w:t xml:space="preserve">ADR-003: Reserva de peça única no início do checkout, com bloqueio transacional e expiração</w:t>
      </w:r>
    </w:p>
    <w:p>
      <w:pPr/>
      <w:r>
        <w:rPr>
          <w:b/>
          <w:bCs/>
        </w:rPr>
        <w:t xml:space="preserve">Contexto:</w:t>
      </w:r>
      <w:r>
        <w:t xml:space="preserve"> cada peça existe uma única vez; vender duas vezes é o pior erro possível.</w:t>
      </w:r>
    </w:p>
    <w:p>
      <w:pPr/>
      <w:r>
        <w:rPr>
          <w:b/>
          <w:bCs/>
        </w:rPr>
        <w:t xml:space="preserve">Decisão:</w:t>
      </w:r>
      <w:r>
        <w:t xml:space="preserve"> o carrinho não reserva. A reserva acontece ao iniciar o checkout, com </w:t>
      </w:r>
      <w:r>
        <w:rPr>
          <w:rStyle w:val="CodeChar"/>
        </w:rPr>
        <w:t xml:space="preserve">UPDATE ... WHERE status = 'disponivel'</w:t>
      </w:r>
      <w:r>
        <w:t xml:space="preserve"> no PostgreSQL, prazo controlado por TTL no Redis e job de limpeza.</w:t>
      </w:r>
    </w:p>
    <w:p>
      <w:pPr/>
      <w:r>
        <w:rPr>
          <w:b/>
          <w:bCs/>
        </w:rPr>
        <w:t xml:space="preserve">Consequências:</w:t>
      </w:r>
      <w:r>
        <w:t xml:space="preserve"> (+) garantia contra venda duplicada e carrinhos esquecidos não travam peças. (−) o comprador pode perder a peça entre o carrinho e o checkout; a vitrine mostra o status "reservada" para reduzir a frustração.</w:t>
      </w:r>
    </w:p>
    <w:p>
      <w:pPr>
        <w:pStyle w:val="Heading3"/>
      </w:pPr>
      <w:r>
        <w:t xml:space="preserve">ADR-004: PostgreSQL como banco principal, sem NoSQL no MVP</w:t>
      </w:r>
    </w:p>
    <w:p>
      <w:pPr/>
      <w:r>
        <w:rPr>
          <w:b/>
          <w:bCs/>
        </w:rPr>
        <w:t xml:space="preserve">Contexto:</w:t>
      </w:r>
      <w:r>
        <w:t xml:space="preserve"> dados relacionais e transacionais, com atributos variáveis por categoria.</w:t>
      </w:r>
    </w:p>
    <w:p>
      <w:pPr/>
      <w:r>
        <w:rPr>
          <w:b/>
          <w:bCs/>
        </w:rPr>
        <w:t xml:space="preserve">Decisão:</w:t>
      </w:r>
      <w:r>
        <w:t xml:space="preserve"> PostgreSQL com JSONB para atributos flexíveis e full-text search nativo.</w:t>
      </w:r>
    </w:p>
    <w:p>
      <w:pPr/>
      <w:r>
        <w:rPr>
          <w:b/>
          <w:bCs/>
        </w:rPr>
        <w:t xml:space="preserve">Consequências:</w:t>
      </w:r>
      <w:r>
        <w:t xml:space="preserve"> (+) um banco só, menos custo. (−) busca tolerante a erros de digitação pode exigir Meilisearch no futuro.</w:t>
      </w:r>
    </w:p>
    <w:p>
      <w:pPr>
        <w:pStyle w:val="Heading3"/>
      </w:pPr>
      <w:r>
        <w:t xml:space="preserve">ADR-005: Somente Pix no MVP, via gateway, com webhook idempotente</w:t>
      </w:r>
    </w:p>
    <w:p>
      <w:pPr/>
      <w:r>
        <w:rPr>
          <w:b/>
          <w:bCs/>
        </w:rPr>
        <w:t xml:space="preserve">Contexto:</w:t>
      </w:r>
      <w:r>
        <w:t xml:space="preserve"> o público usa Pix no dia a dia e cartão e boleto aumentam taxas, prazos e escopo de segurança.</w:t>
      </w:r>
    </w:p>
    <w:p>
      <w:pPr/>
      <w:r>
        <w:rPr>
          <w:b/>
          <w:bCs/>
        </w:rPr>
        <w:t xml:space="preserve">Decisão:</w:t>
      </w:r>
      <w:r>
        <w:t xml:space="preserve"> Mercado Pago atrás da interface </w:t>
      </w:r>
      <w:r>
        <w:rPr>
          <w:rStyle w:val="CodeChar"/>
        </w:rPr>
        <w:t xml:space="preserve">PagamentoProvider</w:t>
      </w:r>
      <w:r>
        <w:t xml:space="preserve">, apenas Pix; webhook assinado e processado de forma idempotente pelo ID do evento; implementação simulada para desenvolvimento e testes.</w:t>
      </w:r>
    </w:p>
    <w:p>
      <w:pPr/>
      <w:r>
        <w:rPr>
          <w:b/>
          <w:bCs/>
        </w:rPr>
        <w:t xml:space="preserve">Consequências:</w:t>
      </w:r>
      <w:r>
        <w:t xml:space="preserve"> (+) menor escopo e testes sem custo. (−) dependência de terceiro; cartão e boleto entram depois com nova implementação da mesma interface.</w:t>
      </w:r>
    </w:p>
    <w:p>
      <w:pPr>
        <w:pStyle w:val="Heading3"/>
      </w:pPr>
      <w:r>
        <w:t xml:space="preserve">ADR-006: Carteira como livro-razão e repasse manual</w:t>
      </w:r>
    </w:p>
    <w:p>
      <w:pPr/>
      <w:r>
        <w:rPr>
          <w:b/>
          <w:bCs/>
        </w:rPr>
        <w:t xml:space="preserve">Contexto:</w:t>
      </w:r>
      <w:r>
        <w:t xml:space="preserve"> a plataforma recebe o dinheiro e repassa ao vendedor só após a entrega; a comissão pode mudar com o tempo.</w:t>
      </w:r>
    </w:p>
    <w:p>
      <w:pPr/>
      <w:r>
        <w:rPr>
          <w:b/>
          <w:bCs/>
        </w:rPr>
        <w:t xml:space="preserve">Decisão:</w:t>
      </w:r>
      <w:r>
        <w:t xml:space="preserve"> a carteira não guarda um saldo editável. Cada movimento é um lançamento imutável (venda pendente, liberação, comissão, taxa, repasse), e o saldo é a soma deles. O percentual de comissão é copiado para o pedido no checkout. O repasse é feito manualmente pelo admin.</w:t>
      </w:r>
    </w:p>
    <w:p>
      <w:pPr/>
      <w:r>
        <w:rPr>
          <w:b/>
          <w:bCs/>
        </w:rPr>
        <w:t xml:space="preserve">Consequências:</w:t>
      </w:r>
      <w:r>
        <w:t xml:space="preserve"> (+) extrato auditável e mudança de comissão sem afetar pedidos antigos. (−) o repasse manual não escala; repasse automático está previsto fora do MVP.</w:t>
      </w:r>
    </w:p>
    <w:p>
      <w:pPr>
        <w:pStyle w:val="Heading3"/>
      </w:pPr>
      <w:r>
        <w:t xml:space="preserve">ADR-007: ECS Fargate em vez de Kubernetes</w:t>
      </w:r>
    </w:p>
    <w:p>
      <w:pPr/>
      <w:r>
        <w:rPr>
          <w:b/>
          <w:bCs/>
        </w:rPr>
        <w:t xml:space="preserve">Contexto:</w:t>
      </w:r>
      <w:r>
        <w:t xml:space="preserve"> time sem equipe dedicada de infraestrutura.</w:t>
      </w:r>
    </w:p>
    <w:p>
      <w:pPr/>
      <w:r>
        <w:rPr>
          <w:b/>
          <w:bCs/>
        </w:rPr>
        <w:t xml:space="preserve">Decisão:</w:t>
      </w:r>
      <w:r>
        <w:t xml:space="preserve"> contêineres no ECS Fargate, infraestrutura em Terraform.</w:t>
      </w:r>
    </w:p>
    <w:p>
      <w:pPr/>
      <w:r>
        <w:rPr>
          <w:b/>
          <w:bCs/>
        </w:rPr>
        <w:t xml:space="preserve">Consequências:</w:t>
      </w:r>
      <w:r>
        <w:t xml:space="preserve"> (+) pouca operação e escala automática. (−) menos portabilidade entre nuvens; aceitável nesta fase.</w:t>
      </w:r>
    </w:p>
    <w:p>
      <w:pPr>
        <w:pStyle w:val="Heading3"/>
      </w:pPr>
      <w:r>
        <w:t xml:space="preserve">ADR-008: Renderização no servidor (SSR/ISR) para o frontend</w:t>
      </w:r>
    </w:p>
    <w:p>
      <w:pPr/>
      <w:r>
        <w:rPr>
          <w:b/>
          <w:bCs/>
        </w:rPr>
        <w:t xml:space="preserve">Contexto:</w:t>
      </w:r>
      <w:r>
        <w:t xml:space="preserve"> as peças serão divulgadas principalmente por links em redes sociais e pela busca do Google.</w:t>
      </w:r>
    </w:p>
    <w:p>
      <w:pPr/>
      <w:r>
        <w:rPr>
          <w:b/>
          <w:bCs/>
        </w:rPr>
        <w:t xml:space="preserve">Decisão:</w:t>
      </w:r>
      <w:r>
        <w:t xml:space="preserve"> Next.js com SSR/ISR nas páginas públicas e dados estruturados (schema.org Product).</w:t>
      </w:r>
    </w:p>
    <w:p>
      <w:pPr/>
      <w:r>
        <w:rPr>
          <w:b/>
          <w:bCs/>
        </w:rPr>
        <w:t xml:space="preserve">Consequências:</w:t>
      </w:r>
      <w:r>
        <w:t xml:space="preserve"> (+) SEO e boa pré-visualização ao compartilhar uma peça. (−) exige revalidar o cache quando a peça muda de status.</w:t>
      </w:r>
    </w:p>
    <w:p>
      <w:pPr>
        <w:pStyle w:val="Heading2"/>
      </w:pPr>
      <w:r>
        <w:t xml:space="preserve">11. Glossário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2"/>
        <w:gridCol w:w="6587"/>
      </w:tblGrid>
      <w:tr>
        <w:trPr>
          <w:tblHeader/>
        </w:trPr>
        <w:tc>
          <w:tcPr>
            <w:tcW w:w="2772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6587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ACID</w:t>
            </w:r>
          </w:p>
        </w:tc>
        <w:tc>
          <w:tcPr>
            <w:tcW w:w="6587" w:type="dxa"/>
          </w:tcPr>
          <w:p>
            <w:pPr/>
            <w:r>
              <w:t xml:space="preserve">Propriedades de transações de banco: atomicidade, consistência, isolamento e durabilidade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API</w:t>
            </w:r>
          </w:p>
        </w:tc>
        <w:tc>
          <w:tcPr>
            <w:tcW w:w="6587" w:type="dxa"/>
          </w:tcPr>
          <w:p>
            <w:pPr/>
            <w:r>
              <w:t xml:space="preserve">Interface de Programação de Aplicações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CDN</w:t>
            </w:r>
          </w:p>
        </w:tc>
        <w:tc>
          <w:tcPr>
            <w:tcW w:w="6587" w:type="dxa"/>
          </w:tcPr>
          <w:p>
            <w:pPr/>
            <w:r>
              <w:t xml:space="preserve">Rede de Distribuição de Conteúdo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Chave Pix</w:t>
            </w:r>
          </w:p>
        </w:tc>
        <w:tc>
          <w:tcPr>
            <w:tcW w:w="6587" w:type="dxa"/>
          </w:tcPr>
          <w:p>
            <w:pPr/>
            <w:r>
              <w:t xml:space="preserve">Identificador (CPF, e-mail, telefone ou aleatória) para onde o vendedor recebe o repasse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CI/CD</w:t>
            </w:r>
          </w:p>
        </w:tc>
        <w:tc>
          <w:tcPr>
            <w:tcW w:w="6587" w:type="dxa"/>
          </w:tcPr>
          <w:p>
            <w:pPr/>
            <w:r>
              <w:t xml:space="preserve">Integração e Entrega Contínua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Comissão</w:t>
            </w:r>
          </w:p>
        </w:tc>
        <w:tc>
          <w:tcPr>
            <w:tcW w:w="6587" w:type="dxa"/>
          </w:tcPr>
          <w:p>
            <w:pPr/>
            <w:r>
              <w:t xml:space="preserve">Percentual retido pela plataforma em cada venda, definido pelo admin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Idempotência</w:t>
            </w:r>
          </w:p>
        </w:tc>
        <w:tc>
          <w:tcPr>
            <w:tcW w:w="6587" w:type="dxa"/>
          </w:tcPr>
          <w:p>
            <w:pPr/>
            <w:r>
              <w:t xml:space="preserve">Propriedade de uma operação que, repetida, produz o mesmo resultado (ex.: webhook recebido duas vezes)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ISR</w:t>
            </w:r>
          </w:p>
        </w:tc>
        <w:tc>
          <w:tcPr>
            <w:tcW w:w="6587" w:type="dxa"/>
          </w:tcPr>
          <w:p>
            <w:pPr/>
            <w:r>
              <w:t xml:space="preserve">Regeneração incremental: páginas geradas antecipadamente e atualizadas em segundo plano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JWT</w:t>
            </w:r>
          </w:p>
        </w:tc>
        <w:tc>
          <w:tcPr>
            <w:tcW w:w="6587" w:type="dxa"/>
          </w:tcPr>
          <w:p>
            <w:pPr/>
            <w:r>
              <w:t xml:space="preserve">JSON Web Token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LGPD</w:t>
            </w:r>
          </w:p>
        </w:tc>
        <w:tc>
          <w:tcPr>
            <w:tcW w:w="6587" w:type="dxa"/>
          </w:tcPr>
          <w:p>
            <w:pPr/>
            <w:r>
              <w:t xml:space="preserve">Lei Geral de Proteção de Dados (Lei 13.709/2018)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Livro-razão</w:t>
            </w:r>
          </w:p>
        </w:tc>
        <w:tc>
          <w:tcPr>
            <w:tcW w:w="6587" w:type="dxa"/>
          </w:tcPr>
          <w:p>
            <w:pPr/>
            <w:r>
              <w:t xml:space="preserve">Registro imutável de lançamentos financeiros cuja soma forma o saldo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Monolito modular</w:t>
            </w:r>
          </w:p>
        </w:tc>
        <w:tc>
          <w:tcPr>
            <w:tcW w:w="6587" w:type="dxa"/>
          </w:tcPr>
          <w:p>
            <w:pPr/>
            <w:r>
              <w:t xml:space="preserve">Aplicação única, organizada internamente em módulos independentes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PITR</w:t>
            </w:r>
          </w:p>
        </w:tc>
        <w:tc>
          <w:tcPr>
            <w:tcW w:w="6587" w:type="dxa"/>
          </w:tcPr>
          <w:p>
            <w:pPr/>
            <w:r>
              <w:t xml:space="preserve">Recuperação do banco para qualquer ponto no tempo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RBAC</w:t>
            </w:r>
          </w:p>
        </w:tc>
        <w:tc>
          <w:tcPr>
            <w:tcW w:w="6587" w:type="dxa"/>
          </w:tcPr>
          <w:p>
            <w:pPr/>
            <w:r>
              <w:t xml:space="preserve">Controle de acesso baseado em papéis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Repasse</w:t>
            </w:r>
          </w:p>
        </w:tc>
        <w:tc>
          <w:tcPr>
            <w:tcW w:w="6587" w:type="dxa"/>
          </w:tcPr>
          <w:p>
            <w:pPr/>
            <w:r>
              <w:t xml:space="preserve">Transferência Pix do admin ao vendedor do saldo disponível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Reserva</w:t>
            </w:r>
          </w:p>
        </w:tc>
        <w:tc>
          <w:tcPr>
            <w:tcW w:w="6587" w:type="dxa"/>
          </w:tcPr>
          <w:p>
            <w:pPr/>
            <w:r>
              <w:t xml:space="preserve">Bloqueio temporário de uma peça durante o checkout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RPO</w:t>
            </w:r>
          </w:p>
        </w:tc>
        <w:tc>
          <w:tcPr>
            <w:tcW w:w="6587" w:type="dxa"/>
          </w:tcPr>
          <w:p>
            <w:pPr/>
            <w:r>
              <w:t xml:space="preserve">Recovery Point Objective: quantidade máxima de dados que se aceita perder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RTO</w:t>
            </w:r>
          </w:p>
        </w:tc>
        <w:tc>
          <w:tcPr>
            <w:tcW w:w="6587" w:type="dxa"/>
          </w:tcPr>
          <w:p>
            <w:pPr/>
            <w:r>
              <w:t xml:space="preserve">Recovery Time Objective: tempo máximo aceitável para restabelecer o sistema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SSR</w:t>
            </w:r>
          </w:p>
        </w:tc>
        <w:tc>
          <w:tcPr>
            <w:tcW w:w="6587" w:type="dxa"/>
          </w:tcPr>
          <w:p>
            <w:pPr/>
            <w:r>
              <w:t xml:space="preserve">Renderização no servidor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TTL</w:t>
            </w:r>
          </w:p>
        </w:tc>
        <w:tc>
          <w:tcPr>
            <w:tcW w:w="6587" w:type="dxa"/>
          </w:tcPr>
          <w:p>
            <w:pPr/>
            <w:r>
              <w:t xml:space="preserve">Time to Live: tempo até um dado expirar automaticamente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Valor líquido</w:t>
            </w:r>
          </w:p>
        </w:tc>
        <w:tc>
          <w:tcPr>
            <w:tcW w:w="6587" w:type="dxa"/>
          </w:tcPr>
          <w:p>
            <w:pPr/>
            <w:r>
              <w:t xml:space="preserve">Preço da peça menos comissão e taxa do Pix, valor que o vendedor recebe</w:t>
            </w:r>
          </w:p>
        </w:tc>
      </w:tr>
      <w:tr>
        <w:tc>
          <w:tcPr>
            <w:tcW w:w="2772" w:type="dxa"/>
          </w:tcPr>
          <w:p>
            <w:pPr/>
            <w:r>
              <w:t xml:space="preserve">Webhook</w:t>
            </w:r>
          </w:p>
        </w:tc>
        <w:tc>
          <w:tcPr>
            <w:tcW w:w="6587" w:type="dxa"/>
          </w:tcPr>
          <w:p>
            <w:pPr/>
            <w:r>
              <w:t xml:space="preserve">Chamada que um serviço externo faz ao sistema para avisar de um evento</w:t>
            </w:r>
          </w:p>
        </w:tc>
      </w:tr>
    </w:tbl>
    <w:p>
      <w:pPr>
        <w:pStyle w:val="Heading2"/>
      </w:pPr>
      <w:r>
        <w:t xml:space="preserve">12. Histórico de Revisões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1424"/>
        <w:gridCol w:w="2055"/>
        <w:gridCol w:w="4920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Versão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2055" w:type="dxa"/>
            <w:shd w:val="clear" w:color="auto" w:fill="F2F2F2"/>
          </w:tcPr>
          <w:p>
            <w:pPr/>
            <w:r>
              <w:t xml:space="preserve">Autor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Descrição das Alterações</w:t>
            </w:r>
          </w:p>
        </w:tc>
      </w:tr>
      <w:tr>
        <w:tc>
          <w:tcPr>
            <w:tcW w:w="961" w:type="dxa"/>
          </w:tcPr>
          <w:p>
            <w:pPr/>
            <w:r>
              <w:t xml:space="preserve">2.0</w:t>
            </w:r>
          </w:p>
        </w:tc>
        <w:tc>
          <w:tcPr>
            <w:tcW w:w="1424" w:type="dxa"/>
          </w:tcPr>
          <w:p>
            <w:pPr/>
            <w:r>
              <w:t xml:space="preserve">30/10/2026</w:t>
            </w:r>
          </w:p>
        </w:tc>
        <w:tc>
          <w:tcPr>
            <w:tcW w:w="2055" w:type="dxa"/>
          </w:tcPr>
          <w:p>
            <w:pPr/>
            <w:r>
              <w:t xml:space="preserve">Equipe de Arquitetura</w:t>
            </w:r>
          </w:p>
        </w:tc>
        <w:tc>
          <w:tcPr>
            <w:tcW w:w="4920" w:type="dxa"/>
          </w:tcPr>
          <w:p>
            <w:pPr/>
            <w:r>
              <w:t xml:space="preserve">Arquitetura adaptada ao brechó comunitário e aos 15 requisitos do MVP: perfis Vendedor, Comprador e Admin; somente Pix; frete fixo; carteira e repasse manual; módulos alinhados à divisão da equipe</w:t>
            </w:r>
          </w:p>
        </w:tc>
      </w:tr>
      <w:tr>
        <w:tc>
          <w:tcPr>
            <w:tcW w:w="961" w:type="dxa"/>
          </w:tcPr>
          <w:p>
            <w:pPr/>
            <w:r>
              <w:t xml:space="preserve">1.0</w:t>
            </w:r>
          </w:p>
        </w:tc>
        <w:tc>
          <w:tcPr>
            <w:tcW w:w="1424" w:type="dxa"/>
          </w:tcPr>
          <w:p>
            <w:pPr/>
            <w:r>
              <w:t xml:space="preserve">29/10/2026</w:t>
            </w:r>
          </w:p>
        </w:tc>
        <w:tc>
          <w:tcPr>
            <w:tcW w:w="2055" w:type="dxa"/>
          </w:tcPr>
          <w:p>
            <w:pPr/>
            <w:r>
              <w:t xml:space="preserve">Equipe de Arquitetura</w:t>
            </w:r>
          </w:p>
        </w:tc>
        <w:tc>
          <w:tcPr>
            <w:tcW w:w="4920" w:type="dxa"/>
          </w:tcPr>
          <w:p>
            <w:pPr/>
            <w:r>
              <w:t xml:space="preserve">Criação do documento (loja de vendedor único)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de Arquitetura de Sistema Web – Desa Pego (Brechó Comunitário)</dc:title>
  <dc:description>Claude Docs node/7ed67a86-7c57@15 docx-w8</dc:description>
  <cp:revision>15</cp:revision>
</cp:coreProperties>
</file>