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957263" cy="209775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2097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PRÁCTICA MEDICIÓN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NOMBRE: “DEMAZ</w:t>
      </w:r>
      <w:r w:rsidDel="00000000" w:rsidR="00000000" w:rsidRPr="00000000">
        <w:rPr>
          <w:sz w:val="38"/>
          <w:szCs w:val="38"/>
          <w:rtl w:val="0"/>
        </w:rPr>
        <w:t xml:space="preserve">Á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sz w:val="36"/>
          <w:szCs w:val="36"/>
          <w:rtl w:val="0"/>
        </w:rPr>
        <w:t xml:space="preserve">A</w:t>
      </w:r>
      <w:r w:rsidDel="00000000" w:rsidR="00000000" w:rsidRPr="00000000">
        <w:rPr>
          <w:rtl w:val="0"/>
        </w:rPr>
        <w:t xml:space="preserve">RANDO”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Sidra de arándanos ecológica.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NECESIDAD: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Sidra ecológica de sabores diferentes. Creada con materia prima autóctona, revitalizadora de una zona rural.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CANALES: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Comercio local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CLIENTE IDEAL: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Peregrinos que tras probarla en el camino compran online.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Restauración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TABLA DE MEDICIÓN: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675"/>
        <w:gridCol w:w="945"/>
        <w:gridCol w:w="2430"/>
        <w:gridCol w:w="1500"/>
        <w:gridCol w:w="1500"/>
        <w:tblGridChange w:id="0">
          <w:tblGrid>
            <w:gridCol w:w="1950"/>
            <w:gridCol w:w="675"/>
            <w:gridCol w:w="945"/>
            <w:gridCol w:w="243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COMPETIDORES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KEYWORD TOP3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PERFILES SOCIALES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VELOCIDAD CARGA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MAELOC HIJOS DE RIVERA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GOOD CIDER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SIDRA RIBELA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Key word: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1: fabricante sidra arándano ecológica pequeña producción (SOMARROZA, IZARBE)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2: fabricante sidra arándano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Kopparberg Wildberries)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3: fabricante sidra ecológica lugo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4: fabricante sidra camino santiago ecológica arándano (MA PEREDA)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4: fabricante sidra arándano ecológica pequeña producción online (MAYADOR)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