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2413A" w14:textId="77777777" w:rsidR="00A77B3E" w:rsidRDefault="00000000">
      <w:pPr>
        <w:pStyle w:val="Title"/>
        <w:spacing w:line="276" w:lineRule="auto"/>
      </w:pPr>
      <w:bookmarkStart w:id="0" w:name="h.dwlj1z9fpvuj"/>
      <w:bookmarkEnd w:id="0"/>
      <w:r>
        <w:t>Project Description</w:t>
      </w:r>
    </w:p>
    <w:p w14:paraId="55DCFDA6" w14:textId="77777777" w:rsidR="00A77B3E" w:rsidRDefault="00A77B3E"/>
    <w:p w14:paraId="568AC758" w14:textId="6D3BEA0A" w:rsidR="000C25C2" w:rsidRPr="000C25C2" w:rsidRDefault="00000000" w:rsidP="000C25C2">
      <w:pPr>
        <w:pStyle w:val="Heading2"/>
        <w:spacing w:line="276" w:lineRule="auto"/>
      </w:pPr>
      <w:bookmarkStart w:id="1" w:name="h.h6lsjqvyvajg"/>
      <w:bookmarkEnd w:id="1"/>
      <w:r>
        <w:t>Name:</w:t>
      </w:r>
      <w:r w:rsidR="00B92578" w:rsidRPr="00B92578">
        <w:rPr>
          <w:sz w:val="22"/>
          <w:szCs w:val="22"/>
        </w:rPr>
        <w:t xml:space="preserve"> </w:t>
      </w:r>
      <w:bookmarkStart w:id="2" w:name="h.dkyeld2qrtf5"/>
      <w:bookmarkStart w:id="3" w:name="_Hlk191487728"/>
      <w:bookmarkEnd w:id="2"/>
      <w:r w:rsidR="000C25C2" w:rsidRPr="000C25C2">
        <w:t xml:space="preserve">Diamond Attribute </w:t>
      </w:r>
      <w:r w:rsidR="000C25C2" w:rsidRPr="000C25C2">
        <w:t>Insights: Unveiling</w:t>
      </w:r>
      <w:r w:rsidR="000C25C2" w:rsidRPr="000C25C2">
        <w:t xml:space="preserve"> Value and Quality</w:t>
      </w:r>
    </w:p>
    <w:p w14:paraId="1AAFFF98" w14:textId="02C4E4D1" w:rsidR="00800F03" w:rsidRDefault="00000000" w:rsidP="000C25C2">
      <w:pPr>
        <w:pStyle w:val="Heading2"/>
        <w:spacing w:line="276" w:lineRule="auto"/>
      </w:pPr>
      <w:r>
        <w:t>Problem Statement:</w:t>
      </w:r>
    </w:p>
    <w:p w14:paraId="0BE6E4FF" w14:textId="636B9FB3" w:rsidR="00800F03" w:rsidRDefault="00800F03" w:rsidP="00766135">
      <w:r w:rsidRPr="00800F03">
        <w:t xml:space="preserve">The diamond industry is a multi-billion-dollar global market where pricing is influenced by a variety of factors such as carat weight, cut, color, clarity, and other physical attributes. However, customers and sellers often struggle with inconsistent pricing due to the lack of transparency and a clear understanding of how these attributes impact diamond value. The task involves analyzing a dataset containing detailed characteristics of diamonds to uncover trends and relationships that can help improve pricing accuracy and transparency in the marketplace. </w:t>
      </w:r>
    </w:p>
    <w:bookmarkEnd w:id="3"/>
    <w:p w14:paraId="754387BF" w14:textId="77777777" w:rsidR="00B92578" w:rsidRDefault="00B92578" w:rsidP="00B92578"/>
    <w:p w14:paraId="1778E404" w14:textId="77777777" w:rsidR="00800F03" w:rsidRDefault="00800F03" w:rsidP="00800F03">
      <w:r w:rsidRPr="00800F03">
        <w:t>Research indicates that current techniques like regression models and machine learning algorithms, such as Random Forests and Gradient Boosting, are commonly used to predict diamond prices. These approaches leverage structured data and identify key variables influencing price. By employing such methodologies and enhancing them, the analysis aims to build a robust framework to predict diamond prices and identify key factors that influence their valuation.</w:t>
      </w:r>
    </w:p>
    <w:p w14:paraId="4E9826FC" w14:textId="77777777" w:rsidR="00C52C09" w:rsidRPr="00800F03" w:rsidRDefault="00C52C09" w:rsidP="00800F03"/>
    <w:p w14:paraId="16682A87" w14:textId="77777777" w:rsidR="00C52C09" w:rsidRPr="00C52C09" w:rsidRDefault="00C52C09" w:rsidP="00C52C09">
      <w:r w:rsidRPr="00C52C09">
        <w:t>References:</w:t>
      </w:r>
    </w:p>
    <w:p w14:paraId="643626CE" w14:textId="50181CF7" w:rsidR="00A77B3E" w:rsidRDefault="00C52C09" w:rsidP="00B92578">
      <w:pPr>
        <w:numPr>
          <w:ilvl w:val="0"/>
          <w:numId w:val="1"/>
        </w:numPr>
      </w:pPr>
      <w:r w:rsidRPr="00C52C09">
        <w:t>Kaggle Competition: "Diamond Price Prediction Challenge," accessed 2023.</w:t>
      </w:r>
    </w:p>
    <w:p w14:paraId="346FD48E" w14:textId="77777777" w:rsidR="00B92578" w:rsidRDefault="00B92578" w:rsidP="00B92578">
      <w:pPr>
        <w:ind w:left="720"/>
      </w:pPr>
    </w:p>
    <w:p w14:paraId="4892A262" w14:textId="3C6C6B02" w:rsidR="00B92578" w:rsidRPr="00B92578" w:rsidRDefault="00000000" w:rsidP="00B92578">
      <w:pPr>
        <w:pStyle w:val="Heading2"/>
        <w:spacing w:line="276" w:lineRule="auto"/>
      </w:pPr>
      <w:bookmarkStart w:id="4" w:name="h.dx7zwrk3z6f5"/>
      <w:bookmarkEnd w:id="4"/>
      <w:r>
        <w:t>Possible Impact of Your Analysis:</w:t>
      </w:r>
    </w:p>
    <w:p w14:paraId="156F3AAC" w14:textId="2A6FC59C" w:rsidR="00800F03" w:rsidRPr="00800F03" w:rsidRDefault="00800F03" w:rsidP="00800F03">
      <w:bookmarkStart w:id="5" w:name="_Hlk191487771"/>
      <w:r w:rsidRPr="00800F03">
        <w:t>This analysis can enable both buyers and sellers to make more informed decisions. Sellers could optimize their pricing strategies, ensuring competitiveness in the market, while buyers could better assess the fairness of the prices they are offered. Over time, this transparency could improve trust in the diamond marketplace and potentially attract a wider range of customers.</w:t>
      </w:r>
    </w:p>
    <w:bookmarkEnd w:id="5"/>
    <w:p w14:paraId="7D2EE6E2" w14:textId="77777777" w:rsidR="00A77B3E" w:rsidRDefault="00A77B3E"/>
    <w:p w14:paraId="0B5C61E4" w14:textId="41719C55" w:rsidR="00A77B3E" w:rsidRDefault="00B92578">
      <w:pPr>
        <w:pStyle w:val="Heading2"/>
        <w:spacing w:line="276" w:lineRule="auto"/>
      </w:pPr>
      <w:bookmarkStart w:id="6" w:name="h.z4ww4477rw5i"/>
      <w:bookmarkEnd w:id="6"/>
      <w:r>
        <w:br/>
      </w:r>
      <w:r>
        <w:br/>
        <w:t>Dataset(s):</w:t>
      </w:r>
    </w:p>
    <w:p w14:paraId="63437381" w14:textId="77777777" w:rsidR="00B92578" w:rsidRDefault="00B92578" w:rsidP="00B92578">
      <w:r w:rsidRPr="00B92578">
        <w:t>Kaggle Diamond Price Dataset</w:t>
      </w:r>
    </w:p>
    <w:p w14:paraId="470FBA79" w14:textId="77777777" w:rsidR="00B92578" w:rsidRDefault="00B92578" w:rsidP="00B92578">
      <w:r w:rsidRPr="00B92578">
        <w:t xml:space="preserve"> Source: Kaggle.com</w:t>
      </w:r>
    </w:p>
    <w:p w14:paraId="63C47F2B" w14:textId="2DB2FFE5" w:rsidR="00B92578" w:rsidRPr="00B92578" w:rsidRDefault="00B92578" w:rsidP="00B92578">
      <w:r w:rsidRPr="00B92578">
        <w:t xml:space="preserve"> License: CC0 1.0 Public Domain (Free for commercial and non-commercial use)</w:t>
      </w:r>
    </w:p>
    <w:p w14:paraId="044F6EFD" w14:textId="19E43873" w:rsidR="00B92578" w:rsidRPr="00B92578" w:rsidRDefault="006A1816" w:rsidP="00B92578">
      <w:r>
        <w:lastRenderedPageBreak/>
        <w:t xml:space="preserve"> </w:t>
      </w:r>
      <w:r w:rsidR="00B92578" w:rsidRPr="00B92578">
        <w:t>Dataset Description: The dataset contains comprehensive information about diamonds, including:</w:t>
      </w:r>
    </w:p>
    <w:p w14:paraId="766195A1" w14:textId="77777777" w:rsidR="00B92578" w:rsidRPr="00B92578" w:rsidRDefault="00B92578" w:rsidP="00B92578">
      <w:pPr>
        <w:numPr>
          <w:ilvl w:val="0"/>
          <w:numId w:val="2"/>
        </w:numPr>
      </w:pPr>
      <w:r w:rsidRPr="00B92578">
        <w:t>Price</w:t>
      </w:r>
    </w:p>
    <w:p w14:paraId="18B64AC2" w14:textId="77777777" w:rsidR="00B92578" w:rsidRPr="00B92578" w:rsidRDefault="00B92578" w:rsidP="00B92578">
      <w:pPr>
        <w:numPr>
          <w:ilvl w:val="0"/>
          <w:numId w:val="2"/>
        </w:numPr>
      </w:pPr>
      <w:r w:rsidRPr="00B92578">
        <w:t>Carat weight</w:t>
      </w:r>
    </w:p>
    <w:p w14:paraId="245EC554" w14:textId="77777777" w:rsidR="00B92578" w:rsidRPr="00B92578" w:rsidRDefault="00B92578" w:rsidP="00B92578">
      <w:pPr>
        <w:numPr>
          <w:ilvl w:val="0"/>
          <w:numId w:val="2"/>
        </w:numPr>
      </w:pPr>
      <w:r w:rsidRPr="00B92578">
        <w:t>Cut quality (Fair, Good, Very Good, Premium, Ideal)</w:t>
      </w:r>
    </w:p>
    <w:p w14:paraId="62C4DA9D" w14:textId="77777777" w:rsidR="00B92578" w:rsidRPr="00B92578" w:rsidRDefault="00B92578" w:rsidP="00B92578">
      <w:pPr>
        <w:numPr>
          <w:ilvl w:val="0"/>
          <w:numId w:val="2"/>
        </w:numPr>
      </w:pPr>
      <w:r w:rsidRPr="00B92578">
        <w:t>Color grade (From D to J, with D being the highest quality)</w:t>
      </w:r>
    </w:p>
    <w:p w14:paraId="3503B498" w14:textId="738A9266" w:rsidR="00B92578" w:rsidRPr="00B92578" w:rsidRDefault="00B92578" w:rsidP="00B92578">
      <w:pPr>
        <w:numPr>
          <w:ilvl w:val="0"/>
          <w:numId w:val="2"/>
        </w:numPr>
      </w:pPr>
      <w:r w:rsidRPr="00B92578">
        <w:t xml:space="preserve">Clarity (Various grades from </w:t>
      </w:r>
      <w:r w:rsidR="00DE2842">
        <w:t>I</w:t>
      </w:r>
      <w:r w:rsidRPr="00B92578">
        <w:t>F to I3)</w:t>
      </w:r>
    </w:p>
    <w:p w14:paraId="6A33F2D9" w14:textId="77777777" w:rsidR="00B92578" w:rsidRPr="00B92578" w:rsidRDefault="00B92578" w:rsidP="00B92578">
      <w:pPr>
        <w:numPr>
          <w:ilvl w:val="0"/>
          <w:numId w:val="2"/>
        </w:numPr>
      </w:pPr>
      <w:r w:rsidRPr="00B92578">
        <w:t>Diamond dimensions</w:t>
      </w:r>
    </w:p>
    <w:p w14:paraId="65F8618C" w14:textId="77777777" w:rsidR="00B92578" w:rsidRPr="00B92578" w:rsidRDefault="00B92578" w:rsidP="00B92578">
      <w:pPr>
        <w:numPr>
          <w:ilvl w:val="0"/>
          <w:numId w:val="2"/>
        </w:numPr>
      </w:pPr>
      <w:r w:rsidRPr="00B92578">
        <w:t>Depth percentage</w:t>
      </w:r>
    </w:p>
    <w:p w14:paraId="04C31539" w14:textId="63D89B24" w:rsidR="00B92578" w:rsidRPr="00B92578" w:rsidRDefault="00B92578" w:rsidP="00B92578">
      <w:pPr>
        <w:numPr>
          <w:ilvl w:val="0"/>
          <w:numId w:val="2"/>
        </w:numPr>
      </w:pPr>
      <w:r w:rsidRPr="00B92578">
        <w:t>Table width</w:t>
      </w:r>
      <w:r>
        <w:t>: w</w:t>
      </w:r>
      <w:r w:rsidRPr="00B92578">
        <w:t>idth of the top of the diamond relative to the widest point.</w:t>
      </w:r>
    </w:p>
    <w:p w14:paraId="781D9D8B" w14:textId="77777777" w:rsidR="000303F1" w:rsidRDefault="000303F1" w:rsidP="000303F1">
      <w:pPr>
        <w:pStyle w:val="Title"/>
        <w:widowControl w:val="0"/>
        <w:spacing w:before="268" w:line="276" w:lineRule="auto"/>
      </w:pPr>
      <w:bookmarkStart w:id="7" w:name="h.gzlmuy1zlv8j"/>
      <w:bookmarkEnd w:id="7"/>
      <w:r>
        <w:t>Project Scoping Document</w:t>
      </w:r>
    </w:p>
    <w:p w14:paraId="2331D2FC" w14:textId="7A716D6D" w:rsidR="000303F1" w:rsidRDefault="000303F1" w:rsidP="000C25C2">
      <w:pPr>
        <w:pStyle w:val="Heading2"/>
        <w:widowControl w:val="0"/>
        <w:spacing w:before="268" w:line="276" w:lineRule="auto"/>
      </w:pPr>
      <w:bookmarkStart w:id="8" w:name="h.fnmwhf3toe55"/>
      <w:bookmarkEnd w:id="8"/>
      <w:r>
        <w:t>Name:</w:t>
      </w:r>
      <w:r w:rsidRPr="00B60742">
        <w:t xml:space="preserve"> </w:t>
      </w:r>
      <w:r w:rsidR="000C25C2" w:rsidRPr="000C25C2">
        <w:t xml:space="preserve">Diamond Attribute </w:t>
      </w:r>
      <w:r w:rsidR="000C25C2" w:rsidRPr="000C25C2">
        <w:t>Insights: Unveiling</w:t>
      </w:r>
      <w:r w:rsidR="000C25C2" w:rsidRPr="000C25C2">
        <w:t xml:space="preserve"> Value and Quality</w:t>
      </w:r>
    </w:p>
    <w:p w14:paraId="4977E031" w14:textId="77777777" w:rsidR="000303F1" w:rsidRDefault="000303F1" w:rsidP="000303F1">
      <w:pPr>
        <w:pStyle w:val="Heading2"/>
        <w:widowControl w:val="0"/>
        <w:spacing w:before="268" w:line="276" w:lineRule="auto"/>
      </w:pPr>
      <w:bookmarkStart w:id="9" w:name="h.ro2v3pyviohz"/>
      <w:bookmarkEnd w:id="9"/>
      <w:r>
        <w:t>Business Problem</w:t>
      </w:r>
    </w:p>
    <w:p w14:paraId="16E09F0E" w14:textId="77777777" w:rsidR="000303F1" w:rsidRDefault="000303F1" w:rsidP="000303F1">
      <w:pPr>
        <w:pStyle w:val="Heading2"/>
        <w:widowControl w:val="0"/>
        <w:spacing w:before="268" w:line="276" w:lineRule="auto"/>
        <w:rPr>
          <w:rFonts w:ascii="Avenir" w:hAnsi="Avenir" w:cs="Avenir"/>
          <w:sz w:val="24"/>
          <w:szCs w:val="24"/>
        </w:rPr>
      </w:pPr>
      <w:r w:rsidRPr="007267F1">
        <w:rPr>
          <w:rFonts w:ascii="Avenir" w:hAnsi="Avenir" w:cs="Avenir"/>
          <w:sz w:val="24"/>
          <w:szCs w:val="24"/>
        </w:rPr>
        <w:t>The diamond market suffers from complex and often opaque pricing</w:t>
      </w:r>
      <w:r>
        <w:rPr>
          <w:rFonts w:ascii="Avenir" w:hAnsi="Avenir" w:cs="Avenir"/>
          <w:sz w:val="24"/>
          <w:szCs w:val="24"/>
        </w:rPr>
        <w:t xml:space="preserve"> </w:t>
      </w:r>
      <w:r w:rsidRPr="007267F1">
        <w:rPr>
          <w:rFonts w:ascii="Avenir" w:hAnsi="Avenir" w:cs="Avenir"/>
          <w:sz w:val="24"/>
          <w:szCs w:val="24"/>
        </w:rPr>
        <w:t>mechanisms, making it challenging for buyers, sellers, and industry professionals to accurately value gemstones. This project aims to develop a comprehensive predictive analytics dashboard that can precisely estimate diamond prices by analyzing multiple critical characteristics. The objective is to create a data-driven tool that provides transparent, accurate pricing insights, leveraging machines and learning to understand the intricate relationships between diamond attributes and market value.</w:t>
      </w:r>
    </w:p>
    <w:p w14:paraId="42429B1A" w14:textId="77777777" w:rsidR="000303F1" w:rsidRDefault="000303F1" w:rsidP="000303F1">
      <w:pPr>
        <w:pStyle w:val="Heading2"/>
        <w:widowControl w:val="0"/>
        <w:spacing w:before="268" w:line="276" w:lineRule="auto"/>
      </w:pPr>
      <w:r>
        <w:t>Business Impact</w:t>
      </w:r>
    </w:p>
    <w:p w14:paraId="10450512" w14:textId="77777777" w:rsidR="000303F1" w:rsidRPr="007267F1" w:rsidRDefault="000303F1" w:rsidP="000303F1">
      <w:pPr>
        <w:pStyle w:val="Heading2"/>
        <w:widowControl w:val="0"/>
        <w:spacing w:before="268" w:line="276" w:lineRule="auto"/>
        <w:rPr>
          <w:rFonts w:ascii="Avenir" w:hAnsi="Avenir" w:cs="Avenir"/>
          <w:sz w:val="24"/>
          <w:szCs w:val="24"/>
        </w:rPr>
      </w:pPr>
      <w:r w:rsidRPr="007267F1">
        <w:rPr>
          <w:rFonts w:ascii="Avenir" w:hAnsi="Avenir" w:cs="Avenir"/>
          <w:sz w:val="24"/>
          <w:szCs w:val="24"/>
        </w:rPr>
        <w:t>This analysis can transform diamond market dynamics by:</w:t>
      </w:r>
    </w:p>
    <w:p w14:paraId="42E04819" w14:textId="77777777" w:rsidR="000303F1" w:rsidRPr="007267F1" w:rsidRDefault="000303F1" w:rsidP="000303F1">
      <w:pPr>
        <w:pStyle w:val="Heading2"/>
        <w:widowControl w:val="0"/>
        <w:numPr>
          <w:ilvl w:val="0"/>
          <w:numId w:val="3"/>
        </w:numPr>
        <w:spacing w:before="0" w:line="276" w:lineRule="auto"/>
        <w:rPr>
          <w:rFonts w:ascii="Avenir" w:hAnsi="Avenir" w:cs="Avenir"/>
          <w:sz w:val="24"/>
          <w:szCs w:val="24"/>
        </w:rPr>
      </w:pPr>
      <w:r w:rsidRPr="007267F1">
        <w:rPr>
          <w:rFonts w:ascii="Avenir" w:hAnsi="Avenir" w:cs="Avenir"/>
          <w:sz w:val="24"/>
          <w:szCs w:val="24"/>
        </w:rPr>
        <w:t>Providing more accurate and transparent pricing mechanisms</w:t>
      </w:r>
    </w:p>
    <w:p w14:paraId="313AC8A4" w14:textId="77777777" w:rsidR="000303F1" w:rsidRPr="007267F1" w:rsidRDefault="000303F1" w:rsidP="000303F1">
      <w:pPr>
        <w:pStyle w:val="Heading2"/>
        <w:widowControl w:val="0"/>
        <w:numPr>
          <w:ilvl w:val="0"/>
          <w:numId w:val="3"/>
        </w:numPr>
        <w:spacing w:before="0" w:line="276" w:lineRule="auto"/>
        <w:rPr>
          <w:rFonts w:ascii="Avenir" w:hAnsi="Avenir" w:cs="Avenir"/>
          <w:sz w:val="24"/>
          <w:szCs w:val="24"/>
        </w:rPr>
      </w:pPr>
      <w:r w:rsidRPr="007267F1">
        <w:rPr>
          <w:rFonts w:ascii="Avenir" w:hAnsi="Avenir" w:cs="Avenir"/>
          <w:sz w:val="24"/>
          <w:szCs w:val="24"/>
        </w:rPr>
        <w:t>Reducing information asymmetry in diamond valuation</w:t>
      </w:r>
    </w:p>
    <w:p w14:paraId="37300216" w14:textId="77777777" w:rsidR="000303F1" w:rsidRPr="007267F1" w:rsidRDefault="000303F1" w:rsidP="000303F1">
      <w:pPr>
        <w:pStyle w:val="Heading2"/>
        <w:widowControl w:val="0"/>
        <w:numPr>
          <w:ilvl w:val="0"/>
          <w:numId w:val="3"/>
        </w:numPr>
        <w:spacing w:before="0" w:line="276" w:lineRule="auto"/>
        <w:rPr>
          <w:rFonts w:ascii="Avenir" w:hAnsi="Avenir" w:cs="Avenir"/>
          <w:sz w:val="24"/>
          <w:szCs w:val="24"/>
        </w:rPr>
      </w:pPr>
      <w:r w:rsidRPr="007267F1">
        <w:rPr>
          <w:rFonts w:ascii="Avenir" w:hAnsi="Avenir" w:cs="Avenir"/>
          <w:sz w:val="24"/>
          <w:szCs w:val="24"/>
        </w:rPr>
        <w:t>Enabling data-driven decision-making for consumers and professionals</w:t>
      </w:r>
    </w:p>
    <w:p w14:paraId="47CCDCE9" w14:textId="77777777" w:rsidR="000303F1" w:rsidRPr="007267F1" w:rsidRDefault="000303F1" w:rsidP="000303F1">
      <w:pPr>
        <w:pStyle w:val="Heading2"/>
        <w:widowControl w:val="0"/>
        <w:numPr>
          <w:ilvl w:val="0"/>
          <w:numId w:val="3"/>
        </w:numPr>
        <w:spacing w:before="0" w:line="276" w:lineRule="auto"/>
        <w:rPr>
          <w:rFonts w:ascii="Avenir" w:hAnsi="Avenir" w:cs="Avenir"/>
          <w:sz w:val="24"/>
          <w:szCs w:val="24"/>
        </w:rPr>
      </w:pPr>
      <w:r w:rsidRPr="007267F1">
        <w:rPr>
          <w:rFonts w:ascii="Avenir" w:hAnsi="Avenir" w:cs="Avenir"/>
          <w:sz w:val="24"/>
          <w:szCs w:val="24"/>
        </w:rPr>
        <w:t>Offering deep insights into factors driving diamond prices</w:t>
      </w:r>
    </w:p>
    <w:p w14:paraId="1943A519" w14:textId="77777777" w:rsidR="000303F1" w:rsidRDefault="000303F1" w:rsidP="000303F1">
      <w:pPr>
        <w:pStyle w:val="Heading2"/>
        <w:widowControl w:val="0"/>
        <w:spacing w:before="268" w:line="276" w:lineRule="auto"/>
      </w:pPr>
      <w:r>
        <w:t>Dataset(s)</w:t>
      </w:r>
    </w:p>
    <w:p w14:paraId="53216A60" w14:textId="77777777" w:rsidR="000303F1" w:rsidRPr="00B60742" w:rsidRDefault="000303F1" w:rsidP="000303F1">
      <w:pPr>
        <w:rPr>
          <w:rFonts w:ascii="Avenir" w:hAnsi="Avenir" w:cs="Avenir"/>
          <w:sz w:val="24"/>
          <w:szCs w:val="24"/>
        </w:rPr>
      </w:pPr>
      <w:r w:rsidRPr="00B60742">
        <w:rPr>
          <w:rFonts w:ascii="Avenir" w:hAnsi="Avenir" w:cs="Avenir"/>
          <w:b/>
          <w:bCs/>
          <w:sz w:val="24"/>
          <w:szCs w:val="24"/>
        </w:rPr>
        <w:t>Diamonds Dataset (Kaggle)</w:t>
      </w:r>
    </w:p>
    <w:p w14:paraId="43FACADA" w14:textId="77777777" w:rsidR="000303F1" w:rsidRPr="00B60742" w:rsidRDefault="000303F1" w:rsidP="000303F1">
      <w:pPr>
        <w:numPr>
          <w:ilvl w:val="0"/>
          <w:numId w:val="4"/>
        </w:numPr>
        <w:rPr>
          <w:rFonts w:ascii="Avenir" w:hAnsi="Avenir" w:cs="Avenir"/>
          <w:sz w:val="24"/>
          <w:szCs w:val="24"/>
        </w:rPr>
      </w:pPr>
      <w:r w:rsidRPr="00B60742">
        <w:rPr>
          <w:rFonts w:ascii="Avenir" w:hAnsi="Avenir" w:cs="Avenir"/>
          <w:b/>
          <w:bCs/>
          <w:sz w:val="24"/>
          <w:szCs w:val="24"/>
        </w:rPr>
        <w:lastRenderedPageBreak/>
        <w:t>Strengths</w:t>
      </w:r>
      <w:r w:rsidRPr="00B60742">
        <w:rPr>
          <w:rFonts w:ascii="Avenir" w:hAnsi="Avenir" w:cs="Avenir"/>
          <w:sz w:val="24"/>
          <w:szCs w:val="24"/>
        </w:rPr>
        <w:t>: Comprehensive dataset containing over 50,000 records with detailed characteristics like carat weight, cut, color, clarity, depth, and price. Provides a solid foundation for analysis.</w:t>
      </w:r>
    </w:p>
    <w:p w14:paraId="0744EF35" w14:textId="77777777" w:rsidR="000303F1" w:rsidRPr="00B60742" w:rsidRDefault="000303F1" w:rsidP="000303F1">
      <w:pPr>
        <w:numPr>
          <w:ilvl w:val="0"/>
          <w:numId w:val="4"/>
        </w:numPr>
        <w:rPr>
          <w:rFonts w:ascii="Avenir" w:hAnsi="Avenir" w:cs="Avenir"/>
          <w:sz w:val="24"/>
          <w:szCs w:val="24"/>
        </w:rPr>
      </w:pPr>
      <w:r w:rsidRPr="00B60742">
        <w:rPr>
          <w:rFonts w:ascii="Avenir" w:hAnsi="Avenir" w:cs="Avenir"/>
          <w:b/>
          <w:bCs/>
          <w:sz w:val="24"/>
          <w:szCs w:val="24"/>
        </w:rPr>
        <w:t>Weaknesses</w:t>
      </w:r>
      <w:r w:rsidRPr="00B60742">
        <w:rPr>
          <w:rFonts w:ascii="Avenir" w:hAnsi="Avenir" w:cs="Avenir"/>
          <w:sz w:val="24"/>
          <w:szCs w:val="24"/>
        </w:rPr>
        <w:t>: Does not include customer preferences, market trends, or external factors like inflation that may influence diamond prices. Additional datasets may be required to account for these.</w:t>
      </w:r>
    </w:p>
    <w:p w14:paraId="77F7CD4A" w14:textId="77777777" w:rsidR="000303F1" w:rsidRDefault="000303F1" w:rsidP="000303F1">
      <w:pPr>
        <w:pStyle w:val="whitespace-pre-wrap"/>
      </w:pPr>
      <w:r>
        <w:br/>
      </w:r>
      <w:r>
        <w:br/>
      </w:r>
      <w:r>
        <w:br/>
      </w:r>
      <w:r>
        <w:br/>
      </w:r>
    </w:p>
    <w:p w14:paraId="7A9967D7" w14:textId="263FC867" w:rsidR="000303F1" w:rsidRDefault="000303F1" w:rsidP="000303F1">
      <w:pPr>
        <w:pStyle w:val="whitespace-pre-wrap"/>
      </w:pPr>
      <w:r>
        <w:t>Possible Additional Datasets:</w:t>
      </w:r>
    </w:p>
    <w:p w14:paraId="6A31AE05" w14:textId="77777777" w:rsidR="000303F1" w:rsidRDefault="000303F1" w:rsidP="000303F1">
      <w:pPr>
        <w:pStyle w:val="whitespace-normal"/>
        <w:numPr>
          <w:ilvl w:val="0"/>
          <w:numId w:val="8"/>
        </w:numPr>
      </w:pPr>
      <w:r>
        <w:t>Gemological Institute of America (GIA) reports</w:t>
      </w:r>
    </w:p>
    <w:p w14:paraId="0EEDED08" w14:textId="77777777" w:rsidR="000303F1" w:rsidRDefault="000303F1" w:rsidP="000303F1">
      <w:pPr>
        <w:pStyle w:val="ListParagraph"/>
        <w:numPr>
          <w:ilvl w:val="0"/>
          <w:numId w:val="8"/>
        </w:numPr>
      </w:pPr>
      <w:r>
        <w:t>The largest diamond dataset currently on Kaggle</w:t>
      </w:r>
    </w:p>
    <w:p w14:paraId="58AAFF02" w14:textId="77777777" w:rsidR="000303F1" w:rsidRDefault="000303F1" w:rsidP="000303F1">
      <w:pPr>
        <w:pStyle w:val="whitespace-normal"/>
        <w:numPr>
          <w:ilvl w:val="0"/>
          <w:numId w:val="8"/>
        </w:numPr>
      </w:pPr>
      <w:r>
        <w:t>Diamond Online Marketplace</w:t>
      </w:r>
    </w:p>
    <w:p w14:paraId="3305C4EC" w14:textId="77777777" w:rsidR="000303F1" w:rsidRDefault="000303F1" w:rsidP="000303F1">
      <w:pPr>
        <w:rPr>
          <w:rFonts w:ascii="Avenir" w:hAnsi="Avenir" w:cs="Avenir"/>
          <w:i/>
          <w:iCs/>
          <w:sz w:val="24"/>
          <w:szCs w:val="24"/>
        </w:rPr>
      </w:pPr>
    </w:p>
    <w:p w14:paraId="7F60595D" w14:textId="77777777" w:rsidR="000303F1" w:rsidRDefault="000303F1" w:rsidP="000303F1">
      <w:pPr>
        <w:pStyle w:val="Heading2"/>
        <w:widowControl w:val="0"/>
        <w:spacing w:before="268" w:line="276" w:lineRule="auto"/>
      </w:pPr>
      <w:bookmarkStart w:id="10" w:name="h.do88z68ioea"/>
      <w:bookmarkEnd w:id="10"/>
      <w:r>
        <w:t>Methods</w:t>
      </w:r>
    </w:p>
    <w:p w14:paraId="2E513780" w14:textId="77777777" w:rsidR="000303F1" w:rsidRDefault="000303F1" w:rsidP="000303F1">
      <w:pPr>
        <w:rPr>
          <w:rFonts w:ascii="Avenir" w:hAnsi="Avenir" w:cs="Avenir"/>
          <w:sz w:val="24"/>
          <w:szCs w:val="24"/>
        </w:rPr>
      </w:pPr>
      <w:r w:rsidRPr="007267F1">
        <w:rPr>
          <w:rFonts w:ascii="Avenir" w:hAnsi="Avenir" w:cs="Avenir"/>
          <w:sz w:val="24"/>
          <w:szCs w:val="24"/>
        </w:rPr>
        <w:t xml:space="preserve">Key Variable Relationships to Explore: </w:t>
      </w:r>
    </w:p>
    <w:p w14:paraId="7CCB06EF" w14:textId="77777777" w:rsidR="000303F1" w:rsidRDefault="000303F1" w:rsidP="000303F1">
      <w:pPr>
        <w:numPr>
          <w:ilvl w:val="0"/>
          <w:numId w:val="5"/>
        </w:numPr>
        <w:rPr>
          <w:rFonts w:ascii="Avenir" w:hAnsi="Avenir" w:cs="Avenir"/>
          <w:sz w:val="24"/>
          <w:szCs w:val="24"/>
        </w:rPr>
      </w:pPr>
      <w:r w:rsidRPr="007267F1">
        <w:rPr>
          <w:rFonts w:ascii="Avenir" w:hAnsi="Avenir" w:cs="Avenir"/>
          <w:sz w:val="24"/>
          <w:szCs w:val="24"/>
        </w:rPr>
        <w:t xml:space="preserve">Carat weight and price </w:t>
      </w:r>
    </w:p>
    <w:p w14:paraId="13D5EC13" w14:textId="77777777" w:rsidR="000303F1" w:rsidRDefault="000303F1" w:rsidP="000303F1">
      <w:pPr>
        <w:numPr>
          <w:ilvl w:val="0"/>
          <w:numId w:val="5"/>
        </w:numPr>
        <w:rPr>
          <w:rFonts w:ascii="Avenir" w:hAnsi="Avenir" w:cs="Avenir"/>
          <w:sz w:val="24"/>
          <w:szCs w:val="24"/>
        </w:rPr>
      </w:pPr>
      <w:r w:rsidRPr="007267F1">
        <w:rPr>
          <w:rFonts w:ascii="Avenir" w:hAnsi="Avenir" w:cs="Avenir"/>
          <w:sz w:val="24"/>
          <w:szCs w:val="24"/>
        </w:rPr>
        <w:t>Cut quality and pricing</w:t>
      </w:r>
    </w:p>
    <w:p w14:paraId="10CE4216" w14:textId="77777777" w:rsidR="000303F1" w:rsidRDefault="000303F1" w:rsidP="000303F1">
      <w:pPr>
        <w:numPr>
          <w:ilvl w:val="0"/>
          <w:numId w:val="5"/>
        </w:numPr>
        <w:rPr>
          <w:rFonts w:ascii="Avenir" w:hAnsi="Avenir" w:cs="Avenir"/>
          <w:sz w:val="24"/>
          <w:szCs w:val="24"/>
        </w:rPr>
      </w:pPr>
      <w:r w:rsidRPr="007267F1">
        <w:rPr>
          <w:rFonts w:ascii="Avenir" w:hAnsi="Avenir" w:cs="Avenir"/>
          <w:sz w:val="24"/>
          <w:szCs w:val="24"/>
        </w:rPr>
        <w:t xml:space="preserve">Color grade impact on value </w:t>
      </w:r>
    </w:p>
    <w:p w14:paraId="53CA0DC6" w14:textId="77777777" w:rsidR="000303F1" w:rsidRDefault="000303F1" w:rsidP="000303F1">
      <w:pPr>
        <w:numPr>
          <w:ilvl w:val="0"/>
          <w:numId w:val="5"/>
        </w:numPr>
        <w:rPr>
          <w:rFonts w:ascii="Avenir" w:hAnsi="Avenir" w:cs="Avenir"/>
          <w:sz w:val="24"/>
          <w:szCs w:val="24"/>
        </w:rPr>
      </w:pPr>
      <w:r w:rsidRPr="007267F1">
        <w:rPr>
          <w:rFonts w:ascii="Avenir" w:hAnsi="Avenir" w:cs="Avenir"/>
          <w:sz w:val="24"/>
          <w:szCs w:val="24"/>
        </w:rPr>
        <w:t xml:space="preserve">Clarity level and price variations </w:t>
      </w:r>
    </w:p>
    <w:p w14:paraId="097F3F39" w14:textId="77777777" w:rsidR="000303F1" w:rsidRDefault="000303F1" w:rsidP="000303F1">
      <w:pPr>
        <w:numPr>
          <w:ilvl w:val="0"/>
          <w:numId w:val="5"/>
        </w:numPr>
        <w:rPr>
          <w:rFonts w:ascii="Avenir" w:hAnsi="Avenir" w:cs="Avenir"/>
          <w:sz w:val="24"/>
          <w:szCs w:val="24"/>
        </w:rPr>
      </w:pPr>
      <w:r w:rsidRPr="007267F1">
        <w:rPr>
          <w:rFonts w:ascii="Avenir" w:hAnsi="Avenir" w:cs="Avenir"/>
          <w:sz w:val="24"/>
          <w:szCs w:val="24"/>
        </w:rPr>
        <w:t>Dimensional characteristics and valuation</w:t>
      </w:r>
    </w:p>
    <w:p w14:paraId="71A91C76" w14:textId="77777777" w:rsidR="000303F1" w:rsidRDefault="000303F1" w:rsidP="000303F1">
      <w:pPr>
        <w:pStyle w:val="Heading2"/>
        <w:widowControl w:val="0"/>
        <w:spacing w:before="268" w:line="276" w:lineRule="auto"/>
      </w:pPr>
      <w:bookmarkStart w:id="11" w:name="h.1pkjhqmfspim"/>
      <w:bookmarkEnd w:id="11"/>
      <w:r>
        <w:t>Dashboard</w:t>
      </w:r>
    </w:p>
    <w:p w14:paraId="7FB5C1E4" w14:textId="77777777" w:rsidR="000303F1" w:rsidRPr="00ED1985" w:rsidRDefault="000303F1" w:rsidP="000303F1">
      <w:pPr>
        <w:rPr>
          <w:rFonts w:ascii="Avenir" w:hAnsi="Avenir" w:cs="Avenir"/>
          <w:sz w:val="24"/>
          <w:szCs w:val="24"/>
        </w:rPr>
      </w:pPr>
      <w:r w:rsidRPr="00ED1985">
        <w:rPr>
          <w:rFonts w:ascii="Avenir" w:hAnsi="Avenir" w:cs="Avenir"/>
          <w:sz w:val="24"/>
          <w:szCs w:val="24"/>
        </w:rPr>
        <w:t>The dashboard will feature:</w:t>
      </w:r>
    </w:p>
    <w:p w14:paraId="7ADC3EBC" w14:textId="77777777" w:rsidR="000303F1" w:rsidRPr="00ED1985" w:rsidRDefault="000303F1" w:rsidP="000303F1">
      <w:pPr>
        <w:numPr>
          <w:ilvl w:val="0"/>
          <w:numId w:val="6"/>
        </w:numPr>
        <w:rPr>
          <w:rFonts w:ascii="Avenir" w:hAnsi="Avenir" w:cs="Avenir"/>
          <w:sz w:val="24"/>
          <w:szCs w:val="24"/>
        </w:rPr>
      </w:pPr>
      <w:r w:rsidRPr="00ED1985">
        <w:rPr>
          <w:rFonts w:ascii="Avenir" w:hAnsi="Avenir" w:cs="Avenir"/>
          <w:sz w:val="24"/>
          <w:szCs w:val="24"/>
        </w:rPr>
        <w:t>Average diamond prices by attributes (e.g., carat, cut, color).</w:t>
      </w:r>
      <w:r w:rsidRPr="00ED1985">
        <w:t xml:space="preserve"> </w:t>
      </w:r>
    </w:p>
    <w:p w14:paraId="6E5FBCB0" w14:textId="77777777" w:rsidR="000303F1" w:rsidRDefault="000303F1" w:rsidP="000303F1">
      <w:pPr>
        <w:numPr>
          <w:ilvl w:val="0"/>
          <w:numId w:val="6"/>
        </w:numPr>
        <w:rPr>
          <w:rFonts w:ascii="Avenir" w:hAnsi="Avenir" w:cs="Avenir"/>
          <w:sz w:val="24"/>
          <w:szCs w:val="24"/>
        </w:rPr>
      </w:pPr>
      <w:r w:rsidRPr="00ED1985">
        <w:rPr>
          <w:rFonts w:ascii="Avenir" w:hAnsi="Avenir" w:cs="Avenir"/>
          <w:sz w:val="24"/>
          <w:szCs w:val="24"/>
        </w:rPr>
        <w:t>Interactive filters for users to explore data by diamond features</w:t>
      </w:r>
      <w:r>
        <w:rPr>
          <w:rFonts w:ascii="Avenir" w:hAnsi="Avenir" w:cs="Avenir"/>
          <w:sz w:val="24"/>
          <w:szCs w:val="24"/>
        </w:rPr>
        <w:t>.</w:t>
      </w:r>
      <w:r w:rsidRPr="00ED1985">
        <w:rPr>
          <w:rFonts w:ascii="Avenir" w:hAnsi="Avenir" w:cs="Avenir"/>
          <w:sz w:val="24"/>
          <w:szCs w:val="24"/>
        </w:rPr>
        <w:t xml:space="preserve"> </w:t>
      </w:r>
      <w:r w:rsidRPr="00ED1985">
        <w:rPr>
          <w:rFonts w:ascii="Avenir" w:hAnsi="Avenir" w:cs="Avenir"/>
          <w:sz w:val="24"/>
          <w:szCs w:val="24"/>
        </w:rPr>
        <w:br/>
        <w:t>The dashboard will be intuitive for both industry professionals and buyers</w:t>
      </w:r>
      <w:r>
        <w:rPr>
          <w:rFonts w:ascii="Avenir" w:hAnsi="Avenir" w:cs="Avenir"/>
          <w:sz w:val="24"/>
          <w:szCs w:val="24"/>
        </w:rPr>
        <w:t>.</w:t>
      </w:r>
    </w:p>
    <w:p w14:paraId="69D698A8" w14:textId="77777777" w:rsidR="000303F1" w:rsidRPr="00ED1985" w:rsidRDefault="000303F1" w:rsidP="000303F1">
      <w:pPr>
        <w:numPr>
          <w:ilvl w:val="0"/>
          <w:numId w:val="6"/>
        </w:numPr>
        <w:rPr>
          <w:rFonts w:ascii="Avenir" w:hAnsi="Avenir" w:cs="Avenir"/>
          <w:sz w:val="24"/>
          <w:szCs w:val="24"/>
        </w:rPr>
      </w:pPr>
      <w:r w:rsidRPr="00B022C2">
        <w:rPr>
          <w:rFonts w:ascii="Avenir" w:hAnsi="Avenir" w:cs="Avenir"/>
          <w:sz w:val="24"/>
          <w:szCs w:val="24"/>
        </w:rPr>
        <w:t>User-friendly interface for professionals and consumers</w:t>
      </w:r>
    </w:p>
    <w:p w14:paraId="68AB5473" w14:textId="77777777" w:rsidR="000303F1" w:rsidRDefault="000303F1" w:rsidP="000303F1">
      <w:pPr>
        <w:rPr>
          <w:rFonts w:ascii="Avenir" w:hAnsi="Avenir" w:cs="Avenir"/>
          <w:sz w:val="24"/>
          <w:szCs w:val="24"/>
        </w:rPr>
      </w:pPr>
    </w:p>
    <w:p w14:paraId="0FD39D71" w14:textId="77777777" w:rsidR="000303F1" w:rsidRDefault="000303F1" w:rsidP="000303F1">
      <w:pPr>
        <w:pStyle w:val="Heading2"/>
        <w:widowControl w:val="0"/>
        <w:spacing w:before="268" w:line="276" w:lineRule="auto"/>
      </w:pPr>
      <w:bookmarkStart w:id="12" w:name="h.f1rfbav74v1q"/>
      <w:bookmarkEnd w:id="12"/>
      <w:r>
        <w:t>Milestones</w:t>
      </w:r>
    </w:p>
    <w:p w14:paraId="444BAD7A" w14:textId="77777777" w:rsidR="000303F1" w:rsidRPr="00ED1985" w:rsidRDefault="000303F1" w:rsidP="000303F1">
      <w:pPr>
        <w:numPr>
          <w:ilvl w:val="0"/>
          <w:numId w:val="7"/>
        </w:numPr>
        <w:rPr>
          <w:rFonts w:ascii="Avenir" w:hAnsi="Avenir" w:cs="Avenir"/>
          <w:sz w:val="24"/>
          <w:szCs w:val="24"/>
        </w:rPr>
      </w:pPr>
      <w:r w:rsidRPr="00ED1985">
        <w:rPr>
          <w:rFonts w:ascii="Avenir" w:hAnsi="Avenir" w:cs="Avenir"/>
          <w:sz w:val="24"/>
          <w:szCs w:val="24"/>
        </w:rPr>
        <w:t>Define the scope and research existing pricing challenges.</w:t>
      </w:r>
    </w:p>
    <w:p w14:paraId="264AE85B" w14:textId="77777777" w:rsidR="000303F1" w:rsidRPr="00ED1985" w:rsidRDefault="000303F1" w:rsidP="000303F1">
      <w:pPr>
        <w:numPr>
          <w:ilvl w:val="0"/>
          <w:numId w:val="7"/>
        </w:numPr>
        <w:rPr>
          <w:rFonts w:ascii="Avenir" w:hAnsi="Avenir" w:cs="Avenir"/>
          <w:sz w:val="24"/>
          <w:szCs w:val="24"/>
        </w:rPr>
      </w:pPr>
      <w:r w:rsidRPr="00ED1985">
        <w:rPr>
          <w:rFonts w:ascii="Avenir" w:hAnsi="Avenir" w:cs="Avenir"/>
          <w:sz w:val="24"/>
          <w:szCs w:val="24"/>
        </w:rPr>
        <w:lastRenderedPageBreak/>
        <w:t>Clean and preprocess data.</w:t>
      </w:r>
    </w:p>
    <w:p w14:paraId="22C0A607" w14:textId="77777777" w:rsidR="000303F1" w:rsidRPr="00ED1985" w:rsidRDefault="000303F1" w:rsidP="000303F1">
      <w:pPr>
        <w:numPr>
          <w:ilvl w:val="0"/>
          <w:numId w:val="7"/>
        </w:numPr>
        <w:rPr>
          <w:rFonts w:ascii="Avenir" w:hAnsi="Avenir" w:cs="Avenir"/>
          <w:sz w:val="24"/>
          <w:szCs w:val="24"/>
        </w:rPr>
      </w:pPr>
      <w:r w:rsidRPr="00ED1985">
        <w:rPr>
          <w:rFonts w:ascii="Avenir" w:hAnsi="Avenir" w:cs="Avenir"/>
          <w:sz w:val="24"/>
          <w:szCs w:val="24"/>
        </w:rPr>
        <w:t>Perform exploratory data analysis.</w:t>
      </w:r>
    </w:p>
    <w:p w14:paraId="1AD62854" w14:textId="01EC86B8" w:rsidR="000303F1" w:rsidRPr="00765C2B" w:rsidRDefault="000303F1" w:rsidP="00765C2B">
      <w:pPr>
        <w:numPr>
          <w:ilvl w:val="0"/>
          <w:numId w:val="7"/>
        </w:numPr>
        <w:rPr>
          <w:rFonts w:ascii="Avenir" w:hAnsi="Avenir" w:cs="Avenir"/>
          <w:color w:val="FF0000"/>
          <w:sz w:val="24"/>
          <w:szCs w:val="24"/>
        </w:rPr>
      </w:pPr>
      <w:r w:rsidRPr="00ED1985">
        <w:rPr>
          <w:rFonts w:ascii="Avenir" w:hAnsi="Avenir" w:cs="Avenir"/>
          <w:sz w:val="24"/>
          <w:szCs w:val="24"/>
        </w:rPr>
        <w:t>Finalize the report and dashboard presentation.</w:t>
      </w:r>
      <w:bookmarkStart w:id="13" w:name="h.qpb2rc4o2vka"/>
      <w:bookmarkEnd w:id="13"/>
      <w:r>
        <w:br w:type="page"/>
      </w:r>
    </w:p>
    <w:p w14:paraId="5CD48881" w14:textId="788B80B9" w:rsidR="000303F1" w:rsidRDefault="000303F1" w:rsidP="000303F1">
      <w:pPr>
        <w:pStyle w:val="Heading2"/>
        <w:widowControl w:val="0"/>
        <w:spacing w:before="268" w:line="276" w:lineRule="auto"/>
      </w:pPr>
      <w:r>
        <w:lastRenderedPageBreak/>
        <w:t>Timeline</w:t>
      </w:r>
    </w:p>
    <w:p w14:paraId="6085B08D" w14:textId="77777777" w:rsidR="000303F1" w:rsidRDefault="000303F1" w:rsidP="000303F1"/>
    <w:tbl>
      <w:tblPr>
        <w:tblStyle w:val="GridTable4-Accent1"/>
        <w:tblW w:w="5000" w:type="pct"/>
        <w:tblLook w:val="04A0" w:firstRow="1" w:lastRow="0" w:firstColumn="1" w:lastColumn="0" w:noHBand="0" w:noVBand="1"/>
      </w:tblPr>
      <w:tblGrid>
        <w:gridCol w:w="1829"/>
        <w:gridCol w:w="7521"/>
      </w:tblGrid>
      <w:tr w:rsidR="000303F1" w14:paraId="2EB9E312" w14:textId="77777777" w:rsidTr="006A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3D2FC73" w14:textId="77777777" w:rsidR="000303F1" w:rsidRPr="006A5625" w:rsidRDefault="000303F1" w:rsidP="005E5118">
            <w:pPr>
              <w:widowControl w:val="0"/>
              <w:spacing w:line="240" w:lineRule="auto"/>
            </w:pPr>
            <w:r w:rsidRPr="006A5625">
              <w:rPr>
                <w:color w:val="FFFFFF" w:themeColor="background1"/>
              </w:rPr>
              <w:t>Week</w:t>
            </w:r>
          </w:p>
        </w:tc>
        <w:tc>
          <w:tcPr>
            <w:tcW w:w="7530" w:type="dxa"/>
          </w:tcPr>
          <w:p w14:paraId="502B787B" w14:textId="77777777" w:rsidR="000303F1" w:rsidRDefault="000303F1" w:rsidP="005E5118">
            <w:pPr>
              <w:widowControl w:val="0"/>
              <w:spacing w:line="240" w:lineRule="auto"/>
              <w:cnfStyle w:val="100000000000" w:firstRow="1" w:lastRow="0" w:firstColumn="0" w:lastColumn="0" w:oddVBand="0" w:evenVBand="0" w:oddHBand="0" w:evenHBand="0" w:firstRowFirstColumn="0" w:firstRowLastColumn="0" w:lastRowFirstColumn="0" w:lastRowLastColumn="0"/>
            </w:pPr>
            <w:r w:rsidRPr="006A5625">
              <w:rPr>
                <w:color w:val="FFFFFF" w:themeColor="background1"/>
              </w:rPr>
              <w:t>Tasks</w:t>
            </w:r>
          </w:p>
        </w:tc>
      </w:tr>
      <w:tr w:rsidR="000303F1" w14:paraId="3DCBF51D" w14:textId="77777777" w:rsidTr="006A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C4901F5" w14:textId="77777777" w:rsidR="000303F1" w:rsidRPr="006A5625" w:rsidRDefault="000303F1" w:rsidP="005E5118">
            <w:pPr>
              <w:widowControl w:val="0"/>
              <w:spacing w:line="240" w:lineRule="auto"/>
              <w:rPr>
                <w:b w:val="0"/>
                <w:bCs w:val="0"/>
              </w:rPr>
            </w:pPr>
            <w:r w:rsidRPr="006A5625">
              <w:rPr>
                <w:b w:val="0"/>
                <w:bCs w:val="0"/>
              </w:rPr>
              <w:t>Week 1</w:t>
            </w:r>
          </w:p>
        </w:tc>
        <w:tc>
          <w:tcPr>
            <w:tcW w:w="7530" w:type="dxa"/>
          </w:tcPr>
          <w:p w14:paraId="07DCD45F" w14:textId="77777777" w:rsidR="000303F1" w:rsidRDefault="000303F1" w:rsidP="005E5118">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ED1985">
              <w:t>Dataset exploration</w:t>
            </w:r>
            <w:r>
              <w:t>.</w:t>
            </w:r>
          </w:p>
        </w:tc>
      </w:tr>
      <w:tr w:rsidR="000303F1" w14:paraId="08C65A96" w14:textId="77777777" w:rsidTr="006A5625">
        <w:tc>
          <w:tcPr>
            <w:cnfStyle w:val="001000000000" w:firstRow="0" w:lastRow="0" w:firstColumn="1" w:lastColumn="0" w:oddVBand="0" w:evenVBand="0" w:oddHBand="0" w:evenHBand="0" w:firstRowFirstColumn="0" w:firstRowLastColumn="0" w:lastRowFirstColumn="0" w:lastRowLastColumn="0"/>
            <w:tcW w:w="1830" w:type="dxa"/>
          </w:tcPr>
          <w:p w14:paraId="548720A4" w14:textId="77777777" w:rsidR="000303F1" w:rsidRPr="006A5625" w:rsidRDefault="000303F1" w:rsidP="005E5118">
            <w:pPr>
              <w:widowControl w:val="0"/>
              <w:spacing w:line="240" w:lineRule="auto"/>
              <w:rPr>
                <w:b w:val="0"/>
                <w:bCs w:val="0"/>
              </w:rPr>
            </w:pPr>
            <w:r w:rsidRPr="006A5625">
              <w:rPr>
                <w:b w:val="0"/>
                <w:bCs w:val="0"/>
              </w:rPr>
              <w:t>Week 2</w:t>
            </w:r>
          </w:p>
        </w:tc>
        <w:tc>
          <w:tcPr>
            <w:tcW w:w="7530" w:type="dxa"/>
          </w:tcPr>
          <w:p w14:paraId="5EFC1BE0" w14:textId="77777777" w:rsidR="000303F1" w:rsidRDefault="000303F1" w:rsidP="005E5118">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ED1985">
              <w:t>Data cleaning</w:t>
            </w:r>
            <w:r>
              <w:t xml:space="preserve"> and </w:t>
            </w:r>
            <w:r w:rsidRPr="00ED1985">
              <w:t>Relationship analysis between variables</w:t>
            </w:r>
            <w:r>
              <w:t>.</w:t>
            </w:r>
          </w:p>
        </w:tc>
      </w:tr>
      <w:tr w:rsidR="000303F1" w14:paraId="7FA3AE44" w14:textId="77777777" w:rsidTr="006A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C8DE9C9" w14:textId="77777777" w:rsidR="000303F1" w:rsidRPr="006A5625" w:rsidRDefault="000303F1" w:rsidP="005E5118">
            <w:pPr>
              <w:widowControl w:val="0"/>
              <w:spacing w:line="240" w:lineRule="auto"/>
              <w:rPr>
                <w:b w:val="0"/>
                <w:bCs w:val="0"/>
              </w:rPr>
            </w:pPr>
            <w:r w:rsidRPr="006A5625">
              <w:rPr>
                <w:b w:val="0"/>
                <w:bCs w:val="0"/>
              </w:rPr>
              <w:t>Week 3</w:t>
            </w:r>
          </w:p>
        </w:tc>
        <w:tc>
          <w:tcPr>
            <w:tcW w:w="7530" w:type="dxa"/>
          </w:tcPr>
          <w:p w14:paraId="2B4E8DD3" w14:textId="77777777" w:rsidR="000303F1" w:rsidRDefault="000303F1" w:rsidP="005E5118">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ED1985">
              <w:t>Perform exploratory data analysis and visualize key trends. Begin feature engineering.</w:t>
            </w:r>
          </w:p>
        </w:tc>
      </w:tr>
      <w:tr w:rsidR="000303F1" w14:paraId="5C158A36" w14:textId="77777777" w:rsidTr="006A5625">
        <w:tc>
          <w:tcPr>
            <w:cnfStyle w:val="001000000000" w:firstRow="0" w:lastRow="0" w:firstColumn="1" w:lastColumn="0" w:oddVBand="0" w:evenVBand="0" w:oddHBand="0" w:evenHBand="0" w:firstRowFirstColumn="0" w:firstRowLastColumn="0" w:lastRowFirstColumn="0" w:lastRowLastColumn="0"/>
            <w:tcW w:w="1830" w:type="dxa"/>
          </w:tcPr>
          <w:p w14:paraId="45616602" w14:textId="77777777" w:rsidR="000303F1" w:rsidRPr="006A5625" w:rsidRDefault="000303F1" w:rsidP="005E5118">
            <w:pPr>
              <w:widowControl w:val="0"/>
              <w:spacing w:line="240" w:lineRule="auto"/>
              <w:rPr>
                <w:b w:val="0"/>
                <w:bCs w:val="0"/>
              </w:rPr>
            </w:pPr>
            <w:r w:rsidRPr="006A5625">
              <w:rPr>
                <w:b w:val="0"/>
                <w:bCs w:val="0"/>
              </w:rPr>
              <w:t>Week 4</w:t>
            </w:r>
          </w:p>
        </w:tc>
        <w:tc>
          <w:tcPr>
            <w:tcW w:w="7530" w:type="dxa"/>
          </w:tcPr>
          <w:p w14:paraId="44932594" w14:textId="77777777" w:rsidR="000303F1" w:rsidRPr="00ED1985" w:rsidRDefault="000303F1" w:rsidP="005E5118">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ED1985">
              <w:t>Final report preparation</w:t>
            </w:r>
            <w:r>
              <w:t xml:space="preserve"> and </w:t>
            </w:r>
            <w:r w:rsidRPr="00ED1985">
              <w:t>Complete dashboard development</w:t>
            </w:r>
            <w:r>
              <w:t>.</w:t>
            </w:r>
          </w:p>
        </w:tc>
      </w:tr>
    </w:tbl>
    <w:p w14:paraId="41642597" w14:textId="77777777" w:rsidR="000303F1" w:rsidRDefault="000303F1" w:rsidP="000303F1"/>
    <w:p w14:paraId="72242FFB" w14:textId="1B4FE9AE" w:rsidR="00A77B3E" w:rsidRDefault="00A77B3E" w:rsidP="00B92578"/>
    <w:sectPr w:rsidR="00A77B3E" w:rsidSect="000303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venir">
    <w:altName w:val="Calibri"/>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962"/>
    <w:multiLevelType w:val="hybridMultilevel"/>
    <w:tmpl w:val="402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F0ED1"/>
    <w:multiLevelType w:val="multilevel"/>
    <w:tmpl w:val="380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E14EA"/>
    <w:multiLevelType w:val="hybridMultilevel"/>
    <w:tmpl w:val="1FCA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7119A"/>
    <w:multiLevelType w:val="hybridMultilevel"/>
    <w:tmpl w:val="D43471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DA86D52"/>
    <w:multiLevelType w:val="hybridMultilevel"/>
    <w:tmpl w:val="6E5050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DF86CF7"/>
    <w:multiLevelType w:val="multilevel"/>
    <w:tmpl w:val="0B4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D011D"/>
    <w:multiLevelType w:val="multilevel"/>
    <w:tmpl w:val="CD7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8598A"/>
    <w:multiLevelType w:val="hybridMultilevel"/>
    <w:tmpl w:val="2C74B7BE"/>
    <w:lvl w:ilvl="0" w:tplc="ADB0A714">
      <w:start w:val="1"/>
      <w:numFmt w:val="decimal"/>
      <w:lvlText w:val="%1."/>
      <w:lvlJc w:val="left"/>
      <w:pPr>
        <w:ind w:left="900" w:hanging="360"/>
      </w:pPr>
      <w:rPr>
        <w:rFonts w:hint="default"/>
        <w:color w:val="000000" w:themeColor="text1"/>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num w:numId="1" w16cid:durableId="1982802869">
    <w:abstractNumId w:val="1"/>
  </w:num>
  <w:num w:numId="2" w16cid:durableId="1448038608">
    <w:abstractNumId w:val="5"/>
  </w:num>
  <w:num w:numId="3" w16cid:durableId="305670615">
    <w:abstractNumId w:val="4"/>
  </w:num>
  <w:num w:numId="4" w16cid:durableId="1246457727">
    <w:abstractNumId w:val="3"/>
  </w:num>
  <w:num w:numId="5" w16cid:durableId="309791815">
    <w:abstractNumId w:val="2"/>
  </w:num>
  <w:num w:numId="6" w16cid:durableId="1473135747">
    <w:abstractNumId w:val="6"/>
  </w:num>
  <w:num w:numId="7" w16cid:durableId="1113590981">
    <w:abstractNumId w:val="7"/>
  </w:num>
  <w:num w:numId="8" w16cid:durableId="104976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303F1"/>
    <w:rsid w:val="000C25C2"/>
    <w:rsid w:val="00350AAA"/>
    <w:rsid w:val="003920B0"/>
    <w:rsid w:val="005E041E"/>
    <w:rsid w:val="006A1816"/>
    <w:rsid w:val="006A5625"/>
    <w:rsid w:val="00765C2B"/>
    <w:rsid w:val="00766135"/>
    <w:rsid w:val="00791B99"/>
    <w:rsid w:val="00800F03"/>
    <w:rsid w:val="008834A9"/>
    <w:rsid w:val="00A77B3E"/>
    <w:rsid w:val="00B92578"/>
    <w:rsid w:val="00C52C09"/>
    <w:rsid w:val="00CA2A55"/>
    <w:rsid w:val="00DE2842"/>
    <w:rsid w:val="00EA5AD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CEBE6"/>
  <w14:defaultImageDpi w14:val="0"/>
  <w15:docId w15:val="{2191D07A-98CB-4551-81EB-993E3F22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kern w:val="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kern w:val="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kern w:val="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0"/>
    </w:rPr>
  </w:style>
  <w:style w:type="paragraph" w:styleId="NormalWeb">
    <w:name w:val="Normal (Web)"/>
    <w:basedOn w:val="Normal"/>
    <w:rsid w:val="00800F03"/>
    <w:rPr>
      <w:rFonts w:ascii="Times New Roman" w:hAnsi="Times New Roman" w:cs="Times New Roman"/>
      <w:sz w:val="24"/>
      <w:szCs w:val="24"/>
    </w:rPr>
  </w:style>
  <w:style w:type="paragraph" w:customStyle="1" w:styleId="whitespace-pre-wrap">
    <w:name w:val="whitespace-pre-wrap"/>
    <w:basedOn w:val="Normal"/>
    <w:rsid w:val="000303F1"/>
    <w:pPr>
      <w:spacing w:before="100" w:beforeAutospacing="1" w:after="100" w:afterAutospacing="1" w:line="240" w:lineRule="auto"/>
    </w:pPr>
    <w:rPr>
      <w:rFonts w:ascii="Times New Roman" w:hAnsi="Times New Roman" w:cs="Times New Roman"/>
      <w:color w:val="auto"/>
      <w:sz w:val="24"/>
      <w:szCs w:val="24"/>
    </w:rPr>
  </w:style>
  <w:style w:type="paragraph" w:customStyle="1" w:styleId="whitespace-normal">
    <w:name w:val="whitespace-normal"/>
    <w:basedOn w:val="Normal"/>
    <w:rsid w:val="000303F1"/>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locked/>
    <w:rsid w:val="000303F1"/>
    <w:pPr>
      <w:ind w:left="720"/>
      <w:contextualSpacing/>
    </w:pPr>
  </w:style>
  <w:style w:type="table" w:styleId="GridTable4-Accent1">
    <w:name w:val="Grid Table 4 Accent 1"/>
    <w:basedOn w:val="TableNormal"/>
    <w:uiPriority w:val="49"/>
    <w:rsid w:val="006A562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74527">
      <w:bodyDiv w:val="1"/>
      <w:marLeft w:val="0"/>
      <w:marRight w:val="0"/>
      <w:marTop w:val="0"/>
      <w:marBottom w:val="0"/>
      <w:divBdr>
        <w:top w:val="none" w:sz="0" w:space="0" w:color="auto"/>
        <w:left w:val="none" w:sz="0" w:space="0" w:color="auto"/>
        <w:bottom w:val="none" w:sz="0" w:space="0" w:color="auto"/>
        <w:right w:val="none" w:sz="0" w:space="0" w:color="auto"/>
      </w:divBdr>
    </w:div>
    <w:div w:id="196236402">
      <w:bodyDiv w:val="1"/>
      <w:marLeft w:val="0"/>
      <w:marRight w:val="0"/>
      <w:marTop w:val="0"/>
      <w:marBottom w:val="0"/>
      <w:divBdr>
        <w:top w:val="none" w:sz="0" w:space="0" w:color="auto"/>
        <w:left w:val="none" w:sz="0" w:space="0" w:color="auto"/>
        <w:bottom w:val="none" w:sz="0" w:space="0" w:color="auto"/>
        <w:right w:val="none" w:sz="0" w:space="0" w:color="auto"/>
      </w:divBdr>
    </w:div>
    <w:div w:id="314644324">
      <w:bodyDiv w:val="1"/>
      <w:marLeft w:val="0"/>
      <w:marRight w:val="0"/>
      <w:marTop w:val="0"/>
      <w:marBottom w:val="0"/>
      <w:divBdr>
        <w:top w:val="none" w:sz="0" w:space="0" w:color="auto"/>
        <w:left w:val="none" w:sz="0" w:space="0" w:color="auto"/>
        <w:bottom w:val="none" w:sz="0" w:space="0" w:color="auto"/>
        <w:right w:val="none" w:sz="0" w:space="0" w:color="auto"/>
      </w:divBdr>
    </w:div>
    <w:div w:id="815728019">
      <w:bodyDiv w:val="1"/>
      <w:marLeft w:val="0"/>
      <w:marRight w:val="0"/>
      <w:marTop w:val="0"/>
      <w:marBottom w:val="0"/>
      <w:divBdr>
        <w:top w:val="none" w:sz="0" w:space="0" w:color="auto"/>
        <w:left w:val="none" w:sz="0" w:space="0" w:color="auto"/>
        <w:bottom w:val="none" w:sz="0" w:space="0" w:color="auto"/>
        <w:right w:val="none" w:sz="0" w:space="0" w:color="auto"/>
      </w:divBdr>
    </w:div>
    <w:div w:id="839999596">
      <w:bodyDiv w:val="1"/>
      <w:marLeft w:val="0"/>
      <w:marRight w:val="0"/>
      <w:marTop w:val="0"/>
      <w:marBottom w:val="0"/>
      <w:divBdr>
        <w:top w:val="none" w:sz="0" w:space="0" w:color="auto"/>
        <w:left w:val="none" w:sz="0" w:space="0" w:color="auto"/>
        <w:bottom w:val="none" w:sz="0" w:space="0" w:color="auto"/>
        <w:right w:val="none" w:sz="0" w:space="0" w:color="auto"/>
      </w:divBdr>
    </w:div>
    <w:div w:id="1110932897">
      <w:bodyDiv w:val="1"/>
      <w:marLeft w:val="0"/>
      <w:marRight w:val="0"/>
      <w:marTop w:val="0"/>
      <w:marBottom w:val="0"/>
      <w:divBdr>
        <w:top w:val="none" w:sz="0" w:space="0" w:color="auto"/>
        <w:left w:val="none" w:sz="0" w:space="0" w:color="auto"/>
        <w:bottom w:val="none" w:sz="0" w:space="0" w:color="auto"/>
        <w:right w:val="none" w:sz="0" w:space="0" w:color="auto"/>
      </w:divBdr>
    </w:div>
    <w:div w:id="1445927623">
      <w:bodyDiv w:val="1"/>
      <w:marLeft w:val="0"/>
      <w:marRight w:val="0"/>
      <w:marTop w:val="0"/>
      <w:marBottom w:val="0"/>
      <w:divBdr>
        <w:top w:val="none" w:sz="0" w:space="0" w:color="auto"/>
        <w:left w:val="none" w:sz="0" w:space="0" w:color="auto"/>
        <w:bottom w:val="none" w:sz="0" w:space="0" w:color="auto"/>
        <w:right w:val="none" w:sz="0" w:space="0" w:color="auto"/>
      </w:divBdr>
    </w:div>
    <w:div w:id="1677148372">
      <w:bodyDiv w:val="1"/>
      <w:marLeft w:val="0"/>
      <w:marRight w:val="0"/>
      <w:marTop w:val="0"/>
      <w:marBottom w:val="0"/>
      <w:divBdr>
        <w:top w:val="none" w:sz="0" w:space="0" w:color="auto"/>
        <w:left w:val="none" w:sz="0" w:space="0" w:color="auto"/>
        <w:bottom w:val="none" w:sz="0" w:space="0" w:color="auto"/>
        <w:right w:val="none" w:sz="0" w:space="0" w:color="auto"/>
      </w:divBdr>
    </w:div>
    <w:div w:id="1739327174">
      <w:bodyDiv w:val="1"/>
      <w:marLeft w:val="0"/>
      <w:marRight w:val="0"/>
      <w:marTop w:val="0"/>
      <w:marBottom w:val="0"/>
      <w:divBdr>
        <w:top w:val="none" w:sz="0" w:space="0" w:color="auto"/>
        <w:left w:val="none" w:sz="0" w:space="0" w:color="auto"/>
        <w:bottom w:val="none" w:sz="0" w:space="0" w:color="auto"/>
        <w:right w:val="none" w:sz="0" w:space="0" w:color="auto"/>
      </w:divBdr>
    </w:div>
    <w:div w:id="21450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Alquraan</dc:creator>
  <cp:keywords/>
  <dc:description/>
  <cp:lastModifiedBy>Mariam Alquraan</cp:lastModifiedBy>
  <cp:revision>10</cp:revision>
  <dcterms:created xsi:type="dcterms:W3CDTF">2025-01-25T13:26:00Z</dcterms:created>
  <dcterms:modified xsi:type="dcterms:W3CDTF">2025-02-26T16:28:00Z</dcterms:modified>
</cp:coreProperties>
</file>