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03F" w:rsidRDefault="004A603F" w:rsidP="004A603F">
      <w:pPr>
        <w:jc w:val="center"/>
      </w:pPr>
      <w:r>
        <w:rPr>
          <w:noProof/>
        </w:rPr>
        <w:drawing>
          <wp:inline distT="0" distB="0" distL="0" distR="0" wp14:anchorId="11E705F5" wp14:editId="66DC4572">
            <wp:extent cx="3505200" cy="1475105"/>
            <wp:effectExtent l="0" t="0" r="0" b="0"/>
            <wp:docPr id="3" name="Picture 3"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5200" cy="1475105"/>
                    </a:xfrm>
                    <a:prstGeom prst="rect">
                      <a:avLst/>
                    </a:prstGeom>
                    <a:noFill/>
                    <a:ln>
                      <a:noFill/>
                    </a:ln>
                  </pic:spPr>
                </pic:pic>
              </a:graphicData>
            </a:graphic>
          </wp:inline>
        </w:drawing>
      </w:r>
    </w:p>
    <w:p w:rsidR="004A603F" w:rsidRDefault="004A603F" w:rsidP="004A603F"/>
    <w:p w:rsidR="004A603F"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44"/>
          <w:szCs w:val="44"/>
        </w:rPr>
      </w:pPr>
      <w:hyperlink r:id="rId6" w:tooltip="Faculty of Arts &amp; Sciences" w:history="1">
        <w:r w:rsidRPr="001E069B">
          <w:rPr>
            <w:rFonts w:asciiTheme="minorBidi" w:eastAsia="Times New Roman" w:hAnsiTheme="minorBidi"/>
            <w:color w:val="000000" w:themeColor="text1"/>
            <w:sz w:val="44"/>
            <w:szCs w:val="44"/>
          </w:rPr>
          <w:t>Faculty of Arts &amp; Sciences</w:t>
        </w:r>
      </w:hyperlink>
    </w:p>
    <w:p w:rsidR="004A603F"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28"/>
          <w:szCs w:val="28"/>
        </w:rPr>
      </w:pPr>
      <w:r w:rsidRPr="001E069B">
        <w:rPr>
          <w:rFonts w:asciiTheme="minorBidi" w:eastAsia="Times New Roman" w:hAnsiTheme="minorBidi"/>
          <w:color w:val="000000" w:themeColor="text1"/>
          <w:sz w:val="28"/>
          <w:szCs w:val="28"/>
        </w:rPr>
        <w:t>COMPUTER SCIENCE DEPARTMENT</w:t>
      </w:r>
    </w:p>
    <w:p w:rsidR="004A603F"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28"/>
          <w:szCs w:val="28"/>
        </w:rPr>
      </w:pPr>
    </w:p>
    <w:p w:rsidR="004A603F"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28"/>
          <w:szCs w:val="28"/>
        </w:rPr>
      </w:pPr>
    </w:p>
    <w:p w:rsidR="004A603F"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28"/>
          <w:szCs w:val="28"/>
        </w:rPr>
      </w:pPr>
    </w:p>
    <w:p w:rsidR="004A603F" w:rsidRPr="001E069B" w:rsidRDefault="004A603F" w:rsidP="004A603F">
      <w:pPr>
        <w:pBdr>
          <w:bottom w:val="single" w:sz="6" w:space="31" w:color="EEEEEE"/>
        </w:pBdr>
        <w:shd w:val="clear" w:color="auto" w:fill="FFFFFF"/>
        <w:spacing w:after="0" w:line="375" w:lineRule="atLeast"/>
        <w:ind w:left="360"/>
        <w:jc w:val="center"/>
        <w:rPr>
          <w:rFonts w:asciiTheme="minorBidi" w:eastAsia="Times New Roman" w:hAnsiTheme="minorBidi"/>
          <w:color w:val="000000" w:themeColor="text1"/>
          <w:sz w:val="28"/>
          <w:szCs w:val="28"/>
        </w:rPr>
      </w:pPr>
    </w:p>
    <w:p w:rsidR="004A603F" w:rsidRDefault="004A603F" w:rsidP="004A603F">
      <w:pPr>
        <w:ind w:left="-270" w:right="-134"/>
        <w:jc w:val="center"/>
        <w:rPr>
          <w:b/>
          <w:bCs/>
          <w:sz w:val="28"/>
          <w:szCs w:val="28"/>
        </w:rPr>
      </w:pPr>
      <w:r w:rsidRPr="004A603F">
        <w:rPr>
          <w:b/>
          <w:bCs/>
          <w:sz w:val="32"/>
          <w:szCs w:val="32"/>
        </w:rPr>
        <w:t>Retirement and Compensation Calculator: Planning Your Financial Future</w:t>
      </w:r>
    </w:p>
    <w:p w:rsidR="004A603F" w:rsidRDefault="004A603F" w:rsidP="004A603F">
      <w:pPr>
        <w:jc w:val="center"/>
        <w:rPr>
          <w:b/>
          <w:bCs/>
          <w:sz w:val="28"/>
          <w:szCs w:val="28"/>
        </w:rPr>
      </w:pPr>
    </w:p>
    <w:p w:rsidR="004A603F" w:rsidRDefault="004A603F" w:rsidP="004A603F">
      <w:pPr>
        <w:jc w:val="center"/>
        <w:rPr>
          <w:b/>
          <w:bCs/>
          <w:sz w:val="28"/>
          <w:szCs w:val="28"/>
        </w:rPr>
      </w:pPr>
    </w:p>
    <w:p w:rsidR="004A603F" w:rsidRDefault="004A603F" w:rsidP="004A603F">
      <w:pPr>
        <w:jc w:val="center"/>
        <w:rPr>
          <w:b/>
          <w:bCs/>
          <w:sz w:val="28"/>
          <w:szCs w:val="28"/>
        </w:rPr>
      </w:pPr>
    </w:p>
    <w:p w:rsidR="004A603F" w:rsidRPr="001627A9" w:rsidRDefault="004A603F" w:rsidP="004A603F">
      <w:pPr>
        <w:jc w:val="center"/>
        <w:rPr>
          <w:sz w:val="32"/>
          <w:szCs w:val="32"/>
        </w:rPr>
      </w:pPr>
      <w:r w:rsidRPr="001627A9">
        <w:rPr>
          <w:sz w:val="32"/>
          <w:szCs w:val="32"/>
        </w:rPr>
        <w:t>Project prepared by:</w:t>
      </w:r>
    </w:p>
    <w:p w:rsidR="004A603F" w:rsidRPr="009C1A8F" w:rsidRDefault="004A603F" w:rsidP="004A603F">
      <w:pPr>
        <w:jc w:val="center"/>
        <w:rPr>
          <w:color w:val="FF0000"/>
          <w:sz w:val="28"/>
          <w:szCs w:val="28"/>
        </w:rPr>
      </w:pPr>
      <w:r w:rsidRPr="009C1A8F">
        <w:rPr>
          <w:sz w:val="28"/>
          <w:szCs w:val="28"/>
        </w:rPr>
        <w:t xml:space="preserve">Mariam </w:t>
      </w:r>
      <w:proofErr w:type="spellStart"/>
      <w:r w:rsidRPr="009C1A8F">
        <w:rPr>
          <w:sz w:val="28"/>
          <w:szCs w:val="28"/>
        </w:rPr>
        <w:t>Srour</w:t>
      </w:r>
      <w:proofErr w:type="spellEnd"/>
      <w:r w:rsidRPr="009C1A8F">
        <w:rPr>
          <w:sz w:val="28"/>
          <w:szCs w:val="28"/>
        </w:rPr>
        <w:t xml:space="preserve"> ID: 1121115 </w:t>
      </w:r>
    </w:p>
    <w:p w:rsidR="004A603F" w:rsidRPr="001627A9" w:rsidRDefault="004A603F" w:rsidP="004A603F">
      <w:pPr>
        <w:rPr>
          <w:sz w:val="32"/>
          <w:szCs w:val="32"/>
        </w:rPr>
      </w:pPr>
    </w:p>
    <w:p w:rsidR="004A603F" w:rsidRPr="001627A9" w:rsidRDefault="004A603F" w:rsidP="004A603F">
      <w:pPr>
        <w:jc w:val="center"/>
        <w:rPr>
          <w:sz w:val="32"/>
          <w:szCs w:val="32"/>
        </w:rPr>
      </w:pPr>
      <w:r w:rsidRPr="001627A9">
        <w:rPr>
          <w:sz w:val="32"/>
          <w:szCs w:val="32"/>
        </w:rPr>
        <w:t xml:space="preserve">In partial fulfillment of the course </w:t>
      </w:r>
    </w:p>
    <w:p w:rsidR="004A603F" w:rsidRPr="004A603F" w:rsidRDefault="004A603F" w:rsidP="004A603F">
      <w:pPr>
        <w:jc w:val="center"/>
        <w:rPr>
          <w:rFonts w:ascii="Century Gothic" w:eastAsia="Times New Roman" w:hAnsi="Century Gothic" w:cs="Times New Roman"/>
          <w:color w:val="FF6600"/>
          <w:kern w:val="36"/>
          <w:sz w:val="48"/>
          <w:szCs w:val="48"/>
        </w:rPr>
      </w:pPr>
      <w:r w:rsidRPr="004A603F">
        <w:rPr>
          <w:sz w:val="32"/>
          <w:szCs w:val="32"/>
        </w:rPr>
        <w:t>Advanced Programming</w:t>
      </w:r>
    </w:p>
    <w:p w:rsidR="004A603F" w:rsidRPr="001627A9" w:rsidRDefault="004A603F" w:rsidP="004A603F">
      <w:pPr>
        <w:jc w:val="center"/>
        <w:rPr>
          <w:sz w:val="32"/>
          <w:szCs w:val="32"/>
        </w:rPr>
      </w:pPr>
    </w:p>
    <w:p w:rsidR="004A603F" w:rsidRPr="001627A9" w:rsidRDefault="004A603F" w:rsidP="004A603F">
      <w:pPr>
        <w:jc w:val="center"/>
        <w:rPr>
          <w:sz w:val="32"/>
          <w:szCs w:val="32"/>
        </w:rPr>
      </w:pPr>
    </w:p>
    <w:p w:rsidR="004A603F" w:rsidRPr="001627A9" w:rsidRDefault="004A603F" w:rsidP="004A603F">
      <w:pPr>
        <w:jc w:val="center"/>
        <w:rPr>
          <w:sz w:val="32"/>
          <w:szCs w:val="32"/>
        </w:rPr>
      </w:pPr>
      <w:hyperlink r:id="rId7" w:tooltip="Advanced Programming-B" w:history="1">
        <w:r w:rsidRPr="004A603F">
          <w:rPr>
            <w:sz w:val="32"/>
            <w:szCs w:val="32"/>
          </w:rPr>
          <w:t>COMP305</w:t>
        </w:r>
      </w:hyperlink>
    </w:p>
    <w:p w:rsidR="004A603F" w:rsidRDefault="004A603F" w:rsidP="004A603F">
      <w:pPr>
        <w:jc w:val="center"/>
        <w:rPr>
          <w:sz w:val="32"/>
          <w:szCs w:val="32"/>
        </w:rPr>
      </w:pPr>
      <w:r w:rsidRPr="001E069B">
        <w:rPr>
          <w:sz w:val="32"/>
          <w:szCs w:val="32"/>
        </w:rPr>
        <w:t>Spring</w:t>
      </w:r>
      <w:r w:rsidRPr="001627A9">
        <w:rPr>
          <w:sz w:val="32"/>
          <w:szCs w:val="32"/>
        </w:rPr>
        <w:t xml:space="preserve"> 2022</w:t>
      </w:r>
      <w:r>
        <w:rPr>
          <w:sz w:val="32"/>
          <w:szCs w:val="32"/>
        </w:rPr>
        <w:t>-2023</w:t>
      </w:r>
    </w:p>
    <w:p w:rsidR="00821C77" w:rsidRPr="004A603F" w:rsidRDefault="00587CEA" w:rsidP="00587CEA">
      <w:pPr>
        <w:rPr>
          <w:rFonts w:asciiTheme="minorBidi" w:hAnsiTheme="minorBidi"/>
          <w:sz w:val="24"/>
          <w:szCs w:val="24"/>
        </w:rPr>
      </w:pPr>
      <w:r w:rsidRPr="004A603F">
        <w:rPr>
          <w:rFonts w:asciiTheme="minorBidi" w:hAnsiTheme="minorBidi"/>
          <w:sz w:val="24"/>
          <w:szCs w:val="24"/>
        </w:rPr>
        <w:lastRenderedPageBreak/>
        <w:t xml:space="preserve">Every person can request a retirement pension or compensation, and this project aims to facilitate the process of calculating the legal salary. Through this project, retirement pensions or compensations provided to individuals in the educational structure of private schools </w:t>
      </w:r>
      <w:proofErr w:type="gramStart"/>
      <w:r w:rsidRPr="004A603F">
        <w:rPr>
          <w:rFonts w:asciiTheme="minorBidi" w:hAnsiTheme="minorBidi"/>
          <w:sz w:val="24"/>
          <w:szCs w:val="24"/>
        </w:rPr>
        <w:t>will be calculated</w:t>
      </w:r>
      <w:proofErr w:type="gramEnd"/>
      <w:r w:rsidRPr="004A603F">
        <w:rPr>
          <w:rFonts w:asciiTheme="minorBidi" w:hAnsiTheme="minorBidi"/>
          <w:sz w:val="24"/>
          <w:szCs w:val="24"/>
        </w:rPr>
        <w:t xml:space="preserve">. It will assist the employees in ensuring accurate calculation of the compensatory salary or retirement pension based on confirmed conditions required for this service. Additionally, it will calculate the amount to </w:t>
      </w:r>
      <w:proofErr w:type="gramStart"/>
      <w:r w:rsidRPr="004A603F">
        <w:rPr>
          <w:rFonts w:asciiTheme="minorBidi" w:hAnsiTheme="minorBidi"/>
          <w:sz w:val="24"/>
          <w:szCs w:val="24"/>
        </w:rPr>
        <w:t>be paid</w:t>
      </w:r>
      <w:proofErr w:type="gramEnd"/>
      <w:r w:rsidRPr="004A603F">
        <w:rPr>
          <w:rFonts w:asciiTheme="minorBidi" w:hAnsiTheme="minorBidi"/>
          <w:sz w:val="24"/>
          <w:szCs w:val="24"/>
        </w:rPr>
        <w:t xml:space="preserve"> to the individual based on multiple laws and the duration of work.</w:t>
      </w:r>
    </w:p>
    <w:p w:rsidR="00587CEA" w:rsidRPr="004A603F" w:rsidRDefault="00587CEA" w:rsidP="00BB7C51">
      <w:pPr>
        <w:rPr>
          <w:rFonts w:asciiTheme="minorBidi" w:hAnsiTheme="minorBidi"/>
          <w:sz w:val="24"/>
          <w:szCs w:val="24"/>
        </w:rPr>
      </w:pPr>
      <w:r w:rsidRPr="004A603F">
        <w:rPr>
          <w:rFonts w:asciiTheme="minorBidi" w:hAnsiTheme="minorBidi"/>
          <w:sz w:val="24"/>
          <w:szCs w:val="24"/>
        </w:rPr>
        <w:t xml:space="preserve">First, the user is required to enter their full name, </w:t>
      </w:r>
      <w:r w:rsidR="00BB7C51" w:rsidRPr="004A603F">
        <w:rPr>
          <w:rFonts w:asciiTheme="minorBidi" w:hAnsiTheme="minorBidi"/>
          <w:sz w:val="24"/>
          <w:szCs w:val="24"/>
        </w:rPr>
        <w:t>date of birth</w:t>
      </w:r>
      <w:r w:rsidRPr="004A603F">
        <w:rPr>
          <w:rFonts w:asciiTheme="minorBidi" w:hAnsiTheme="minorBidi"/>
          <w:sz w:val="24"/>
          <w:szCs w:val="24"/>
        </w:rPr>
        <w:t>, start date of employment, and end date of employment. They can input this information using an appropriate GUI form, as shown in the following example:</w:t>
      </w:r>
      <w:r w:rsidRPr="004A603F">
        <w:rPr>
          <w:rFonts w:asciiTheme="minorBidi" w:hAnsiTheme="minorBidi"/>
          <w:sz w:val="24"/>
          <w:szCs w:val="24"/>
        </w:rPr>
        <w:t xml:space="preserve"> </w:t>
      </w:r>
    </w:p>
    <w:p w:rsidR="00587CEA" w:rsidRPr="004A603F" w:rsidRDefault="00587CEA" w:rsidP="00587CEA">
      <w:pPr>
        <w:jc w:val="center"/>
        <w:rPr>
          <w:rFonts w:asciiTheme="minorBidi" w:hAnsiTheme="minorBidi"/>
          <w:sz w:val="24"/>
          <w:szCs w:val="24"/>
        </w:rPr>
      </w:pPr>
      <w:r w:rsidRPr="004A603F">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80pt">
            <v:imagedata r:id="rId8" o:title="user information"/>
          </v:shape>
        </w:pict>
      </w:r>
    </w:p>
    <w:p w:rsidR="00BB7C51" w:rsidRPr="004A603F" w:rsidRDefault="00BB7C51" w:rsidP="00BB7C51">
      <w:pPr>
        <w:rPr>
          <w:rFonts w:asciiTheme="minorBidi" w:hAnsiTheme="minorBidi"/>
          <w:sz w:val="24"/>
          <w:szCs w:val="24"/>
        </w:rPr>
      </w:pPr>
      <w:r w:rsidRPr="004A603F">
        <w:rPr>
          <w:rFonts w:asciiTheme="minorBidi" w:hAnsiTheme="minorBidi"/>
          <w:sz w:val="24"/>
          <w:szCs w:val="24"/>
        </w:rPr>
        <w:t>If the user enters incorrect or invalid dates, the system will display a message box notifying them about the incorrect format. The message box will inform the user that the dates they entered are in the wrong form, prompting them to input the dates correctly. This will help ensure that the system receives the required information in the correct format.</w:t>
      </w:r>
    </w:p>
    <w:p w:rsidR="00BB7C51" w:rsidRPr="004A603F" w:rsidRDefault="00AD07D8" w:rsidP="00BB7C51">
      <w:pPr>
        <w:jc w:val="center"/>
        <w:rPr>
          <w:rFonts w:asciiTheme="minorBidi" w:hAnsiTheme="minorBidi"/>
          <w:sz w:val="24"/>
          <w:szCs w:val="24"/>
        </w:rPr>
      </w:pPr>
      <w:r w:rsidRPr="004A603F">
        <w:rPr>
          <w:rFonts w:asciiTheme="minorBidi" w:hAnsiTheme="minorBidi"/>
          <w:sz w:val="24"/>
          <w:szCs w:val="24"/>
        </w:rPr>
        <w:pict>
          <v:shape id="_x0000_i1028" type="#_x0000_t75" style="width:235.5pt;height:77.25pt">
            <v:imagedata r:id="rId9" o:title="error message"/>
          </v:shape>
        </w:pict>
      </w:r>
    </w:p>
    <w:p w:rsidR="00587CEA" w:rsidRPr="004A603F" w:rsidRDefault="00BB7C51" w:rsidP="00BB7C51">
      <w:pPr>
        <w:rPr>
          <w:rFonts w:asciiTheme="minorBidi" w:hAnsiTheme="minorBidi"/>
          <w:sz w:val="24"/>
          <w:szCs w:val="24"/>
        </w:rPr>
      </w:pPr>
      <w:r w:rsidRPr="004A603F">
        <w:rPr>
          <w:rFonts w:asciiTheme="minorBidi" w:hAnsiTheme="minorBidi"/>
          <w:sz w:val="24"/>
          <w:szCs w:val="24"/>
        </w:rPr>
        <w:t>Afterward, the program will calculate the number of years the user has worked and their current age. It will then exclude any years of work prior to turning 18 and any years worked after reaching the age of 64, as these are not considered valid working years. This ensures accurate calculation of the user's total years of work.</w:t>
      </w:r>
    </w:p>
    <w:p w:rsidR="00BB7C51" w:rsidRPr="004A603F" w:rsidRDefault="00BB7C51" w:rsidP="00BB7C51">
      <w:pPr>
        <w:rPr>
          <w:rFonts w:asciiTheme="minorBidi" w:hAnsiTheme="minorBidi"/>
          <w:sz w:val="24"/>
          <w:szCs w:val="24"/>
        </w:rPr>
      </w:pPr>
      <w:r w:rsidRPr="004A603F">
        <w:rPr>
          <w:rFonts w:asciiTheme="minorBidi" w:hAnsiTheme="minorBidi"/>
          <w:sz w:val="24"/>
          <w:szCs w:val="24"/>
        </w:rPr>
        <w:t xml:space="preserve">After providing the system with all the aforementioned information, the user will have the option to choose between retirement pension </w:t>
      </w:r>
      <w:proofErr w:type="gramStart"/>
      <w:r w:rsidRPr="004A603F">
        <w:rPr>
          <w:rFonts w:asciiTheme="minorBidi" w:hAnsiTheme="minorBidi"/>
          <w:sz w:val="24"/>
          <w:szCs w:val="24"/>
        </w:rPr>
        <w:t>or</w:t>
      </w:r>
      <w:proofErr w:type="gramEnd"/>
      <w:r w:rsidRPr="004A603F">
        <w:rPr>
          <w:rFonts w:asciiTheme="minorBidi" w:hAnsiTheme="minorBidi"/>
          <w:sz w:val="24"/>
          <w:szCs w:val="24"/>
        </w:rPr>
        <w:t xml:space="preserve"> compensation by clicking on the c</w:t>
      </w:r>
      <w:r w:rsidRPr="004A603F">
        <w:rPr>
          <w:rFonts w:asciiTheme="minorBidi" w:hAnsiTheme="minorBidi"/>
          <w:sz w:val="24"/>
          <w:szCs w:val="24"/>
        </w:rPr>
        <w:t xml:space="preserve">orresponding button. As </w:t>
      </w:r>
      <w:proofErr w:type="gramStart"/>
      <w:r w:rsidRPr="004A603F">
        <w:rPr>
          <w:rFonts w:asciiTheme="minorBidi" w:hAnsiTheme="minorBidi"/>
          <w:sz w:val="24"/>
          <w:szCs w:val="24"/>
        </w:rPr>
        <w:t>shown</w:t>
      </w:r>
      <w:proofErr w:type="gramEnd"/>
      <w:r w:rsidRPr="004A603F">
        <w:rPr>
          <w:rFonts w:asciiTheme="minorBidi" w:hAnsiTheme="minorBidi"/>
          <w:sz w:val="24"/>
          <w:szCs w:val="24"/>
        </w:rPr>
        <w:t xml:space="preserve"> the system includes</w:t>
      </w:r>
      <w:r w:rsidRPr="004A603F">
        <w:rPr>
          <w:rFonts w:asciiTheme="minorBidi" w:hAnsiTheme="minorBidi"/>
          <w:sz w:val="24"/>
          <w:szCs w:val="24"/>
        </w:rPr>
        <w:t xml:space="preserve"> buttons labeled with the words "Retirement Pension" and "Compensation" to facilitate the selection process for the user.</w:t>
      </w:r>
    </w:p>
    <w:p w:rsidR="00AD07D8" w:rsidRPr="004A603F" w:rsidRDefault="00AD07D8" w:rsidP="00BB7C51">
      <w:pPr>
        <w:rPr>
          <w:rFonts w:asciiTheme="minorBidi" w:hAnsiTheme="minorBidi"/>
          <w:sz w:val="24"/>
          <w:szCs w:val="24"/>
        </w:rPr>
      </w:pPr>
      <w:r w:rsidRPr="004A603F">
        <w:rPr>
          <w:rFonts w:asciiTheme="minorBidi" w:hAnsiTheme="minorBidi"/>
          <w:sz w:val="24"/>
          <w:szCs w:val="24"/>
        </w:rPr>
        <w:lastRenderedPageBreak/>
        <w:t xml:space="preserve">If the user selects the retirement pension option, </w:t>
      </w:r>
      <w:proofErr w:type="gramStart"/>
      <w:r w:rsidRPr="004A603F">
        <w:rPr>
          <w:rFonts w:asciiTheme="minorBidi" w:hAnsiTheme="minorBidi"/>
          <w:sz w:val="24"/>
          <w:szCs w:val="24"/>
        </w:rPr>
        <w:t>there are two conditions that</w:t>
      </w:r>
      <w:proofErr w:type="gramEnd"/>
      <w:r w:rsidRPr="004A603F">
        <w:rPr>
          <w:rFonts w:asciiTheme="minorBidi" w:hAnsiTheme="minorBidi"/>
          <w:sz w:val="24"/>
          <w:szCs w:val="24"/>
        </w:rPr>
        <w:t xml:space="preserve"> must be met simultaneously for the user or service applicant to be eligible for it. The first condition is that the user's age should not be less than 55 years, and the second condition is that the duration of their work should not be less than 30 years. The system can automatically verify if these conditions </w:t>
      </w:r>
      <w:proofErr w:type="gramStart"/>
      <w:r w:rsidRPr="004A603F">
        <w:rPr>
          <w:rFonts w:asciiTheme="minorBidi" w:hAnsiTheme="minorBidi"/>
          <w:sz w:val="24"/>
          <w:szCs w:val="24"/>
        </w:rPr>
        <w:t>are met</w:t>
      </w:r>
      <w:proofErr w:type="gramEnd"/>
      <w:r w:rsidRPr="004A603F">
        <w:rPr>
          <w:rFonts w:asciiTheme="minorBidi" w:hAnsiTheme="minorBidi"/>
          <w:sz w:val="24"/>
          <w:szCs w:val="24"/>
        </w:rPr>
        <w:t xml:space="preserve"> without requiring the user to enter any additional information. It can validate these conditions based on the calculated age and duration of work.</w:t>
      </w:r>
    </w:p>
    <w:p w:rsidR="00BB7C51" w:rsidRPr="004A603F" w:rsidRDefault="00AD07D8" w:rsidP="00BB7C51">
      <w:pPr>
        <w:rPr>
          <w:rFonts w:asciiTheme="minorBidi" w:hAnsiTheme="minorBidi"/>
          <w:sz w:val="24"/>
          <w:szCs w:val="24"/>
        </w:rPr>
      </w:pPr>
      <w:r w:rsidRPr="004A603F">
        <w:rPr>
          <w:rFonts w:asciiTheme="minorBidi" w:hAnsiTheme="minorBidi"/>
          <w:sz w:val="24"/>
          <w:szCs w:val="24"/>
        </w:rPr>
        <w:t xml:space="preserve">If either or both of the conditions </w:t>
      </w:r>
      <w:proofErr w:type="gramStart"/>
      <w:r w:rsidRPr="004A603F">
        <w:rPr>
          <w:rFonts w:asciiTheme="minorBidi" w:hAnsiTheme="minorBidi"/>
          <w:sz w:val="24"/>
          <w:szCs w:val="24"/>
        </w:rPr>
        <w:t>are not met</w:t>
      </w:r>
      <w:proofErr w:type="gramEnd"/>
      <w:r w:rsidRPr="004A603F">
        <w:rPr>
          <w:rFonts w:asciiTheme="minorBidi" w:hAnsiTheme="minorBidi"/>
          <w:sz w:val="24"/>
          <w:szCs w:val="24"/>
        </w:rPr>
        <w:t>, the system will display a red error message indicating that the required conditions are not fulfilled. The error message will inform the user that they are not eligible to receive the retirement pension due to the absence of the necessary conditions.</w:t>
      </w:r>
    </w:p>
    <w:p w:rsidR="00AD07D8" w:rsidRPr="004A603F" w:rsidRDefault="00D571F1" w:rsidP="00D571F1">
      <w:pPr>
        <w:jc w:val="center"/>
        <w:rPr>
          <w:rFonts w:asciiTheme="minorBidi" w:hAnsiTheme="minorBidi"/>
          <w:sz w:val="24"/>
          <w:szCs w:val="24"/>
        </w:rPr>
      </w:pPr>
      <w:r w:rsidRPr="004A603F">
        <w:rPr>
          <w:rFonts w:asciiTheme="minorBidi" w:hAnsiTheme="minorBidi"/>
          <w:sz w:val="24"/>
          <w:szCs w:val="24"/>
        </w:rPr>
        <w:pict>
          <v:shape id="_x0000_i1032" type="#_x0000_t75" style="width:237.75pt;height:45.75pt">
            <v:imagedata r:id="rId10" o:title="error"/>
          </v:shape>
        </w:pict>
      </w:r>
    </w:p>
    <w:p w:rsidR="00D571F1" w:rsidRPr="004A603F" w:rsidRDefault="00D571F1" w:rsidP="00D571F1">
      <w:pPr>
        <w:rPr>
          <w:rFonts w:asciiTheme="minorBidi" w:hAnsiTheme="minorBidi"/>
          <w:sz w:val="24"/>
          <w:szCs w:val="24"/>
        </w:rPr>
      </w:pPr>
      <w:r w:rsidRPr="004A603F">
        <w:rPr>
          <w:rFonts w:asciiTheme="minorBidi" w:hAnsiTheme="minorBidi"/>
          <w:sz w:val="24"/>
          <w:szCs w:val="24"/>
        </w:rPr>
        <w:t>If the user chooses compensation as their desired service, they must meet at least one of the following five conditions:</w:t>
      </w:r>
    </w:p>
    <w:p w:rsidR="00D571F1" w:rsidRPr="004A603F" w:rsidRDefault="00D571F1" w:rsidP="00D571F1">
      <w:pPr>
        <w:pStyle w:val="ListParagraph"/>
        <w:numPr>
          <w:ilvl w:val="0"/>
          <w:numId w:val="2"/>
        </w:numPr>
        <w:rPr>
          <w:rFonts w:asciiTheme="minorBidi" w:hAnsiTheme="minorBidi"/>
          <w:sz w:val="24"/>
          <w:szCs w:val="24"/>
        </w:rPr>
      </w:pPr>
      <w:r w:rsidRPr="004A603F">
        <w:rPr>
          <w:rFonts w:asciiTheme="minorBidi" w:hAnsiTheme="minorBidi"/>
          <w:sz w:val="24"/>
          <w:szCs w:val="24"/>
        </w:rPr>
        <w:t>For females, they must be married.</w:t>
      </w:r>
    </w:p>
    <w:p w:rsidR="00D571F1" w:rsidRPr="004A603F" w:rsidRDefault="00D571F1" w:rsidP="00D571F1">
      <w:pPr>
        <w:ind w:left="360"/>
        <w:rPr>
          <w:rFonts w:asciiTheme="minorBidi" w:hAnsiTheme="minorBidi"/>
          <w:sz w:val="24"/>
          <w:szCs w:val="24"/>
        </w:rPr>
      </w:pPr>
      <w:r w:rsidRPr="004A603F">
        <w:rPr>
          <w:rFonts w:asciiTheme="minorBidi" w:hAnsiTheme="minorBidi"/>
          <w:sz w:val="24"/>
          <w:szCs w:val="24"/>
        </w:rPr>
        <w:t xml:space="preserve">For both males and females, </w:t>
      </w:r>
    </w:p>
    <w:p w:rsidR="00D571F1" w:rsidRPr="004A603F" w:rsidRDefault="00D571F1" w:rsidP="00D571F1">
      <w:pPr>
        <w:pStyle w:val="ListParagraph"/>
        <w:numPr>
          <w:ilvl w:val="0"/>
          <w:numId w:val="2"/>
        </w:numPr>
        <w:rPr>
          <w:rFonts w:asciiTheme="minorBidi" w:hAnsiTheme="minorBidi"/>
          <w:sz w:val="24"/>
          <w:szCs w:val="24"/>
        </w:rPr>
      </w:pPr>
      <w:r w:rsidRPr="004A603F">
        <w:rPr>
          <w:rFonts w:asciiTheme="minorBidi" w:hAnsiTheme="minorBidi"/>
          <w:sz w:val="24"/>
          <w:szCs w:val="24"/>
        </w:rPr>
        <w:t>T</w:t>
      </w:r>
      <w:r w:rsidRPr="004A603F">
        <w:rPr>
          <w:rFonts w:asciiTheme="minorBidi" w:hAnsiTheme="minorBidi"/>
          <w:sz w:val="24"/>
          <w:szCs w:val="24"/>
        </w:rPr>
        <w:t>he duration of education should be more than 25 years.</w:t>
      </w:r>
    </w:p>
    <w:p w:rsidR="00D571F1" w:rsidRPr="004A603F" w:rsidRDefault="00D571F1" w:rsidP="00D571F1">
      <w:pPr>
        <w:pStyle w:val="ListParagraph"/>
        <w:numPr>
          <w:ilvl w:val="0"/>
          <w:numId w:val="2"/>
        </w:numPr>
        <w:rPr>
          <w:rFonts w:asciiTheme="minorBidi" w:hAnsiTheme="minorBidi"/>
          <w:sz w:val="24"/>
          <w:szCs w:val="24"/>
        </w:rPr>
      </w:pPr>
      <w:r w:rsidRPr="004A603F">
        <w:rPr>
          <w:rFonts w:asciiTheme="minorBidi" w:hAnsiTheme="minorBidi"/>
          <w:sz w:val="24"/>
          <w:szCs w:val="24"/>
        </w:rPr>
        <w:t>T</w:t>
      </w:r>
      <w:r w:rsidRPr="004A603F">
        <w:rPr>
          <w:rFonts w:asciiTheme="minorBidi" w:hAnsiTheme="minorBidi"/>
          <w:sz w:val="24"/>
          <w:szCs w:val="24"/>
        </w:rPr>
        <w:t>hey should have reached the age of 64.</w:t>
      </w:r>
    </w:p>
    <w:p w:rsidR="00D571F1" w:rsidRPr="004A603F" w:rsidRDefault="00D571F1" w:rsidP="00D571F1">
      <w:pPr>
        <w:pStyle w:val="ListParagraph"/>
        <w:numPr>
          <w:ilvl w:val="0"/>
          <w:numId w:val="2"/>
        </w:numPr>
        <w:rPr>
          <w:rFonts w:asciiTheme="minorBidi" w:hAnsiTheme="minorBidi"/>
          <w:sz w:val="24"/>
          <w:szCs w:val="24"/>
        </w:rPr>
      </w:pPr>
      <w:r w:rsidRPr="004A603F">
        <w:rPr>
          <w:rFonts w:asciiTheme="minorBidi" w:hAnsiTheme="minorBidi"/>
          <w:sz w:val="24"/>
          <w:szCs w:val="24"/>
        </w:rPr>
        <w:t>T</w:t>
      </w:r>
      <w:r w:rsidRPr="004A603F">
        <w:rPr>
          <w:rFonts w:asciiTheme="minorBidi" w:hAnsiTheme="minorBidi"/>
          <w:sz w:val="24"/>
          <w:szCs w:val="24"/>
        </w:rPr>
        <w:t>hey should have a medical condition.</w:t>
      </w:r>
    </w:p>
    <w:p w:rsidR="00D571F1" w:rsidRPr="004A603F" w:rsidRDefault="00D571F1" w:rsidP="00D571F1">
      <w:pPr>
        <w:pStyle w:val="ListParagraph"/>
        <w:numPr>
          <w:ilvl w:val="0"/>
          <w:numId w:val="2"/>
        </w:numPr>
        <w:rPr>
          <w:rFonts w:asciiTheme="minorBidi" w:hAnsiTheme="minorBidi"/>
          <w:sz w:val="24"/>
          <w:szCs w:val="24"/>
        </w:rPr>
      </w:pPr>
      <w:r w:rsidRPr="004A603F">
        <w:rPr>
          <w:rFonts w:asciiTheme="minorBidi" w:hAnsiTheme="minorBidi"/>
          <w:sz w:val="24"/>
          <w:szCs w:val="24"/>
        </w:rPr>
        <w:t>T</w:t>
      </w:r>
      <w:r w:rsidRPr="004A603F">
        <w:rPr>
          <w:rFonts w:asciiTheme="minorBidi" w:hAnsiTheme="minorBidi"/>
          <w:sz w:val="24"/>
          <w:szCs w:val="24"/>
        </w:rPr>
        <w:t>hey should be deceased.</w:t>
      </w:r>
    </w:p>
    <w:p w:rsidR="00D571F1" w:rsidRPr="004A603F" w:rsidRDefault="00D571F1" w:rsidP="00D571F1">
      <w:pPr>
        <w:rPr>
          <w:rFonts w:asciiTheme="minorBidi" w:hAnsiTheme="minorBidi"/>
          <w:sz w:val="24"/>
          <w:szCs w:val="24"/>
        </w:rPr>
      </w:pPr>
      <w:r w:rsidRPr="004A603F">
        <w:rPr>
          <w:rFonts w:asciiTheme="minorBidi" w:hAnsiTheme="minorBidi"/>
          <w:sz w:val="24"/>
          <w:szCs w:val="24"/>
        </w:rPr>
        <w:t xml:space="preserve">The system can verify if the user has reached the age of 64 or if the duration of education is more than 25 years. If either of these conditions </w:t>
      </w:r>
      <w:proofErr w:type="gramStart"/>
      <w:r w:rsidRPr="004A603F">
        <w:rPr>
          <w:rFonts w:asciiTheme="minorBidi" w:hAnsiTheme="minorBidi"/>
          <w:sz w:val="24"/>
          <w:szCs w:val="24"/>
        </w:rPr>
        <w:t>is met</w:t>
      </w:r>
      <w:proofErr w:type="gramEnd"/>
      <w:r w:rsidRPr="004A603F">
        <w:rPr>
          <w:rFonts w:asciiTheme="minorBidi" w:hAnsiTheme="minorBidi"/>
          <w:sz w:val="24"/>
          <w:szCs w:val="24"/>
        </w:rPr>
        <w:t>, the user is eligible to receive compensation. In this case, the system does not need to ask the user any further questions.</w:t>
      </w:r>
    </w:p>
    <w:p w:rsidR="00D571F1" w:rsidRPr="004A603F" w:rsidRDefault="00D571F1" w:rsidP="00D571F1">
      <w:pPr>
        <w:rPr>
          <w:rFonts w:asciiTheme="minorBidi" w:hAnsiTheme="minorBidi"/>
          <w:sz w:val="24"/>
          <w:szCs w:val="24"/>
        </w:rPr>
      </w:pPr>
      <w:r w:rsidRPr="004A603F">
        <w:rPr>
          <w:rFonts w:asciiTheme="minorBidi" w:hAnsiTheme="minorBidi"/>
          <w:sz w:val="24"/>
          <w:szCs w:val="24"/>
        </w:rPr>
        <w:t xml:space="preserve">However, if these two conditions </w:t>
      </w:r>
      <w:proofErr w:type="gramStart"/>
      <w:r w:rsidRPr="004A603F">
        <w:rPr>
          <w:rFonts w:asciiTheme="minorBidi" w:hAnsiTheme="minorBidi"/>
          <w:sz w:val="24"/>
          <w:szCs w:val="24"/>
        </w:rPr>
        <w:t>are not met</w:t>
      </w:r>
      <w:proofErr w:type="gramEnd"/>
      <w:r w:rsidRPr="004A603F">
        <w:rPr>
          <w:rFonts w:asciiTheme="minorBidi" w:hAnsiTheme="minorBidi"/>
          <w:sz w:val="24"/>
          <w:szCs w:val="24"/>
        </w:rPr>
        <w:t>, the system will ask the user to select from the following options using checkboxes:</w:t>
      </w:r>
    </w:p>
    <w:p w:rsidR="00D571F1" w:rsidRPr="004A603F" w:rsidRDefault="00D571F1" w:rsidP="00D571F1">
      <w:pPr>
        <w:pStyle w:val="ListParagraph"/>
        <w:numPr>
          <w:ilvl w:val="0"/>
          <w:numId w:val="3"/>
        </w:numPr>
        <w:rPr>
          <w:rFonts w:asciiTheme="minorBidi" w:hAnsiTheme="minorBidi"/>
          <w:sz w:val="24"/>
          <w:szCs w:val="24"/>
        </w:rPr>
      </w:pPr>
      <w:r w:rsidRPr="004A603F">
        <w:rPr>
          <w:rFonts w:asciiTheme="minorBidi" w:hAnsiTheme="minorBidi"/>
          <w:sz w:val="24"/>
          <w:szCs w:val="24"/>
        </w:rPr>
        <w:t>Medical condition (checkbox)</w:t>
      </w:r>
    </w:p>
    <w:p w:rsidR="00D571F1" w:rsidRPr="004A603F" w:rsidRDefault="00D571F1" w:rsidP="00D571F1">
      <w:pPr>
        <w:pStyle w:val="ListParagraph"/>
        <w:numPr>
          <w:ilvl w:val="0"/>
          <w:numId w:val="3"/>
        </w:numPr>
        <w:rPr>
          <w:rFonts w:asciiTheme="minorBidi" w:hAnsiTheme="minorBidi"/>
          <w:sz w:val="24"/>
          <w:szCs w:val="24"/>
        </w:rPr>
      </w:pPr>
      <w:r w:rsidRPr="004A603F">
        <w:rPr>
          <w:rFonts w:asciiTheme="minorBidi" w:hAnsiTheme="minorBidi"/>
          <w:sz w:val="24"/>
          <w:szCs w:val="24"/>
        </w:rPr>
        <w:t>Deceased (checkbox)</w:t>
      </w:r>
    </w:p>
    <w:p w:rsidR="00D571F1" w:rsidRPr="004A603F" w:rsidRDefault="00D571F1" w:rsidP="00D571F1">
      <w:pPr>
        <w:pStyle w:val="ListParagraph"/>
        <w:numPr>
          <w:ilvl w:val="0"/>
          <w:numId w:val="3"/>
        </w:numPr>
        <w:rPr>
          <w:rFonts w:asciiTheme="minorBidi" w:hAnsiTheme="minorBidi"/>
          <w:sz w:val="24"/>
          <w:szCs w:val="24"/>
        </w:rPr>
      </w:pPr>
      <w:r w:rsidRPr="004A603F">
        <w:rPr>
          <w:rFonts w:asciiTheme="minorBidi" w:hAnsiTheme="minorBidi"/>
          <w:sz w:val="24"/>
          <w:szCs w:val="24"/>
        </w:rPr>
        <w:t>Female and married (checkbox)</w:t>
      </w:r>
    </w:p>
    <w:p w:rsidR="000635DC" w:rsidRPr="004A603F" w:rsidRDefault="000635DC" w:rsidP="000635DC">
      <w:pPr>
        <w:pStyle w:val="ListParagraph"/>
        <w:jc w:val="center"/>
        <w:rPr>
          <w:rFonts w:asciiTheme="minorBidi" w:hAnsiTheme="minorBidi"/>
          <w:sz w:val="24"/>
          <w:szCs w:val="24"/>
        </w:rPr>
      </w:pPr>
      <w:r w:rsidRPr="004A603F">
        <w:rPr>
          <w:rFonts w:asciiTheme="minorBidi" w:hAnsiTheme="minorBidi"/>
          <w:sz w:val="24"/>
          <w:szCs w:val="24"/>
        </w:rPr>
        <w:pict>
          <v:shape id="_x0000_i1034" type="#_x0000_t75" style="width:143.25pt;height:128.25pt">
            <v:imagedata r:id="rId11" o:title="female"/>
          </v:shape>
        </w:pict>
      </w:r>
      <w:r w:rsidRPr="004A603F">
        <w:rPr>
          <w:rFonts w:asciiTheme="minorBidi" w:hAnsiTheme="minorBidi"/>
          <w:sz w:val="24"/>
          <w:szCs w:val="24"/>
        </w:rPr>
        <w:pict>
          <v:shape id="_x0000_i1033" type="#_x0000_t75" style="width:137.25pt;height:126.75pt">
            <v:imagedata r:id="rId12" o:title="male"/>
            <v:shadow on="t" opacity=".5" offset="-6pt,-6pt"/>
          </v:shape>
        </w:pict>
      </w:r>
    </w:p>
    <w:p w:rsidR="004A603F" w:rsidRDefault="000635DC" w:rsidP="004A603F">
      <w:pPr>
        <w:pStyle w:val="ListParagraph"/>
        <w:ind w:left="0"/>
        <w:rPr>
          <w:rFonts w:asciiTheme="minorBidi" w:hAnsiTheme="minorBidi"/>
          <w:sz w:val="24"/>
          <w:szCs w:val="24"/>
        </w:rPr>
      </w:pPr>
      <w:r w:rsidRPr="004A603F">
        <w:rPr>
          <w:rFonts w:asciiTheme="minorBidi" w:hAnsiTheme="minorBidi"/>
          <w:sz w:val="24"/>
          <w:szCs w:val="24"/>
        </w:rPr>
        <w:lastRenderedPageBreak/>
        <w:t xml:space="preserve">If the user does not meet any of these conditions and has not selected any of them, they will not be eligible to use the service. In this case, the system will display a sentence stating that the required conditions </w:t>
      </w:r>
      <w:proofErr w:type="gramStart"/>
      <w:r w:rsidRPr="004A603F">
        <w:rPr>
          <w:rFonts w:asciiTheme="minorBidi" w:hAnsiTheme="minorBidi"/>
          <w:sz w:val="24"/>
          <w:szCs w:val="24"/>
        </w:rPr>
        <w:t>are not met</w:t>
      </w:r>
      <w:proofErr w:type="gramEnd"/>
      <w:r w:rsidRPr="004A603F">
        <w:rPr>
          <w:rFonts w:asciiTheme="minorBidi" w:hAnsiTheme="minorBidi"/>
          <w:sz w:val="24"/>
          <w:szCs w:val="24"/>
        </w:rPr>
        <w:t xml:space="preserve"> and, therefore, the user cannot benefit from this service.</w:t>
      </w:r>
    </w:p>
    <w:p w:rsidR="004A603F" w:rsidRDefault="004A603F" w:rsidP="000635DC">
      <w:pPr>
        <w:pStyle w:val="ListParagraph"/>
        <w:ind w:left="0"/>
        <w:jc w:val="center"/>
        <w:rPr>
          <w:rFonts w:asciiTheme="minorBidi" w:hAnsiTheme="minorBidi"/>
          <w:sz w:val="24"/>
          <w:szCs w:val="24"/>
        </w:rPr>
      </w:pPr>
    </w:p>
    <w:p w:rsidR="000635DC" w:rsidRPr="004A603F" w:rsidRDefault="000635DC" w:rsidP="004A603F">
      <w:pPr>
        <w:pStyle w:val="ListParagraph"/>
        <w:ind w:left="0"/>
        <w:jc w:val="center"/>
        <w:rPr>
          <w:rFonts w:asciiTheme="minorBidi" w:hAnsiTheme="minorBidi"/>
          <w:sz w:val="24"/>
          <w:szCs w:val="24"/>
        </w:rPr>
      </w:pPr>
      <w:r w:rsidRPr="004A603F">
        <w:rPr>
          <w:rFonts w:asciiTheme="minorBidi" w:hAnsiTheme="minorBidi"/>
          <w:sz w:val="24"/>
          <w:szCs w:val="24"/>
        </w:rPr>
        <w:t xml:space="preserve"> </w:t>
      </w:r>
      <w:r w:rsidRPr="004A603F">
        <w:rPr>
          <w:rFonts w:asciiTheme="minorBidi" w:hAnsiTheme="minorBidi"/>
          <w:noProof/>
          <w:sz w:val="24"/>
          <w:szCs w:val="24"/>
        </w:rPr>
        <w:drawing>
          <wp:inline distT="0" distB="0" distL="0" distR="0">
            <wp:extent cx="2612390" cy="283845"/>
            <wp:effectExtent l="0" t="0" r="0" b="1905"/>
            <wp:docPr id="1" name="Picture 1" descr="C:\Users\Mariam\AppData\Local\Microsoft\Windows\INetCache\Content.Word\erro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am\AppData\Local\Microsoft\Windows\INetCache\Content.Word\errorr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390" cy="283845"/>
                    </a:xfrm>
                    <a:prstGeom prst="rect">
                      <a:avLst/>
                    </a:prstGeom>
                    <a:noFill/>
                    <a:ln>
                      <a:noFill/>
                    </a:ln>
                  </pic:spPr>
                </pic:pic>
              </a:graphicData>
            </a:graphic>
          </wp:inline>
        </w:drawing>
      </w:r>
    </w:p>
    <w:p w:rsidR="000635DC" w:rsidRPr="004A603F" w:rsidRDefault="000635DC" w:rsidP="000635DC">
      <w:pPr>
        <w:pStyle w:val="ListParagraph"/>
        <w:ind w:left="0"/>
        <w:jc w:val="center"/>
        <w:rPr>
          <w:rFonts w:asciiTheme="minorBidi" w:hAnsiTheme="minorBidi"/>
          <w:sz w:val="24"/>
          <w:szCs w:val="24"/>
        </w:rPr>
      </w:pPr>
    </w:p>
    <w:p w:rsidR="000635DC" w:rsidRPr="004A603F" w:rsidRDefault="000635DC" w:rsidP="000635DC">
      <w:pPr>
        <w:pStyle w:val="ListParagraph"/>
        <w:ind w:left="0"/>
        <w:jc w:val="both"/>
        <w:rPr>
          <w:rFonts w:asciiTheme="minorBidi" w:hAnsiTheme="minorBidi"/>
          <w:sz w:val="24"/>
          <w:szCs w:val="24"/>
        </w:rPr>
      </w:pPr>
      <w:r w:rsidRPr="004A603F">
        <w:rPr>
          <w:rFonts w:asciiTheme="minorBidi" w:hAnsiTheme="minorBidi"/>
          <w:sz w:val="24"/>
          <w:szCs w:val="24"/>
        </w:rPr>
        <w:t xml:space="preserve">If the eligibility conditions for either the retirement pension or compensation </w:t>
      </w:r>
      <w:proofErr w:type="gramStart"/>
      <w:r w:rsidRPr="004A603F">
        <w:rPr>
          <w:rFonts w:asciiTheme="minorBidi" w:hAnsiTheme="minorBidi"/>
          <w:sz w:val="24"/>
          <w:szCs w:val="24"/>
        </w:rPr>
        <w:t>are met</w:t>
      </w:r>
      <w:proofErr w:type="gramEnd"/>
      <w:r w:rsidRPr="004A603F">
        <w:rPr>
          <w:rFonts w:asciiTheme="minorBidi" w:hAnsiTheme="minorBidi"/>
          <w:sz w:val="24"/>
          <w:szCs w:val="24"/>
        </w:rPr>
        <w:t>, the system will proceed to calculate the legal salary. This calculation will allow us to determine the value of the compensation or retirement pension.</w:t>
      </w:r>
      <w:bookmarkStart w:id="0" w:name="_GoBack"/>
      <w:bookmarkEnd w:id="0"/>
    </w:p>
    <w:p w:rsidR="000635DC" w:rsidRPr="004A603F" w:rsidRDefault="000635DC" w:rsidP="000635DC">
      <w:pPr>
        <w:pStyle w:val="ListParagraph"/>
        <w:ind w:left="0"/>
        <w:jc w:val="both"/>
        <w:rPr>
          <w:rFonts w:asciiTheme="minorBidi" w:hAnsiTheme="minorBidi"/>
          <w:sz w:val="24"/>
          <w:szCs w:val="24"/>
        </w:rPr>
      </w:pPr>
      <w:r w:rsidRPr="004A603F">
        <w:rPr>
          <w:rFonts w:asciiTheme="minorBidi" w:hAnsiTheme="minorBidi"/>
          <w:sz w:val="24"/>
          <w:szCs w:val="24"/>
        </w:rPr>
        <w:t>The exact formula for calculating the legal salary may vary depending on the specific regulations and laws governing retirement benefits or compensation in the given context. The system will utilize the appropriate formula and variables to calculate the accurate value of the compensation or retirement pension based on the provided information.</w:t>
      </w:r>
    </w:p>
    <w:p w:rsidR="000635DC" w:rsidRPr="004A603F" w:rsidRDefault="000635DC" w:rsidP="000635DC">
      <w:pPr>
        <w:pStyle w:val="ListParagraph"/>
        <w:ind w:left="0"/>
        <w:jc w:val="both"/>
        <w:rPr>
          <w:rFonts w:asciiTheme="minorBidi" w:hAnsiTheme="minorBidi"/>
          <w:sz w:val="24"/>
          <w:szCs w:val="24"/>
        </w:rPr>
      </w:pPr>
      <w:r w:rsidRPr="004A603F">
        <w:rPr>
          <w:rFonts w:asciiTheme="minorBidi" w:hAnsiTheme="minorBidi"/>
          <w:sz w:val="24"/>
          <w:szCs w:val="24"/>
        </w:rPr>
        <w:t>The user selects the certificate they have obtained for which they are requesting the service. Additionally, there is a field where they can specify whether they were a secondary education teacher.</w:t>
      </w:r>
    </w:p>
    <w:p w:rsidR="000635DC" w:rsidRPr="004A603F" w:rsidRDefault="000635DC" w:rsidP="000635DC">
      <w:pPr>
        <w:pStyle w:val="ListParagraph"/>
        <w:ind w:left="0"/>
        <w:jc w:val="center"/>
        <w:rPr>
          <w:rFonts w:asciiTheme="minorBidi" w:hAnsiTheme="minorBidi"/>
          <w:sz w:val="24"/>
          <w:szCs w:val="24"/>
        </w:rPr>
      </w:pPr>
      <w:r w:rsidRPr="004A603F">
        <w:rPr>
          <w:rFonts w:asciiTheme="minorBidi" w:hAnsiTheme="minorBidi"/>
          <w:sz w:val="24"/>
          <w:szCs w:val="24"/>
        </w:rPr>
        <w:pict>
          <v:shape id="_x0000_i1043" type="#_x0000_t75" style="width:102pt;height:212.25pt">
            <v:imagedata r:id="rId14" o:title="shahada"/>
          </v:shape>
        </w:pict>
      </w:r>
    </w:p>
    <w:p w:rsidR="00F54129" w:rsidRPr="004A603F" w:rsidRDefault="00F54129" w:rsidP="00F54129">
      <w:pPr>
        <w:pStyle w:val="ListParagraph"/>
        <w:ind w:left="0"/>
        <w:rPr>
          <w:rFonts w:asciiTheme="minorBidi" w:hAnsiTheme="minorBidi"/>
          <w:sz w:val="24"/>
          <w:szCs w:val="24"/>
        </w:rPr>
      </w:pPr>
      <w:r w:rsidRPr="004A603F">
        <w:rPr>
          <w:rFonts w:asciiTheme="minorBidi" w:hAnsiTheme="minorBidi"/>
          <w:sz w:val="24"/>
          <w:szCs w:val="24"/>
        </w:rPr>
        <w:t>To calculate the number of months worked, the following method is used:</w:t>
      </w:r>
    </w:p>
    <w:p w:rsidR="00F54129" w:rsidRPr="004A603F" w:rsidRDefault="00F54129" w:rsidP="00F54129">
      <w:pPr>
        <w:pStyle w:val="ListParagraph"/>
        <w:numPr>
          <w:ilvl w:val="0"/>
          <w:numId w:val="4"/>
        </w:numPr>
        <w:rPr>
          <w:rFonts w:asciiTheme="minorBidi" w:hAnsiTheme="minorBidi"/>
          <w:sz w:val="24"/>
          <w:szCs w:val="24"/>
        </w:rPr>
      </w:pPr>
      <w:r w:rsidRPr="004A603F">
        <w:rPr>
          <w:rFonts w:asciiTheme="minorBidi" w:hAnsiTheme="minorBidi"/>
          <w:sz w:val="24"/>
          <w:szCs w:val="24"/>
        </w:rPr>
        <w:t xml:space="preserve">For the first 10 years of work, each year </w:t>
      </w:r>
      <w:proofErr w:type="gramStart"/>
      <w:r w:rsidRPr="004A603F">
        <w:rPr>
          <w:rFonts w:asciiTheme="minorBidi" w:hAnsiTheme="minorBidi"/>
          <w:sz w:val="24"/>
          <w:szCs w:val="24"/>
        </w:rPr>
        <w:t>is considered</w:t>
      </w:r>
      <w:proofErr w:type="gramEnd"/>
      <w:r w:rsidRPr="004A603F">
        <w:rPr>
          <w:rFonts w:asciiTheme="minorBidi" w:hAnsiTheme="minorBidi"/>
          <w:sz w:val="24"/>
          <w:szCs w:val="24"/>
        </w:rPr>
        <w:t xml:space="preserve"> as 1 month.</w:t>
      </w:r>
    </w:p>
    <w:p w:rsidR="00F54129" w:rsidRPr="004A603F" w:rsidRDefault="00F54129" w:rsidP="00F54129">
      <w:pPr>
        <w:pStyle w:val="ListParagraph"/>
        <w:numPr>
          <w:ilvl w:val="0"/>
          <w:numId w:val="4"/>
        </w:numPr>
        <w:rPr>
          <w:rFonts w:asciiTheme="minorBidi" w:hAnsiTheme="minorBidi"/>
          <w:sz w:val="24"/>
          <w:szCs w:val="24"/>
        </w:rPr>
      </w:pPr>
      <w:r w:rsidRPr="004A603F">
        <w:rPr>
          <w:rFonts w:asciiTheme="minorBidi" w:hAnsiTheme="minorBidi"/>
          <w:sz w:val="24"/>
          <w:szCs w:val="24"/>
        </w:rPr>
        <w:t xml:space="preserve">For the subsequent 20 years (from year 11 to year 30), each year </w:t>
      </w:r>
      <w:proofErr w:type="gramStart"/>
      <w:r w:rsidRPr="004A603F">
        <w:rPr>
          <w:rFonts w:asciiTheme="minorBidi" w:hAnsiTheme="minorBidi"/>
          <w:sz w:val="24"/>
          <w:szCs w:val="24"/>
        </w:rPr>
        <w:t>is considered</w:t>
      </w:r>
      <w:proofErr w:type="gramEnd"/>
      <w:r w:rsidRPr="004A603F">
        <w:rPr>
          <w:rFonts w:asciiTheme="minorBidi" w:hAnsiTheme="minorBidi"/>
          <w:sz w:val="24"/>
          <w:szCs w:val="24"/>
        </w:rPr>
        <w:t xml:space="preserve"> as 2 months.</w:t>
      </w:r>
    </w:p>
    <w:p w:rsidR="00F54129" w:rsidRPr="004A603F" w:rsidRDefault="00F54129" w:rsidP="00F54129">
      <w:pPr>
        <w:pStyle w:val="ListParagraph"/>
        <w:numPr>
          <w:ilvl w:val="0"/>
          <w:numId w:val="4"/>
        </w:numPr>
        <w:rPr>
          <w:rFonts w:asciiTheme="minorBidi" w:hAnsiTheme="minorBidi"/>
          <w:sz w:val="24"/>
          <w:szCs w:val="24"/>
        </w:rPr>
      </w:pPr>
      <w:r w:rsidRPr="004A603F">
        <w:rPr>
          <w:rFonts w:asciiTheme="minorBidi" w:hAnsiTheme="minorBidi"/>
          <w:sz w:val="24"/>
          <w:szCs w:val="24"/>
        </w:rPr>
        <w:t xml:space="preserve">After 30 years of work, each year </w:t>
      </w:r>
      <w:proofErr w:type="gramStart"/>
      <w:r w:rsidRPr="004A603F">
        <w:rPr>
          <w:rFonts w:asciiTheme="minorBidi" w:hAnsiTheme="minorBidi"/>
          <w:sz w:val="24"/>
          <w:szCs w:val="24"/>
        </w:rPr>
        <w:t>is considered</w:t>
      </w:r>
      <w:proofErr w:type="gramEnd"/>
      <w:r w:rsidRPr="004A603F">
        <w:rPr>
          <w:rFonts w:asciiTheme="minorBidi" w:hAnsiTheme="minorBidi"/>
          <w:sz w:val="24"/>
          <w:szCs w:val="24"/>
        </w:rPr>
        <w:t xml:space="preserve"> as 3 months.</w:t>
      </w:r>
    </w:p>
    <w:p w:rsidR="00F54129" w:rsidRPr="004A603F" w:rsidRDefault="00F54129" w:rsidP="00F54129">
      <w:pPr>
        <w:pStyle w:val="ListParagraph"/>
        <w:ind w:left="0"/>
        <w:rPr>
          <w:rFonts w:asciiTheme="minorBidi" w:hAnsiTheme="minorBidi"/>
          <w:sz w:val="24"/>
          <w:szCs w:val="24"/>
        </w:rPr>
      </w:pPr>
      <w:r w:rsidRPr="004A603F">
        <w:rPr>
          <w:rFonts w:asciiTheme="minorBidi" w:hAnsiTheme="minorBidi"/>
          <w:sz w:val="24"/>
          <w:szCs w:val="24"/>
        </w:rPr>
        <w:t>To calculate the legal salary, the following rules apply:</w:t>
      </w:r>
    </w:p>
    <w:p w:rsidR="00F54129" w:rsidRPr="004A603F" w:rsidRDefault="00F54129" w:rsidP="00F54129">
      <w:pPr>
        <w:pStyle w:val="ListParagraph"/>
        <w:ind w:left="0"/>
        <w:rPr>
          <w:rFonts w:asciiTheme="minorBidi" w:hAnsiTheme="minorBidi"/>
          <w:sz w:val="24"/>
          <w:szCs w:val="24"/>
        </w:rPr>
      </w:pPr>
      <w:r w:rsidRPr="004A603F">
        <w:rPr>
          <w:rFonts w:asciiTheme="minorBidi" w:hAnsiTheme="minorBidi"/>
          <w:sz w:val="24"/>
          <w:szCs w:val="24"/>
        </w:rPr>
        <w:t>Regular Grades:</w:t>
      </w:r>
    </w:p>
    <w:p w:rsidR="00F54129" w:rsidRPr="004A603F" w:rsidRDefault="00F54129" w:rsidP="00F54129">
      <w:pPr>
        <w:pStyle w:val="ListParagraph"/>
        <w:numPr>
          <w:ilvl w:val="0"/>
          <w:numId w:val="5"/>
        </w:numPr>
        <w:rPr>
          <w:rFonts w:asciiTheme="minorBidi" w:hAnsiTheme="minorBidi"/>
          <w:sz w:val="24"/>
          <w:szCs w:val="24"/>
        </w:rPr>
      </w:pPr>
      <w:r w:rsidRPr="004A603F">
        <w:rPr>
          <w:rFonts w:asciiTheme="minorBidi" w:hAnsiTheme="minorBidi"/>
          <w:sz w:val="24"/>
          <w:szCs w:val="24"/>
        </w:rPr>
        <w:t xml:space="preserve">Every 2 years of teaching experience, one additional grade </w:t>
      </w:r>
      <w:proofErr w:type="gramStart"/>
      <w:r w:rsidRPr="004A603F">
        <w:rPr>
          <w:rFonts w:asciiTheme="minorBidi" w:hAnsiTheme="minorBidi"/>
          <w:sz w:val="24"/>
          <w:szCs w:val="24"/>
        </w:rPr>
        <w:t>is added</w:t>
      </w:r>
      <w:proofErr w:type="gramEnd"/>
      <w:r w:rsidRPr="004A603F">
        <w:rPr>
          <w:rFonts w:asciiTheme="minorBidi" w:hAnsiTheme="minorBidi"/>
          <w:sz w:val="24"/>
          <w:szCs w:val="24"/>
        </w:rPr>
        <w:t>.</w:t>
      </w:r>
    </w:p>
    <w:p w:rsidR="00F54129" w:rsidRPr="004A603F" w:rsidRDefault="00F54129" w:rsidP="00F54129">
      <w:pPr>
        <w:pStyle w:val="ListParagraph"/>
        <w:ind w:left="0"/>
        <w:rPr>
          <w:rFonts w:asciiTheme="minorBidi" w:hAnsiTheme="minorBidi"/>
          <w:sz w:val="24"/>
          <w:szCs w:val="24"/>
        </w:rPr>
      </w:pPr>
      <w:r w:rsidRPr="004A603F">
        <w:rPr>
          <w:rFonts w:asciiTheme="minorBidi" w:hAnsiTheme="minorBidi"/>
          <w:sz w:val="24"/>
          <w:szCs w:val="24"/>
        </w:rPr>
        <w:t>Additional Grades for Normal Cases: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80: Teachers who started working before the year 1977 receive one additional grade.</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lastRenderedPageBreak/>
        <w:t>Law 81: Teachers who started working in or before the year 1978 receive two additional grades.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244: All teachers except secondary education teachers receive three additional grades.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102: All teachers except secondary education teachers receive three additional grades.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148: Only secondary education teachers receive six additional grades.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223: Teachers who started working in or before the year 2009 receive 4.5 additional grades. If they started working after 2010, they receive four additional grades.</w:t>
      </w:r>
    </w:p>
    <w:p w:rsidR="00F54129" w:rsidRPr="004A603F" w:rsidRDefault="00F54129" w:rsidP="00F54129">
      <w:pPr>
        <w:pStyle w:val="ListParagraph"/>
        <w:numPr>
          <w:ilvl w:val="0"/>
          <w:numId w:val="6"/>
        </w:numPr>
        <w:rPr>
          <w:rFonts w:asciiTheme="minorBidi" w:hAnsiTheme="minorBidi"/>
          <w:sz w:val="24"/>
          <w:szCs w:val="24"/>
        </w:rPr>
      </w:pPr>
      <w:r w:rsidRPr="004A603F">
        <w:rPr>
          <w:rFonts w:asciiTheme="minorBidi" w:hAnsiTheme="minorBidi"/>
          <w:sz w:val="24"/>
          <w:szCs w:val="24"/>
        </w:rPr>
        <w:t>Law 159: Only secondary education teachers receive four additional grades.</w:t>
      </w:r>
    </w:p>
    <w:p w:rsidR="00FF4408" w:rsidRPr="004A603F" w:rsidRDefault="00F54129" w:rsidP="00FF4408">
      <w:pPr>
        <w:pStyle w:val="ListParagraph"/>
        <w:numPr>
          <w:ilvl w:val="0"/>
          <w:numId w:val="6"/>
        </w:numPr>
        <w:rPr>
          <w:rFonts w:asciiTheme="minorBidi" w:hAnsiTheme="minorBidi"/>
          <w:sz w:val="24"/>
          <w:szCs w:val="24"/>
        </w:rPr>
      </w:pPr>
      <w:r w:rsidRPr="004A603F">
        <w:rPr>
          <w:rFonts w:asciiTheme="minorBidi" w:hAnsiTheme="minorBidi"/>
          <w:sz w:val="24"/>
          <w:szCs w:val="24"/>
        </w:rPr>
        <w:t>Law Q 46: Teachers who started working in or before the year 2007 receive six additional grades.</w:t>
      </w:r>
    </w:p>
    <w:p w:rsidR="000635DC" w:rsidRPr="004A603F" w:rsidRDefault="00F54129" w:rsidP="00FF4408">
      <w:pPr>
        <w:rPr>
          <w:rFonts w:asciiTheme="minorBidi" w:hAnsiTheme="minorBidi"/>
          <w:sz w:val="24"/>
          <w:szCs w:val="24"/>
        </w:rPr>
      </w:pPr>
      <w:r w:rsidRPr="004A603F">
        <w:rPr>
          <w:rFonts w:asciiTheme="minorBidi" w:hAnsiTheme="minorBidi"/>
          <w:sz w:val="24"/>
          <w:szCs w:val="24"/>
        </w:rPr>
        <w:t xml:space="preserve">The system automatically calculates these laws, regular and exceptional grades on its own. It </w:t>
      </w:r>
      <w:proofErr w:type="gramStart"/>
      <w:r w:rsidRPr="004A603F">
        <w:rPr>
          <w:rFonts w:asciiTheme="minorBidi" w:hAnsiTheme="minorBidi"/>
          <w:sz w:val="24"/>
          <w:szCs w:val="24"/>
        </w:rPr>
        <w:t>is designed</w:t>
      </w:r>
      <w:proofErr w:type="gramEnd"/>
      <w:r w:rsidRPr="004A603F">
        <w:rPr>
          <w:rFonts w:asciiTheme="minorBidi" w:hAnsiTheme="minorBidi"/>
          <w:sz w:val="24"/>
          <w:szCs w:val="24"/>
        </w:rPr>
        <w:t xml:space="preserve"> to do so.</w:t>
      </w:r>
    </w:p>
    <w:p w:rsidR="00FF4408" w:rsidRPr="004A603F" w:rsidRDefault="00FF4408" w:rsidP="00FF4408">
      <w:pPr>
        <w:rPr>
          <w:rFonts w:asciiTheme="minorBidi" w:hAnsiTheme="minorBidi"/>
          <w:sz w:val="24"/>
          <w:szCs w:val="24"/>
        </w:rPr>
      </w:pPr>
    </w:p>
    <w:p w:rsidR="00FF4408" w:rsidRPr="004A603F" w:rsidRDefault="00FF4408" w:rsidP="00FF4408">
      <w:pPr>
        <w:pStyle w:val="ListParagraph"/>
        <w:ind w:left="0"/>
        <w:rPr>
          <w:rFonts w:asciiTheme="minorBidi" w:hAnsiTheme="minorBidi"/>
          <w:sz w:val="24"/>
          <w:szCs w:val="24"/>
        </w:rPr>
      </w:pPr>
      <w:r w:rsidRPr="004A603F">
        <w:rPr>
          <w:rFonts w:asciiTheme="minorBidi" w:hAnsiTheme="minorBidi"/>
          <w:sz w:val="24"/>
          <w:szCs w:val="24"/>
        </w:rPr>
        <w:t>Here are the calculations for the different certificates:</w:t>
      </w:r>
    </w:p>
    <w:p w:rsidR="00FF4408" w:rsidRPr="004A603F" w:rsidRDefault="00FF4408" w:rsidP="00FF4408">
      <w:pPr>
        <w:pStyle w:val="ListParagraph"/>
        <w:ind w:left="0"/>
        <w:rPr>
          <w:rFonts w:asciiTheme="minorBidi" w:hAnsiTheme="minorBidi"/>
          <w:sz w:val="24"/>
          <w:szCs w:val="24"/>
        </w:rPr>
      </w:pP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Middle School Certificate (</w:t>
      </w:r>
      <w:r w:rsidRPr="004A603F">
        <w:rPr>
          <w:rFonts w:asciiTheme="minorBidi" w:hAnsiTheme="minorBidi"/>
          <w:sz w:val="24"/>
          <w:szCs w:val="24"/>
          <w:rtl/>
        </w:rPr>
        <w:t>شهادة متوسط</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Secondary Specialization Certificate (</w:t>
      </w:r>
      <w:r w:rsidRPr="004A603F">
        <w:rPr>
          <w:rFonts w:asciiTheme="minorBidi" w:hAnsiTheme="minorBidi"/>
          <w:sz w:val="24"/>
          <w:szCs w:val="24"/>
          <w:rtl/>
        </w:rPr>
        <w:t>قسم ثاني</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w:t>
      </w:r>
      <w:r w:rsidRPr="004A603F">
        <w:rPr>
          <w:rFonts w:asciiTheme="minorBidi" w:hAnsiTheme="minorBidi"/>
          <w:sz w:val="24"/>
          <w:szCs w:val="24"/>
        </w:rPr>
        <w:t xml:space="preserve"> </w:t>
      </w:r>
      <w:proofErr w:type="gramStart"/>
      <w:r w:rsidRPr="004A603F">
        <w:rPr>
          <w:rFonts w:asciiTheme="minorBidi" w:hAnsiTheme="minorBidi"/>
          <w:sz w:val="24"/>
          <w:szCs w:val="24"/>
        </w:rPr>
        <w:t>If</w:t>
      </w:r>
      <w:proofErr w:type="gramEnd"/>
      <w:r w:rsidRPr="004A603F">
        <w:rPr>
          <w:rFonts w:asciiTheme="minorBidi" w:hAnsiTheme="minorBidi"/>
          <w:sz w:val="24"/>
          <w:szCs w:val="24"/>
        </w:rPr>
        <w:t xml:space="preserve"> the user started working in 1994, 1995, or 1996, an additional grade is added.</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Technical Baccalaureate (</w:t>
      </w:r>
      <w:r w:rsidRPr="004A603F">
        <w:rPr>
          <w:rFonts w:asciiTheme="minorBidi" w:hAnsiTheme="minorBidi"/>
          <w:sz w:val="24"/>
          <w:szCs w:val="24"/>
          <w:rtl/>
        </w:rPr>
        <w:t>بكالوريا فنية</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 + 6 additional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University Degree (</w:t>
      </w:r>
      <w:r w:rsidRPr="004A603F">
        <w:rPr>
          <w:rFonts w:asciiTheme="minorBidi" w:hAnsiTheme="minorBidi"/>
          <w:sz w:val="24"/>
          <w:szCs w:val="24"/>
          <w:rtl/>
        </w:rPr>
        <w:t>اجازة جامعية</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 + 6 additional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Technical Distinction (</w:t>
      </w:r>
      <w:r w:rsidRPr="004A603F">
        <w:rPr>
          <w:rFonts w:asciiTheme="minorBidi" w:hAnsiTheme="minorBidi"/>
          <w:sz w:val="24"/>
          <w:szCs w:val="24"/>
          <w:rtl/>
        </w:rPr>
        <w:t>امتياز فني</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 + 11 additional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Teaching License (</w:t>
      </w:r>
      <w:r w:rsidRPr="004A603F">
        <w:rPr>
          <w:rFonts w:asciiTheme="minorBidi" w:hAnsiTheme="minorBidi"/>
          <w:sz w:val="24"/>
          <w:szCs w:val="24"/>
          <w:rtl/>
        </w:rPr>
        <w:t>اجازة تعليمية</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 + 14 additional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Proficiency Certificate (</w:t>
      </w:r>
      <w:r w:rsidRPr="004A603F">
        <w:rPr>
          <w:rFonts w:asciiTheme="minorBidi" w:hAnsiTheme="minorBidi"/>
          <w:sz w:val="24"/>
          <w:szCs w:val="24"/>
          <w:rtl/>
        </w:rPr>
        <w:t>شهادة الكفاءة</w:t>
      </w:r>
      <w:r w:rsidRPr="004A603F">
        <w:rPr>
          <w:rFonts w:asciiTheme="minorBidi" w:hAnsiTheme="minorBidi"/>
          <w:sz w:val="24"/>
          <w:szCs w:val="24"/>
        </w:rPr>
        <w:t>):</w:t>
      </w:r>
      <w:r w:rsidRPr="004A603F">
        <w:rPr>
          <w:rFonts w:asciiTheme="minorBidi" w:hAnsiTheme="minorBidi"/>
          <w:sz w:val="24"/>
          <w:szCs w:val="24"/>
        </w:rPr>
        <w:t xml:space="preserve"> </w:t>
      </w:r>
      <w:r w:rsidRPr="004A603F">
        <w:rPr>
          <w:rFonts w:asciiTheme="minorBidi" w:hAnsiTheme="minorBidi"/>
          <w:sz w:val="24"/>
          <w:szCs w:val="24"/>
        </w:rPr>
        <w:t>Regular grades + Exceptional grades + 16 additional grades</w:t>
      </w:r>
    </w:p>
    <w:p w:rsidR="00FF4408" w:rsidRPr="004A603F" w:rsidRDefault="00FF4408" w:rsidP="00FF4408">
      <w:pPr>
        <w:pStyle w:val="ListParagraph"/>
        <w:numPr>
          <w:ilvl w:val="0"/>
          <w:numId w:val="8"/>
        </w:numPr>
        <w:rPr>
          <w:rFonts w:asciiTheme="minorBidi" w:hAnsiTheme="minorBidi"/>
          <w:sz w:val="24"/>
          <w:szCs w:val="24"/>
        </w:rPr>
      </w:pPr>
      <w:r w:rsidRPr="004A603F">
        <w:rPr>
          <w:rFonts w:asciiTheme="minorBidi" w:hAnsiTheme="minorBidi"/>
          <w:sz w:val="24"/>
          <w:szCs w:val="24"/>
        </w:rPr>
        <w:t xml:space="preserve">If the user </w:t>
      </w:r>
      <w:proofErr w:type="gramStart"/>
      <w:r w:rsidRPr="004A603F">
        <w:rPr>
          <w:rFonts w:asciiTheme="minorBidi" w:hAnsiTheme="minorBidi"/>
          <w:sz w:val="24"/>
          <w:szCs w:val="24"/>
        </w:rPr>
        <w:t>doesn't</w:t>
      </w:r>
      <w:proofErr w:type="gramEnd"/>
      <w:r w:rsidRPr="004A603F">
        <w:rPr>
          <w:rFonts w:asciiTheme="minorBidi" w:hAnsiTheme="minorBidi"/>
          <w:sz w:val="24"/>
          <w:szCs w:val="24"/>
        </w:rPr>
        <w:t xml:space="preserve"> have a certificate (</w:t>
      </w:r>
      <w:r w:rsidRPr="004A603F">
        <w:rPr>
          <w:rFonts w:asciiTheme="minorBidi" w:hAnsiTheme="minorBidi"/>
          <w:sz w:val="24"/>
          <w:szCs w:val="24"/>
          <w:rtl/>
        </w:rPr>
        <w:t>بدون شهادة</w:t>
      </w:r>
      <w:r w:rsidRPr="004A603F">
        <w:rPr>
          <w:rFonts w:asciiTheme="minorBidi" w:hAnsiTheme="minorBidi"/>
          <w:sz w:val="24"/>
          <w:szCs w:val="24"/>
        </w:rPr>
        <w:t xml:space="preserve">), then it is considered as the end of service year minus 1996, subtracted by 2. Additionally, 1996 minus the starting year of work </w:t>
      </w:r>
      <w:proofErr w:type="gramStart"/>
      <w:r w:rsidRPr="004A603F">
        <w:rPr>
          <w:rFonts w:asciiTheme="minorBidi" w:hAnsiTheme="minorBidi"/>
          <w:sz w:val="24"/>
          <w:szCs w:val="24"/>
        </w:rPr>
        <w:t>is added</w:t>
      </w:r>
      <w:proofErr w:type="gramEnd"/>
      <w:r w:rsidRPr="004A603F">
        <w:rPr>
          <w:rFonts w:asciiTheme="minorBidi" w:hAnsiTheme="minorBidi"/>
          <w:sz w:val="24"/>
          <w:szCs w:val="24"/>
        </w:rPr>
        <w:t>, multiplied by three, plus the number of exceptional grades.</w:t>
      </w:r>
    </w:p>
    <w:p w:rsidR="00FF4408" w:rsidRPr="004A603F" w:rsidRDefault="004A603F" w:rsidP="00FF4408">
      <w:pPr>
        <w:rPr>
          <w:rFonts w:asciiTheme="minorBidi" w:hAnsiTheme="minorBidi"/>
          <w:sz w:val="24"/>
          <w:szCs w:val="24"/>
        </w:rPr>
      </w:pPr>
      <w:r w:rsidRPr="004A603F">
        <w:rPr>
          <w:rFonts w:asciiTheme="minorBidi" w:hAnsiTheme="minorBidi"/>
          <w:sz w:val="24"/>
          <w:szCs w:val="24"/>
        </w:rPr>
        <w:t>When calculating the number of months and grades, it is possible to calculate the legal salary. The legal salary is determined based on the grades. It is possible to determine the salary for one month, and then multiply the salary by the number of months.</w:t>
      </w:r>
    </w:p>
    <w:p w:rsidR="004A603F" w:rsidRPr="004A603F" w:rsidRDefault="004A603F" w:rsidP="00FF4408">
      <w:pPr>
        <w:rPr>
          <w:rFonts w:asciiTheme="minorBidi" w:hAnsiTheme="minorBidi"/>
          <w:sz w:val="24"/>
          <w:szCs w:val="24"/>
        </w:rPr>
      </w:pPr>
      <w:r w:rsidRPr="004A603F">
        <w:rPr>
          <w:rFonts w:asciiTheme="minorBidi" w:hAnsiTheme="minorBidi"/>
          <w:sz w:val="24"/>
          <w:szCs w:val="24"/>
        </w:rPr>
        <w:t>If the requested calculation is for retirement pension, the pension amount is 85% of the legal salary. For compensation, it is equal to the legal salary. The system will provide the user with the answer in green color.</w:t>
      </w:r>
    </w:p>
    <w:p w:rsidR="004A603F" w:rsidRPr="004A603F" w:rsidRDefault="004A603F" w:rsidP="004A603F">
      <w:pPr>
        <w:jc w:val="center"/>
        <w:rPr>
          <w:rFonts w:asciiTheme="minorBidi" w:hAnsiTheme="minorBidi"/>
          <w:sz w:val="24"/>
          <w:szCs w:val="24"/>
        </w:rPr>
      </w:pPr>
      <w:r w:rsidRPr="004A603F">
        <w:rPr>
          <w:rFonts w:asciiTheme="minorBidi" w:hAnsiTheme="minorBidi"/>
          <w:sz w:val="24"/>
          <w:szCs w:val="24"/>
        </w:rPr>
        <w:lastRenderedPageBreak/>
        <w:pict>
          <v:shape id="_x0000_i1044" type="#_x0000_t75" style="width:187.5pt;height:46.5pt">
            <v:imagedata r:id="rId15" o:title="jaweb"/>
          </v:shape>
        </w:pict>
      </w:r>
    </w:p>
    <w:p w:rsidR="004A603F" w:rsidRPr="004A603F" w:rsidRDefault="004A603F" w:rsidP="00FF4408">
      <w:pPr>
        <w:rPr>
          <w:rFonts w:asciiTheme="minorBidi" w:hAnsiTheme="minorBidi"/>
          <w:sz w:val="24"/>
          <w:szCs w:val="24"/>
        </w:rPr>
      </w:pPr>
    </w:p>
    <w:p w:rsidR="004A603F" w:rsidRPr="004A603F" w:rsidRDefault="004A603F" w:rsidP="004A603F">
      <w:pPr>
        <w:rPr>
          <w:rFonts w:asciiTheme="minorBidi" w:hAnsiTheme="minorBidi"/>
          <w:sz w:val="24"/>
          <w:szCs w:val="24"/>
        </w:rPr>
      </w:pPr>
      <w:r w:rsidRPr="004A603F">
        <w:rPr>
          <w:rFonts w:asciiTheme="minorBidi" w:hAnsiTheme="minorBidi"/>
          <w:sz w:val="24"/>
          <w:szCs w:val="24"/>
        </w:rPr>
        <w:t>Additionally, there is a feature where the system can explain how the calculation was performed if the user wants to understand why that specific number is the result.</w:t>
      </w:r>
      <w:r w:rsidRPr="004A603F">
        <w:rPr>
          <w:rFonts w:asciiTheme="minorBidi" w:hAnsiTheme="minorBidi"/>
          <w:sz w:val="24"/>
          <w:szCs w:val="24"/>
        </w:rPr>
        <w:t xml:space="preserve"> </w:t>
      </w:r>
    </w:p>
    <w:p w:rsidR="004A603F" w:rsidRPr="004A603F" w:rsidRDefault="004A603F" w:rsidP="004A603F">
      <w:pPr>
        <w:jc w:val="center"/>
        <w:rPr>
          <w:rFonts w:asciiTheme="minorBidi" w:hAnsiTheme="minorBidi"/>
          <w:sz w:val="24"/>
          <w:szCs w:val="24"/>
        </w:rPr>
      </w:pPr>
    </w:p>
    <w:p w:rsidR="004A603F" w:rsidRPr="004A603F" w:rsidRDefault="004A603F" w:rsidP="004A603F">
      <w:pPr>
        <w:jc w:val="center"/>
        <w:rPr>
          <w:rFonts w:asciiTheme="minorBidi" w:hAnsiTheme="minorBidi"/>
          <w:sz w:val="24"/>
          <w:szCs w:val="24"/>
        </w:rPr>
      </w:pPr>
      <w:r w:rsidRPr="004A603F">
        <w:rPr>
          <w:rFonts w:asciiTheme="minorBidi" w:hAnsiTheme="minorBidi"/>
          <w:noProof/>
          <w:sz w:val="24"/>
          <w:szCs w:val="24"/>
        </w:rPr>
        <w:drawing>
          <wp:inline distT="0" distB="0" distL="0" distR="0">
            <wp:extent cx="3294112" cy="2221549"/>
            <wp:effectExtent l="0" t="0" r="1905" b="7620"/>
            <wp:docPr id="2" name="Picture 2" descr="C:\Users\Mariam\AppData\Local\Microsoft\Windows\INetCache\Content.Word\jaw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am\AppData\Local\Microsoft\Windows\INetCache\Content.Word\jaweb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6213" cy="2222966"/>
                    </a:xfrm>
                    <a:prstGeom prst="rect">
                      <a:avLst/>
                    </a:prstGeom>
                    <a:noFill/>
                    <a:ln>
                      <a:noFill/>
                    </a:ln>
                  </pic:spPr>
                </pic:pic>
              </a:graphicData>
            </a:graphic>
          </wp:inline>
        </w:drawing>
      </w:r>
    </w:p>
    <w:sectPr w:rsidR="004A603F" w:rsidRPr="004A603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4112"/>
    <w:multiLevelType w:val="hybridMultilevel"/>
    <w:tmpl w:val="356A7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20FA7"/>
    <w:multiLevelType w:val="hybridMultilevel"/>
    <w:tmpl w:val="5C40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A3241"/>
    <w:multiLevelType w:val="multilevel"/>
    <w:tmpl w:val="5DAC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D2F63"/>
    <w:multiLevelType w:val="hybridMultilevel"/>
    <w:tmpl w:val="52367B6E"/>
    <w:lvl w:ilvl="0" w:tplc="E514C21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E0C6F"/>
    <w:multiLevelType w:val="hybridMultilevel"/>
    <w:tmpl w:val="6EAA03E0"/>
    <w:lvl w:ilvl="0" w:tplc="E514C21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D1C99"/>
    <w:multiLevelType w:val="hybridMultilevel"/>
    <w:tmpl w:val="3FC2469E"/>
    <w:lvl w:ilvl="0" w:tplc="A03CA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07A6F"/>
    <w:multiLevelType w:val="hybridMultilevel"/>
    <w:tmpl w:val="B1547F56"/>
    <w:lvl w:ilvl="0" w:tplc="047C64F8">
      <w:start w:val="1"/>
      <w:numFmt w:val="bullet"/>
      <w:lvlText w:val="☞"/>
      <w:lvlJc w:val="left"/>
      <w:pPr>
        <w:ind w:left="720" w:hanging="360"/>
      </w:pPr>
      <w:rPr>
        <w:rFonts w:ascii="MS UI Gothic" w:eastAsia="MS UI Gothic" w:hAnsi="MS UI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323D9"/>
    <w:multiLevelType w:val="hybridMultilevel"/>
    <w:tmpl w:val="DEBC7A1C"/>
    <w:lvl w:ilvl="0" w:tplc="3AC2A7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879BE"/>
    <w:multiLevelType w:val="multilevel"/>
    <w:tmpl w:val="9578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6"/>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01"/>
    <w:rsid w:val="000635DC"/>
    <w:rsid w:val="004A603F"/>
    <w:rsid w:val="00587CEA"/>
    <w:rsid w:val="00821C77"/>
    <w:rsid w:val="009E79B9"/>
    <w:rsid w:val="00AD07D8"/>
    <w:rsid w:val="00B21501"/>
    <w:rsid w:val="00BB7C51"/>
    <w:rsid w:val="00D571F1"/>
    <w:rsid w:val="00F54129"/>
    <w:rsid w:val="00FF4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91BF"/>
  <w15:chartTrackingRefBased/>
  <w15:docId w15:val="{0B2E6471-CC56-44EC-BF8E-67B5636C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71F1"/>
    <w:pPr>
      <w:ind w:left="720"/>
      <w:contextualSpacing/>
    </w:pPr>
  </w:style>
  <w:style w:type="character" w:customStyle="1" w:styleId="Heading1Char">
    <w:name w:val="Heading 1 Char"/>
    <w:basedOn w:val="DefaultParagraphFont"/>
    <w:link w:val="Heading1"/>
    <w:uiPriority w:val="9"/>
    <w:rsid w:val="004A60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6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097">
      <w:bodyDiv w:val="1"/>
      <w:marLeft w:val="0"/>
      <w:marRight w:val="0"/>
      <w:marTop w:val="0"/>
      <w:marBottom w:val="0"/>
      <w:divBdr>
        <w:top w:val="none" w:sz="0" w:space="0" w:color="auto"/>
        <w:left w:val="none" w:sz="0" w:space="0" w:color="auto"/>
        <w:bottom w:val="none" w:sz="0" w:space="0" w:color="auto"/>
        <w:right w:val="none" w:sz="0" w:space="0" w:color="auto"/>
      </w:divBdr>
    </w:div>
    <w:div w:id="686521890">
      <w:bodyDiv w:val="1"/>
      <w:marLeft w:val="0"/>
      <w:marRight w:val="0"/>
      <w:marTop w:val="0"/>
      <w:marBottom w:val="0"/>
      <w:divBdr>
        <w:top w:val="none" w:sz="0" w:space="0" w:color="auto"/>
        <w:left w:val="none" w:sz="0" w:space="0" w:color="auto"/>
        <w:bottom w:val="none" w:sz="0" w:space="0" w:color="auto"/>
        <w:right w:val="none" w:sz="0" w:space="0" w:color="auto"/>
      </w:divBdr>
    </w:div>
    <w:div w:id="934945609">
      <w:bodyDiv w:val="1"/>
      <w:marLeft w:val="0"/>
      <w:marRight w:val="0"/>
      <w:marTop w:val="0"/>
      <w:marBottom w:val="0"/>
      <w:divBdr>
        <w:top w:val="none" w:sz="0" w:space="0" w:color="auto"/>
        <w:left w:val="none" w:sz="0" w:space="0" w:color="auto"/>
        <w:bottom w:val="none" w:sz="0" w:space="0" w:color="auto"/>
        <w:right w:val="none" w:sz="0" w:space="0" w:color="auto"/>
      </w:divBdr>
    </w:div>
    <w:div w:id="1559438821">
      <w:bodyDiv w:val="1"/>
      <w:marLeft w:val="0"/>
      <w:marRight w:val="0"/>
      <w:marTop w:val="0"/>
      <w:marBottom w:val="0"/>
      <w:divBdr>
        <w:top w:val="none" w:sz="0" w:space="0" w:color="auto"/>
        <w:left w:val="none" w:sz="0" w:space="0" w:color="auto"/>
        <w:bottom w:val="none" w:sz="0" w:space="0" w:color="auto"/>
        <w:right w:val="none" w:sz="0" w:space="0" w:color="auto"/>
      </w:divBdr>
    </w:div>
    <w:div w:id="20736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usal.edu.lb/lms/course/view.php?id=4034"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usal.edu.lb/faculty-of-arts-science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2023-06-08T01:01:00Z</dcterms:created>
  <dcterms:modified xsi:type="dcterms:W3CDTF">2023-06-08T02:54:00Z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37f2ef9de55b5efb08f113d31c21449cb6c946ad03afb3b6129c4559e1223779</vt:lpwstr>
  </property>
</Properties>
</file>