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SRM-MS — Demande de prise en charge</w:t>
      </w:r>
    </w:p>
    <w:p>
      <w:r>
        <w:t/>
      </w:r>
    </w:p>
    <w:p>
      <w:r>
        <w:t>Bénéficiaire :</w:t>
      </w:r>
    </w:p>
    <w:p>
      <w:r>
        <w:t>Matricule agent :</w:t>
      </w:r>
    </w:p>
    <w:p>
      <w:r>
        <w:t>Type de prestation :</w:t>
      </w:r>
    </w:p>
    <w:p>
      <w:r>
        <w:t>Établissement / corps médical :</w:t>
      </w:r>
    </w:p>
    <w:p>
      <w:r>
        <w:t>Médecin traitant / prescripteur :</w:t>
      </w:r>
    </w:p>
    <w:p>
      <w:r>
        <w:t>Date début / fin :</w:t>
      </w:r>
    </w:p>
    <w:p>
      <w:r>
        <w:t>Montant demandé (DH) :</w:t>
      </w:r>
    </w:p>
    <w:p>
      <w:r>
        <w:t>Observation :</w:t>
      </w:r>
    </w:p>
    <w:sectPr/>
  </w:body>
</w:document>
</file>