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8AD81" w14:textId="77777777" w:rsidR="00A42643" w:rsidRPr="00A42643" w:rsidRDefault="00A42643" w:rsidP="00A42643">
      <w:pPr>
        <w:spacing w:line="360" w:lineRule="auto"/>
        <w:jc w:val="both"/>
        <w:rPr>
          <w:rFonts w:ascii="Times New Roman" w:hAnsi="Times New Roman" w:cs="Times New Roman"/>
          <w:b/>
          <w:bCs/>
          <w:sz w:val="24"/>
          <w:szCs w:val="24"/>
        </w:rPr>
      </w:pPr>
      <w:r w:rsidRPr="00A42643">
        <w:rPr>
          <w:rFonts w:ascii="Times New Roman" w:hAnsi="Times New Roman" w:cs="Times New Roman"/>
          <w:b/>
          <w:bCs/>
          <w:sz w:val="24"/>
          <w:szCs w:val="24"/>
        </w:rPr>
        <w:t xml:space="preserve">Title Slide </w:t>
      </w:r>
    </w:p>
    <w:p w14:paraId="5EDBDBAC" w14:textId="16C616A7" w:rsidR="00A42643" w:rsidRDefault="00A42643" w:rsidP="00A42643">
      <w:pPr>
        <w:spacing w:line="360" w:lineRule="auto"/>
        <w:jc w:val="both"/>
        <w:rPr>
          <w:rFonts w:ascii="Times New Roman" w:hAnsi="Times New Roman" w:cs="Times New Roman"/>
          <w:sz w:val="24"/>
          <w:szCs w:val="24"/>
        </w:rPr>
      </w:pPr>
      <w:r w:rsidRPr="00A42643">
        <w:rPr>
          <w:rFonts w:ascii="Times New Roman" w:hAnsi="Times New Roman" w:cs="Times New Roman"/>
          <w:sz w:val="24"/>
          <w:szCs w:val="24"/>
        </w:rPr>
        <w:t xml:space="preserve">"Good </w:t>
      </w:r>
      <w:r>
        <w:rPr>
          <w:rFonts w:ascii="Times New Roman" w:hAnsi="Times New Roman" w:cs="Times New Roman"/>
          <w:sz w:val="24"/>
          <w:szCs w:val="24"/>
        </w:rPr>
        <w:t xml:space="preserve">morning, </w:t>
      </w:r>
      <w:r w:rsidRPr="00A42643">
        <w:rPr>
          <w:rFonts w:ascii="Times New Roman" w:hAnsi="Times New Roman" w:cs="Times New Roman"/>
          <w:sz w:val="24"/>
          <w:szCs w:val="24"/>
        </w:rPr>
        <w:t>everyone. Today we're examining 'Ethical and Professional Challenges in Malware Disruption Operations' - a critical analysis of service provider responsibility when they must decide whether to actively intervene against sophisticated cybercrime infrastructure."​</w:t>
      </w:r>
    </w:p>
    <w:p w14:paraId="7A75B7A3" w14:textId="77777777" w:rsidR="00A42643" w:rsidRPr="00A42643" w:rsidRDefault="00A42643" w:rsidP="00A42643">
      <w:pPr>
        <w:spacing w:line="360" w:lineRule="auto"/>
        <w:jc w:val="both"/>
        <w:rPr>
          <w:rFonts w:ascii="Times New Roman" w:hAnsi="Times New Roman" w:cs="Times New Roman"/>
          <w:sz w:val="24"/>
          <w:szCs w:val="24"/>
        </w:rPr>
      </w:pPr>
    </w:p>
    <w:p w14:paraId="3B5782B0" w14:textId="77777777" w:rsidR="00A42643" w:rsidRPr="00A42643" w:rsidRDefault="00A42643" w:rsidP="00A42643">
      <w:pPr>
        <w:spacing w:line="360" w:lineRule="auto"/>
        <w:jc w:val="both"/>
        <w:rPr>
          <w:rFonts w:ascii="Times New Roman" w:hAnsi="Times New Roman" w:cs="Times New Roman"/>
          <w:b/>
          <w:bCs/>
          <w:sz w:val="24"/>
          <w:szCs w:val="24"/>
        </w:rPr>
      </w:pPr>
      <w:r w:rsidRPr="00A42643">
        <w:rPr>
          <w:rFonts w:ascii="Times New Roman" w:hAnsi="Times New Roman" w:cs="Times New Roman"/>
          <w:b/>
          <w:bCs/>
          <w:sz w:val="24"/>
          <w:szCs w:val="24"/>
        </w:rPr>
        <w:t xml:space="preserve">Slide 1: Evolution of Malware Threat Landscape </w:t>
      </w:r>
    </w:p>
    <w:p w14:paraId="33874B6C" w14:textId="1FBD46F2" w:rsidR="00A42643" w:rsidRDefault="00A42643" w:rsidP="00A42643">
      <w:pPr>
        <w:spacing w:line="360" w:lineRule="auto"/>
        <w:jc w:val="both"/>
        <w:rPr>
          <w:rFonts w:ascii="Times New Roman" w:hAnsi="Times New Roman" w:cs="Times New Roman"/>
          <w:sz w:val="24"/>
          <w:szCs w:val="24"/>
        </w:rPr>
      </w:pPr>
      <w:r w:rsidRPr="00A42643">
        <w:rPr>
          <w:rFonts w:ascii="Times New Roman" w:hAnsi="Times New Roman" w:cs="Times New Roman"/>
          <w:sz w:val="24"/>
          <w:szCs w:val="24"/>
        </w:rPr>
        <w:t>"Let's begin with the threat landscape. Over the past twenty years, malware has transformed from a technical curiosity into a highly organized, profit-driven cybercrime industry. These sophisticated attacks now target critical infrastructure - healthcare systems, financial institutions, public services - while compromising millions of personal devices worldwide. The economic impact combined with operational consequences makes malware our most significant digital society threat. This evolution forced cybersecurity to shift from defensive postures to offensive strategies that actively neutralize malware command infrastructure, positioning service providers at the intervention front line."​</w:t>
      </w:r>
    </w:p>
    <w:p w14:paraId="4CD90C7E" w14:textId="77777777" w:rsidR="00A42643" w:rsidRPr="00A42643" w:rsidRDefault="00A42643" w:rsidP="00A42643">
      <w:pPr>
        <w:spacing w:line="360" w:lineRule="auto"/>
        <w:jc w:val="both"/>
        <w:rPr>
          <w:rFonts w:ascii="Times New Roman" w:hAnsi="Times New Roman" w:cs="Times New Roman"/>
          <w:b/>
          <w:bCs/>
          <w:sz w:val="24"/>
          <w:szCs w:val="24"/>
        </w:rPr>
      </w:pPr>
      <w:r w:rsidRPr="00A42643">
        <w:rPr>
          <w:rFonts w:ascii="Times New Roman" w:hAnsi="Times New Roman" w:cs="Times New Roman"/>
          <w:b/>
          <w:bCs/>
          <w:sz w:val="24"/>
          <w:szCs w:val="24"/>
        </w:rPr>
        <w:t xml:space="preserve">Slide 2: Service Provider Intervention Capabilities </w:t>
      </w:r>
    </w:p>
    <w:p w14:paraId="68654453" w14:textId="0C151AEA" w:rsidR="00A42643" w:rsidRDefault="00A42643" w:rsidP="00A42643">
      <w:pPr>
        <w:spacing w:line="360" w:lineRule="auto"/>
        <w:jc w:val="both"/>
        <w:rPr>
          <w:rFonts w:ascii="Times New Roman" w:hAnsi="Times New Roman" w:cs="Times New Roman"/>
          <w:sz w:val="24"/>
          <w:szCs w:val="24"/>
        </w:rPr>
      </w:pPr>
      <w:r w:rsidRPr="00A42643">
        <w:rPr>
          <w:rFonts w:ascii="Times New Roman" w:hAnsi="Times New Roman" w:cs="Times New Roman"/>
          <w:sz w:val="24"/>
          <w:szCs w:val="24"/>
        </w:rPr>
        <w:t>"Service providers - ISPs, hosting companies, domain registrars, cloud platforms - possess unique intervention capabilities. They execute C2 server takedowns, malicious domain seizures, and botnet traffic blocking because they control routing protocols, DNS records, and server availability. However, these offensive operations create fundamental ethical tension: immediate harm reduction for malware victims versus protecting legitimate user rights. Technical capabilities conflict with legal constraints, customer contracts, business sustainability, and jurisdictional limits. Providers make these critical decisions precisely where security imperatives, commercial interests, and ethical principles collide."​</w:t>
      </w:r>
    </w:p>
    <w:p w14:paraId="1B7A897E" w14:textId="77777777" w:rsidR="00A42643" w:rsidRPr="00A42643" w:rsidRDefault="00A42643" w:rsidP="00A42643">
      <w:pPr>
        <w:spacing w:line="360" w:lineRule="auto"/>
        <w:jc w:val="both"/>
        <w:rPr>
          <w:rFonts w:ascii="Times New Roman" w:hAnsi="Times New Roman" w:cs="Times New Roman"/>
          <w:b/>
          <w:bCs/>
          <w:sz w:val="24"/>
          <w:szCs w:val="24"/>
        </w:rPr>
      </w:pPr>
      <w:r w:rsidRPr="00A42643">
        <w:rPr>
          <w:rFonts w:ascii="Times New Roman" w:hAnsi="Times New Roman" w:cs="Times New Roman"/>
          <w:b/>
          <w:bCs/>
          <w:sz w:val="24"/>
          <w:szCs w:val="24"/>
        </w:rPr>
        <w:t xml:space="preserve">Slide 3: Core Ethical and Professional Dilemmas </w:t>
      </w:r>
    </w:p>
    <w:p w14:paraId="0FFB190B" w14:textId="66B3D18A" w:rsidR="00A42643" w:rsidRDefault="00A42643" w:rsidP="00A42643">
      <w:pPr>
        <w:spacing w:line="360" w:lineRule="auto"/>
        <w:jc w:val="both"/>
        <w:rPr>
          <w:rFonts w:ascii="Times New Roman" w:hAnsi="Times New Roman" w:cs="Times New Roman"/>
          <w:sz w:val="24"/>
          <w:szCs w:val="24"/>
        </w:rPr>
      </w:pPr>
      <w:r w:rsidRPr="00A42643">
        <w:rPr>
          <w:rFonts w:ascii="Times New Roman" w:hAnsi="Times New Roman" w:cs="Times New Roman"/>
          <w:sz w:val="24"/>
          <w:szCs w:val="24"/>
        </w:rPr>
        <w:t xml:space="preserve">"This creates profound dilemmas. Aggressive interventions risk collateral damage to legitimate users, overreach accusations, and infrastructure disruptions. Strategic inaction enables industrial-scale cybercrime while exposing providers to negligence claims. Existing codes provide vague guidance inadequate for time-critical, cross-border scenarios. Providers constantly balance public good against contracts, jurisdiction limits, and business continuity. </w:t>
      </w:r>
      <w:r w:rsidRPr="00A42643">
        <w:rPr>
          <w:rFonts w:ascii="Times New Roman" w:hAnsi="Times New Roman" w:cs="Times New Roman"/>
          <w:sz w:val="24"/>
          <w:szCs w:val="24"/>
        </w:rPr>
        <w:lastRenderedPageBreak/>
        <w:t>Most critically, professional codes completely fail to address malware disruption's unique operational realities across multinational environments. These gaps demand new frameworks."​</w:t>
      </w:r>
    </w:p>
    <w:p w14:paraId="2857BACC" w14:textId="77777777" w:rsidR="00A42643" w:rsidRPr="00A42643" w:rsidRDefault="00A42643" w:rsidP="00A42643">
      <w:pPr>
        <w:spacing w:line="360" w:lineRule="auto"/>
        <w:jc w:val="both"/>
        <w:rPr>
          <w:rFonts w:ascii="Times New Roman" w:hAnsi="Times New Roman" w:cs="Times New Roman"/>
          <w:b/>
          <w:bCs/>
          <w:sz w:val="24"/>
          <w:szCs w:val="24"/>
        </w:rPr>
      </w:pPr>
      <w:r w:rsidRPr="00A42643">
        <w:rPr>
          <w:rFonts w:ascii="Times New Roman" w:hAnsi="Times New Roman" w:cs="Times New Roman"/>
          <w:b/>
          <w:bCs/>
          <w:sz w:val="24"/>
          <w:szCs w:val="24"/>
        </w:rPr>
        <w:t>Slide 4: Central Research Question and Framework Development</w:t>
      </w:r>
    </w:p>
    <w:p w14:paraId="2EFC7C43" w14:textId="48A5E991" w:rsidR="00A42643" w:rsidRDefault="00A42643" w:rsidP="00A42643">
      <w:pPr>
        <w:spacing w:line="360" w:lineRule="auto"/>
        <w:jc w:val="both"/>
        <w:rPr>
          <w:rFonts w:ascii="Times New Roman" w:hAnsi="Times New Roman" w:cs="Times New Roman"/>
          <w:sz w:val="24"/>
          <w:szCs w:val="24"/>
        </w:rPr>
      </w:pPr>
      <w:r w:rsidRPr="00A42643">
        <w:rPr>
          <w:rFonts w:ascii="Times New Roman" w:hAnsi="Times New Roman" w:cs="Times New Roman"/>
          <w:sz w:val="24"/>
          <w:szCs w:val="24"/>
        </w:rPr>
        <w:t>"Our central question: How should providers ethically decide whether - and how - to execute malware disruptions? This research maps ACM and BCS ethics against operational realities of necessity, proportionality, and collateral damage minimization. We develop stratified responsibility frameworks distinguishing ISP, hosting, and cloud provider roles in multi-stakeholder scenarios. Decision checklists incorporate collateral assessment, due process, and proportionality into operations. This fills the gap between abstract principles and time-sensitive practitioner needs."​</w:t>
      </w:r>
    </w:p>
    <w:p w14:paraId="67096C6A" w14:textId="77777777" w:rsidR="00A42643" w:rsidRPr="00A42643" w:rsidRDefault="00A42643" w:rsidP="00A42643">
      <w:pPr>
        <w:spacing w:line="360" w:lineRule="auto"/>
        <w:jc w:val="both"/>
        <w:rPr>
          <w:rFonts w:ascii="Times New Roman" w:hAnsi="Times New Roman" w:cs="Times New Roman"/>
          <w:b/>
          <w:bCs/>
          <w:sz w:val="24"/>
          <w:szCs w:val="24"/>
        </w:rPr>
      </w:pPr>
      <w:r w:rsidRPr="00A42643">
        <w:rPr>
          <w:rFonts w:ascii="Times New Roman" w:hAnsi="Times New Roman" w:cs="Times New Roman"/>
          <w:b/>
          <w:bCs/>
          <w:sz w:val="24"/>
          <w:szCs w:val="24"/>
        </w:rPr>
        <w:t xml:space="preserve">Slide 5: Research Methodology and Case Study Analysis </w:t>
      </w:r>
    </w:p>
    <w:p w14:paraId="2737D1D6" w14:textId="007B593E" w:rsidR="00A42643" w:rsidRDefault="00A42643" w:rsidP="00A42643">
      <w:pPr>
        <w:spacing w:line="360" w:lineRule="auto"/>
        <w:jc w:val="both"/>
        <w:rPr>
          <w:rFonts w:ascii="Times New Roman" w:hAnsi="Times New Roman" w:cs="Times New Roman"/>
          <w:sz w:val="24"/>
          <w:szCs w:val="24"/>
        </w:rPr>
      </w:pPr>
      <w:r w:rsidRPr="00A42643">
        <w:rPr>
          <w:rFonts w:ascii="Times New Roman" w:hAnsi="Times New Roman" w:cs="Times New Roman"/>
          <w:sz w:val="24"/>
          <w:szCs w:val="24"/>
        </w:rPr>
        <w:t>"Methodologically, we synthesize professional codes, governance documents, and malware disruption case studies. Comparative botnet takedown analysis reveals decision patterns and intervention variations. Transparent selection criteria ensure rigor through impact, documentation quality, and stakeholder diversity. Cross-verification prevents analysis bias. This translates normative principles into operational checklists for real-world decisions."​</w:t>
      </w:r>
    </w:p>
    <w:p w14:paraId="5CB3A3FD" w14:textId="77777777" w:rsidR="00A42643" w:rsidRPr="00A42643" w:rsidRDefault="00A42643" w:rsidP="00A42643">
      <w:pPr>
        <w:spacing w:line="360" w:lineRule="auto"/>
        <w:jc w:val="both"/>
        <w:rPr>
          <w:rFonts w:ascii="Times New Roman" w:hAnsi="Times New Roman" w:cs="Times New Roman"/>
          <w:b/>
          <w:bCs/>
          <w:sz w:val="24"/>
          <w:szCs w:val="24"/>
        </w:rPr>
      </w:pPr>
      <w:r w:rsidRPr="00A42643">
        <w:rPr>
          <w:rFonts w:ascii="Times New Roman" w:hAnsi="Times New Roman" w:cs="Times New Roman"/>
          <w:b/>
          <w:bCs/>
          <w:sz w:val="24"/>
          <w:szCs w:val="24"/>
        </w:rPr>
        <w:t xml:space="preserve">Slide 6: Primary Conceptual Artefacts and Deliverables </w:t>
      </w:r>
    </w:p>
    <w:p w14:paraId="2379BAC3" w14:textId="72A703E3" w:rsidR="00A42643" w:rsidRPr="00A42643" w:rsidRDefault="00A42643" w:rsidP="00A42643">
      <w:pPr>
        <w:spacing w:line="360" w:lineRule="auto"/>
        <w:jc w:val="both"/>
        <w:rPr>
          <w:rFonts w:ascii="Times New Roman" w:hAnsi="Times New Roman" w:cs="Times New Roman"/>
          <w:sz w:val="24"/>
          <w:szCs w:val="24"/>
        </w:rPr>
      </w:pPr>
      <w:r w:rsidRPr="00A42643">
        <w:rPr>
          <w:rFonts w:ascii="Times New Roman" w:hAnsi="Times New Roman" w:cs="Times New Roman"/>
          <w:sz w:val="24"/>
          <w:szCs w:val="24"/>
        </w:rPr>
        <w:t>"Our primary artefact integrates ACM/BCS codes with proportionality/necessity criteria into comprehensive ethical decision frameworks. Stratified models delineate ISP/hosting/cloud accountability boundaries. Systematic checklists guide intervention versus non-intervention choices. These enhance legal defensibility, consistency, and accountability in interventions. Frameworks support operators, policymakers, training programs, and compliance audits."​</w:t>
      </w:r>
    </w:p>
    <w:p w14:paraId="45F45A16" w14:textId="77777777" w:rsidR="00A42643" w:rsidRPr="00A42643" w:rsidRDefault="00A42643" w:rsidP="00A42643">
      <w:pPr>
        <w:spacing w:line="360" w:lineRule="auto"/>
        <w:jc w:val="both"/>
        <w:rPr>
          <w:rFonts w:ascii="Times New Roman" w:hAnsi="Times New Roman" w:cs="Times New Roman"/>
          <w:b/>
          <w:bCs/>
          <w:sz w:val="24"/>
          <w:szCs w:val="24"/>
        </w:rPr>
      </w:pPr>
      <w:r w:rsidRPr="00A42643">
        <w:rPr>
          <w:rFonts w:ascii="Times New Roman" w:hAnsi="Times New Roman" w:cs="Times New Roman"/>
          <w:b/>
          <w:bCs/>
          <w:sz w:val="24"/>
          <w:szCs w:val="24"/>
        </w:rPr>
        <w:t xml:space="preserve">Conclusion Slide </w:t>
      </w:r>
    </w:p>
    <w:p w14:paraId="0FFE9147" w14:textId="04DDA44A" w:rsidR="00A42643" w:rsidRPr="00A42643" w:rsidRDefault="00A42643" w:rsidP="00A42643">
      <w:pPr>
        <w:spacing w:line="360" w:lineRule="auto"/>
        <w:jc w:val="both"/>
        <w:rPr>
          <w:rFonts w:ascii="Times New Roman" w:hAnsi="Times New Roman" w:cs="Times New Roman"/>
          <w:sz w:val="24"/>
          <w:szCs w:val="24"/>
        </w:rPr>
      </w:pPr>
      <w:r w:rsidRPr="00A42643">
        <w:rPr>
          <w:rFonts w:ascii="Times New Roman" w:hAnsi="Times New Roman" w:cs="Times New Roman"/>
          <w:sz w:val="24"/>
          <w:szCs w:val="24"/>
        </w:rPr>
        <w:t xml:space="preserve">"In conclusion, this research addresses cybersecurity's most pressing gap: practical ethical guidance for malware disruption operations. Our frameworks transform abstract ACM/BCS principles into actionable checklists for time-critical decisions. Stratified models eliminate multi-stakeholder confusion during complex interventions. Methodologies balance harm containment against overreach while minimizing collateral damage. These artefacts establish professional benchmarks enhancing defensibility, consistency, public trust, and cybersecurity </w:t>
      </w:r>
      <w:r w:rsidRPr="00A42643">
        <w:rPr>
          <w:rFonts w:ascii="Times New Roman" w:hAnsi="Times New Roman" w:cs="Times New Roman"/>
          <w:sz w:val="24"/>
          <w:szCs w:val="24"/>
        </w:rPr>
        <w:lastRenderedPageBreak/>
        <w:t>maturity globally. They serve operators, policymakers, trainers, auditors, and governance authorities - advancing responsible cybersecurity practice ecosystem-wide."</w:t>
      </w:r>
    </w:p>
    <w:p w14:paraId="644B596A" w14:textId="77777777" w:rsidR="002C3F0A" w:rsidRPr="00A42643" w:rsidRDefault="002C3F0A" w:rsidP="00A42643">
      <w:pPr>
        <w:spacing w:line="360" w:lineRule="auto"/>
        <w:jc w:val="both"/>
        <w:rPr>
          <w:rFonts w:ascii="Times New Roman" w:hAnsi="Times New Roman" w:cs="Times New Roman"/>
          <w:sz w:val="24"/>
          <w:szCs w:val="24"/>
        </w:rPr>
      </w:pPr>
    </w:p>
    <w:sectPr w:rsidR="002C3F0A" w:rsidRPr="00A42643" w:rsidSect="00A42643">
      <w:pgSz w:w="11906" w:h="16838" w:code="9"/>
      <w:pgMar w:top="1440" w:right="1440" w:bottom="1440" w:left="1440" w:header="697"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643"/>
    <w:rsid w:val="00062659"/>
    <w:rsid w:val="00082921"/>
    <w:rsid w:val="00251060"/>
    <w:rsid w:val="002C3F0A"/>
    <w:rsid w:val="00355F16"/>
    <w:rsid w:val="004427FB"/>
    <w:rsid w:val="0072636E"/>
    <w:rsid w:val="007D1A71"/>
    <w:rsid w:val="007F7168"/>
    <w:rsid w:val="00A42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EEC51"/>
  <w15:chartTrackingRefBased/>
  <w15:docId w15:val="{8183E127-A8F3-4093-87A9-183C1CF80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6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6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6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6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6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6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6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6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6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6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643"/>
    <w:rPr>
      <w:rFonts w:eastAsiaTheme="majorEastAsia" w:cstheme="majorBidi"/>
      <w:color w:val="272727" w:themeColor="text1" w:themeTint="D8"/>
    </w:rPr>
  </w:style>
  <w:style w:type="paragraph" w:styleId="Title">
    <w:name w:val="Title"/>
    <w:basedOn w:val="Normal"/>
    <w:next w:val="Normal"/>
    <w:link w:val="TitleChar"/>
    <w:uiPriority w:val="10"/>
    <w:qFormat/>
    <w:rsid w:val="00A42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643"/>
    <w:pPr>
      <w:spacing w:before="160"/>
      <w:jc w:val="center"/>
    </w:pPr>
    <w:rPr>
      <w:i/>
      <w:iCs/>
      <w:color w:val="404040" w:themeColor="text1" w:themeTint="BF"/>
    </w:rPr>
  </w:style>
  <w:style w:type="character" w:customStyle="1" w:styleId="QuoteChar">
    <w:name w:val="Quote Char"/>
    <w:basedOn w:val="DefaultParagraphFont"/>
    <w:link w:val="Quote"/>
    <w:uiPriority w:val="29"/>
    <w:rsid w:val="00A42643"/>
    <w:rPr>
      <w:i/>
      <w:iCs/>
      <w:color w:val="404040" w:themeColor="text1" w:themeTint="BF"/>
    </w:rPr>
  </w:style>
  <w:style w:type="paragraph" w:styleId="ListParagraph">
    <w:name w:val="List Paragraph"/>
    <w:basedOn w:val="Normal"/>
    <w:uiPriority w:val="34"/>
    <w:qFormat/>
    <w:rsid w:val="00A42643"/>
    <w:pPr>
      <w:ind w:left="720"/>
      <w:contextualSpacing/>
    </w:pPr>
  </w:style>
  <w:style w:type="character" w:styleId="IntenseEmphasis">
    <w:name w:val="Intense Emphasis"/>
    <w:basedOn w:val="DefaultParagraphFont"/>
    <w:uiPriority w:val="21"/>
    <w:qFormat/>
    <w:rsid w:val="00A42643"/>
    <w:rPr>
      <w:i/>
      <w:iCs/>
      <w:color w:val="0F4761" w:themeColor="accent1" w:themeShade="BF"/>
    </w:rPr>
  </w:style>
  <w:style w:type="paragraph" w:styleId="IntenseQuote">
    <w:name w:val="Intense Quote"/>
    <w:basedOn w:val="Normal"/>
    <w:next w:val="Normal"/>
    <w:link w:val="IntenseQuoteChar"/>
    <w:uiPriority w:val="30"/>
    <w:qFormat/>
    <w:rsid w:val="00A426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643"/>
    <w:rPr>
      <w:i/>
      <w:iCs/>
      <w:color w:val="0F4761" w:themeColor="accent1" w:themeShade="BF"/>
    </w:rPr>
  </w:style>
  <w:style w:type="character" w:styleId="IntenseReference">
    <w:name w:val="Intense Reference"/>
    <w:basedOn w:val="DefaultParagraphFont"/>
    <w:uiPriority w:val="32"/>
    <w:qFormat/>
    <w:rsid w:val="00A426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727</Words>
  <Characters>4148</Characters>
  <Application>Microsoft Office Word</Application>
  <DocSecurity>0</DocSecurity>
  <Lines>34</Lines>
  <Paragraphs>9</Paragraphs>
  <ScaleCrop>false</ScaleCrop>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PANDEY</dc:creator>
  <cp:keywords/>
  <dc:description/>
  <cp:lastModifiedBy>ARYAN PANDEY</cp:lastModifiedBy>
  <cp:revision>1</cp:revision>
  <dcterms:created xsi:type="dcterms:W3CDTF">2026-01-06T08:13:00Z</dcterms:created>
  <dcterms:modified xsi:type="dcterms:W3CDTF">2026-01-06T08:16:00Z</dcterms:modified>
</cp:coreProperties>
</file>