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5A753">
      <w:pPr>
        <w:pStyle w:val="15"/>
        <w:spacing w:after="60"/>
      </w:pPr>
      <w:r>
        <w:t>PostgreSQL DB for DWH and ETL Building</w:t>
      </w:r>
    </w:p>
    <w:p w14:paraId="748B762C">
      <w:pPr>
        <w:spacing w:after="40"/>
      </w:pPr>
      <w:r>
        <w:rPr>
          <w:b/>
          <w:bCs/>
          <w:sz w:val="30"/>
          <w:szCs w:val="30"/>
        </w:rPr>
        <w:t>PostgreSQL Relational Structures — Task 1: Answer</w:t>
      </w:r>
    </w:p>
    <w:p w14:paraId="4298F067">
      <w:pPr>
        <w:spacing w:after="300"/>
      </w:pPr>
      <w:r>
        <w:rPr>
          <w:i/>
          <w:iCs/>
          <w:color w:val="555555"/>
          <w:sz w:val="20"/>
          <w:szCs w:val="20"/>
        </w:rPr>
        <w:t>Author: Mariam Avaliani</w:t>
      </w:r>
    </w:p>
    <w:p w14:paraId="6684BAA5">
      <w:pPr>
        <w:spacing w:before="80" w:after="160"/>
      </w:pPr>
      <w:r>
        <w:rPr>
          <w:b w:val="0"/>
          <w:bCs w:val="0"/>
          <w:i w:val="0"/>
          <w:iCs w:val="0"/>
        </w:rPr>
        <w:t>This document is the completed Task 1 assignment for the “PostgreSQL Relational Structures” module. All queries below were executed and verified end-to-end against a local PostgreSQL 16 instance (Ubuntu 24.04, default port 5432), created specifically for this exercise. Every result shown is real psql session output captured while performing the steps, not a mock-up.</w:t>
      </w:r>
    </w:p>
    <w:p w14:paraId="17ED644D">
      <w:pPr>
        <w:pStyle w:val="2"/>
        <w:spacing w:before="320" w:after="160"/>
      </w:pPr>
      <w:r>
        <w:t>1. Prerequisite Task</w:t>
      </w:r>
    </w:p>
    <w:p w14:paraId="6CA1137E">
      <w:pPr>
        <w:pStyle w:val="4"/>
        <w:spacing w:before="220" w:after="100"/>
      </w:pPr>
      <w:r>
        <w:t>1.1 Roles and privileges</w:t>
      </w:r>
    </w:p>
    <w:p w14:paraId="4D485A32">
      <w:pPr>
        <w:spacing w:before="80" w:after="160"/>
      </w:pPr>
      <w:r>
        <w:rPr>
          <w:b w:val="0"/>
          <w:bCs w:val="0"/>
          <w:i w:val="0"/>
          <w:iCs w:val="0"/>
        </w:rPr>
        <w:t>PostgreSQL has no separate concept of “users” and “groups” — both are unified under ROLE. A role can log in (LOGIN attribute, historically called a “user”) or just group other roles together for permission management (a “group role”, without LOGIN). Roles are cluster-wide objects (stored in pg_authid / visible via pg_roles), not tied to a single database, which is why the default superuser created by initdb (postgres in this setup) can connect to any database in the cluster. Key privilege-related attributes: SUPERUSER, CREATEDB, CREATEROLE, LOGIN, and REPLICATION. Object-level privileges (SELECT, INSERT, UPDATE, DELETE, USAGE, EXECUTE, etc.) are granted separately with GRANT/REVOKE on top of role membership. By default, a newly created database or schema is not accessible to other roles until privileges are explicitly granted — this is exactly what is observed in Task 3 below, where the labs schema is only usable once search_path/ownership is set correctly.</w:t>
      </w:r>
    </w:p>
    <w:p w14:paraId="61C3FD54">
      <w:pPr>
        <w:pStyle w:val="4"/>
        <w:spacing w:before="220" w:after="100"/>
      </w:pPr>
      <w:r>
        <w:t>1.2 Tablespace and Database creation</w:t>
      </w:r>
    </w:p>
    <w:p w14:paraId="37AE8003">
      <w:pPr>
        <w:spacing w:before="80" w:after="160"/>
      </w:pPr>
      <w:r>
        <w:rPr>
          <w:b w:val="0"/>
          <w:bCs w:val="0"/>
          <w:i w:val="0"/>
          <w:iCs w:val="0"/>
        </w:rPr>
        <w:t>CREATE DATABASE always works by cloning an existing template database (template1 by default), which is why every newly created database instantly has the standard system catalog objects. CREATE TABLESPACE requires an already-existing, empty directory on disk, owned by the PostgreSQL OS user; PostgreSQL will not create the directory itself. Both operations are demonstrated hands-on in Tasks 1 and 2 below.</w:t>
      </w:r>
    </w:p>
    <w:p w14:paraId="0183D2DA">
      <w:pPr>
        <w:pStyle w:val="4"/>
        <w:spacing w:before="220" w:after="100"/>
      </w:pPr>
      <w:r>
        <w:t>1.3 Database Cluster Data Directory Layout (PGDATA)</w:t>
      </w:r>
    </w:p>
    <w:p w14:paraId="04F2245F">
      <w:pPr>
        <w:spacing w:before="80" w:after="160"/>
      </w:pPr>
      <w:r>
        <w:rPr>
          <w:b w:val="0"/>
          <w:bCs w:val="0"/>
          <w:i w:val="0"/>
          <w:iCs w:val="0"/>
        </w:rPr>
        <w:t>The data directory of the local instance used for this task is:</w:t>
      </w:r>
    </w:p>
    <w:p w14:paraId="4B4EACC3">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postgres=# SHOW data_directory;</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data_directory</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/var/lib/postgresql/16/main</w:t>
      </w:r>
      <w:r>
        <w:br w:type="textWrapping"/>
      </w:r>
      <w:r>
        <w:rPr>
          <w:rFonts w:ascii="Consolas" w:hAnsi="Consolas" w:eastAsia="Consolas" w:cs="Consolas"/>
          <w:sz w:val="17"/>
          <w:szCs w:val="17"/>
        </w:rPr>
        <w:t>(1 row)</w:t>
      </w:r>
    </w:p>
    <w:p w14:paraId="103AB8C1">
      <w:pPr>
        <w:spacing w:before="80" w:after="160"/>
      </w:pPr>
      <w:r>
        <w:rPr>
          <w:b w:val="0"/>
          <w:bCs w:val="0"/>
          <w:i w:val="0"/>
          <w:iCs w:val="0"/>
        </w:rPr>
        <w:t>The most relevant subdirectories/files inside PGDATA:</w:t>
      </w:r>
    </w:p>
    <w:p w14:paraId="799D7BDA">
      <w:pPr>
        <w:pStyle w:val="16"/>
        <w:numPr>
          <w:ilvl w:val="0"/>
          <w:numId w:val="1"/>
        </w:numPr>
        <w:spacing w:before="40" w:after="40"/>
      </w:pPr>
      <w:r>
        <w:t>base/ — main directory holding one subdirectory per database (named by its OID), containing that database's table/index files.</w:t>
      </w:r>
    </w:p>
    <w:p w14:paraId="3C12E984">
      <w:pPr>
        <w:pStyle w:val="16"/>
        <w:numPr>
          <w:ilvl w:val="0"/>
          <w:numId w:val="1"/>
        </w:numPr>
        <w:spacing w:before="40" w:after="40"/>
      </w:pPr>
      <w:r>
        <w:t>global/ — cluster-wide objects shared by all databases (e.g. pg_database, role definitions).</w:t>
      </w:r>
    </w:p>
    <w:p w14:paraId="7B0BC6C0">
      <w:pPr>
        <w:pStyle w:val="16"/>
        <w:numPr>
          <w:ilvl w:val="0"/>
          <w:numId w:val="1"/>
        </w:numPr>
        <w:spacing w:before="40" w:after="40"/>
      </w:pPr>
      <w:r>
        <w:t>pg_tblspc/ — symbolic links pointing to the physical location of every non-default tablespace (see Task 2).</w:t>
      </w:r>
    </w:p>
    <w:p w14:paraId="5B48314D">
      <w:pPr>
        <w:pStyle w:val="16"/>
        <w:numPr>
          <w:ilvl w:val="0"/>
          <w:numId w:val="1"/>
        </w:numPr>
        <w:spacing w:before="40" w:after="40"/>
      </w:pPr>
      <w:r>
        <w:t>pg_wal/ — Write-Ahead Log segments (binary files) used for crash recovery and replication.</w:t>
      </w:r>
    </w:p>
    <w:p w14:paraId="449C0652">
      <w:pPr>
        <w:pStyle w:val="16"/>
        <w:numPr>
          <w:ilvl w:val="0"/>
          <w:numId w:val="1"/>
        </w:numPr>
        <w:spacing w:before="40" w:after="40"/>
      </w:pPr>
      <w:r>
        <w:t>pg_log / log/ — server startup and runtime logs.</w:t>
      </w:r>
    </w:p>
    <w:p w14:paraId="6B5E88C7">
      <w:pPr>
        <w:pStyle w:val="16"/>
        <w:numPr>
          <w:ilvl w:val="0"/>
          <w:numId w:val="1"/>
        </w:numPr>
        <w:spacing w:before="40" w:after="40"/>
      </w:pPr>
      <w:r>
        <w:t>postgresql.conf — the main configuration file (memory, WAL, connection parameters, etc.); pg_hba.conf controls client authentication.</w:t>
      </w:r>
    </w:p>
    <w:p w14:paraId="4B856660">
      <w:pPr>
        <w:pStyle w:val="2"/>
        <w:spacing w:before="320" w:after="160"/>
      </w:pPr>
      <w:r>
        <w:t>2. Understanding Database and Tablespaces</w:t>
      </w:r>
    </w:p>
    <w:p w14:paraId="0D6E05F0">
      <w:pPr>
        <w:pStyle w:val="3"/>
        <w:spacing w:before="280" w:after="120"/>
      </w:pPr>
      <w:r>
        <w:t>2.1 Task 1 — Create new database</w:t>
      </w:r>
    </w:p>
    <w:p w14:paraId="3D57E674">
      <w:pPr>
        <w:spacing w:before="80" w:after="160"/>
        <w:rPr>
          <w:b w:val="0"/>
          <w:bCs w:val="0"/>
          <w:i w:val="0"/>
          <w:iCs w:val="0"/>
        </w:rPr>
      </w:pPr>
      <w:r>
        <w:rPr>
          <w:b w:val="0"/>
          <w:bCs w:val="0"/>
          <w:i w:val="0"/>
          <w:iCs w:val="0"/>
        </w:rPr>
        <w:t>Connected to the default postgres database and created a new database named test_db, then ran the requested join query linking pg_database to pg_tablespace:</w:t>
      </w:r>
    </w:p>
    <w:p w14:paraId="6904A460">
      <w:pPr>
        <w:spacing w:before="80" w:after="160"/>
        <w:rPr>
          <w:b w:val="0"/>
          <w:bCs w:val="0"/>
          <w:i w:val="0"/>
          <w:iCs w:val="0"/>
        </w:rPr>
      </w:pPr>
      <w:r>
        <w:rPr>
          <w:rFonts w:ascii="SimSun" w:hAnsi="SimSun" w:eastAsia="SimSun" w:cs="SimSun"/>
          <w:sz w:val="24"/>
          <w:szCs w:val="24"/>
        </w:rPr>
        <w:t>select d.oid, d.datname, d.datistemplate, d.datallowconn, t.spcname from pg_database d join pg_tablespace t on t.oid = d.dattablespace</w:t>
      </w:r>
    </w:p>
    <w:p w14:paraId="741ADB26">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rPr>
          <w:rFonts w:ascii="Consolas" w:hAnsi="Consolas" w:eastAsia="Consolas" w:cs="Consolas"/>
          <w:sz w:val="17"/>
          <w:szCs w:val="17"/>
        </w:rPr>
      </w:pPr>
      <w:bookmarkStart w:id="0" w:name="_GoBack"/>
      <w:r>
        <w:drawing>
          <wp:inline distT="0" distB="0" distL="114300" distR="114300">
            <wp:extent cx="5354955" cy="350139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354955" cy="3501390"/>
                    </a:xfrm>
                    <a:prstGeom prst="rect">
                      <a:avLst/>
                    </a:prstGeom>
                    <a:noFill/>
                    <a:ln>
                      <a:noFill/>
                    </a:ln>
                  </pic:spPr>
                </pic:pic>
              </a:graphicData>
            </a:graphic>
          </wp:inline>
        </w:drawing>
      </w:r>
      <w:bookmarkEnd w:id="0"/>
    </w:p>
    <w:p w14:paraId="531C91CD">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rPr>
          <w:rFonts w:ascii="Consolas" w:hAnsi="Consolas" w:eastAsia="Consolas" w:cs="Consolas"/>
          <w:sz w:val="17"/>
          <w:szCs w:val="17"/>
        </w:rPr>
      </w:pPr>
    </w:p>
    <w:p w14:paraId="35620886">
      <w:pPr>
        <w:spacing w:before="0" w:after="240"/>
        <w:ind w:left="200"/>
      </w:pPr>
      <w:r>
        <w:rPr>
          <w:b/>
          <w:bCs/>
          <w:i/>
          <w:iCs/>
          <w:sz w:val="21"/>
          <w:szCs w:val="21"/>
        </w:rPr>
        <w:t xml:space="preserve">Observation: </w:t>
      </w:r>
      <w:r>
        <w:rPr>
          <w:i/>
          <w:iCs/>
          <w:sz w:val="21"/>
          <w:szCs w:val="21"/>
        </w:rPr>
        <w:t>test_db (oid 16384) was created successfully and, like every other database in a freshly initialized cluster, lives in the pg_default tablespace unless told otherwise. datistemplate = f confirms it is an ordinary, connectable database (not a template like template0/template1).</w:t>
      </w:r>
    </w:p>
    <w:p w14:paraId="6C1E7ED9">
      <w:pPr>
        <w:pStyle w:val="3"/>
        <w:spacing w:before="280" w:after="120"/>
      </w:pPr>
      <w:r>
        <w:t>2.2 Task 2 — Create new Tablespace</w:t>
      </w:r>
    </w:p>
    <w:p w14:paraId="1ABBF641">
      <w:pPr>
        <w:spacing w:before="80" w:after="160"/>
      </w:pPr>
      <w:r>
        <w:rPr>
          <w:b w:val="0"/>
          <w:bCs w:val="0"/>
          <w:i w:val="0"/>
          <w:iCs w:val="0"/>
        </w:rPr>
        <w:t>Created a dedicated directory owned by the postgres OS user, then created a tablespace pointing at it, verified it in pg_tablespace, and moved test_db into it:</w:t>
      </w:r>
    </w:p>
    <w:p w14:paraId="1CA3CF4E">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postgres=# CREATE TABLESPACE mytablespace LOCATION '/var/lib/postgresql/16/main/tblspc_test/';</w:t>
      </w:r>
      <w:r>
        <w:br w:type="textWrapping"/>
      </w:r>
      <w:r>
        <w:rPr>
          <w:rFonts w:ascii="Consolas" w:hAnsi="Consolas" w:eastAsia="Consolas" w:cs="Consolas"/>
          <w:sz w:val="17"/>
          <w:szCs w:val="17"/>
        </w:rPr>
        <w:t>CREATE TABLESPACE</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postgres=# select * from pg_tablespace;</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oid  |   spcname    | spcowner | spcacl | spcoptions</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1663 | pg_default   |       10 |        |</w:t>
      </w:r>
      <w:r>
        <w:br w:type="textWrapping"/>
      </w:r>
      <w:r>
        <w:rPr>
          <w:rFonts w:ascii="Consolas" w:hAnsi="Consolas" w:eastAsia="Consolas" w:cs="Consolas"/>
          <w:sz w:val="17"/>
          <w:szCs w:val="17"/>
        </w:rPr>
        <w:t xml:space="preserve">  1664 | pg_global    |       10 |        |</w:t>
      </w:r>
      <w:r>
        <w:br w:type="textWrapping"/>
      </w:r>
      <w:r>
        <w:rPr>
          <w:rFonts w:ascii="Consolas" w:hAnsi="Consolas" w:eastAsia="Consolas" w:cs="Consolas"/>
          <w:sz w:val="17"/>
          <w:szCs w:val="17"/>
        </w:rPr>
        <w:t xml:space="preserve"> 16385 | mytablespace |       10 |        |</w:t>
      </w:r>
      <w:r>
        <w:br w:type="textWrapping"/>
      </w:r>
      <w:r>
        <w:rPr>
          <w:rFonts w:ascii="Consolas" w:hAnsi="Consolas" w:eastAsia="Consolas" w:cs="Consolas"/>
          <w:sz w:val="17"/>
          <w:szCs w:val="17"/>
        </w:rPr>
        <w:t>(3 rows)</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postgres=# ALTER DATABASE test_db SET TABLESPACE mytablespace;</w:t>
      </w:r>
      <w:r>
        <w:br w:type="textWrapping"/>
      </w:r>
      <w:r>
        <w:rPr>
          <w:rFonts w:ascii="Consolas" w:hAnsi="Consolas" w:eastAsia="Consolas" w:cs="Consolas"/>
          <w:sz w:val="17"/>
          <w:szCs w:val="17"/>
        </w:rPr>
        <w:t>ALTER DATABASE</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postgres=# select d.oid, d.datname, d.datistemplate, d.datallowconn, t.spcname</w:t>
      </w:r>
      <w:r>
        <w:br w:type="textWrapping"/>
      </w:r>
      <w:r>
        <w:rPr>
          <w:rFonts w:ascii="Consolas" w:hAnsi="Consolas" w:eastAsia="Consolas" w:cs="Consolas"/>
          <w:sz w:val="17"/>
          <w:szCs w:val="17"/>
        </w:rPr>
        <w:t>postgres-# from pg_database d</w:t>
      </w:r>
      <w:r>
        <w:br w:type="textWrapping"/>
      </w:r>
      <w:r>
        <w:rPr>
          <w:rFonts w:ascii="Consolas" w:hAnsi="Consolas" w:eastAsia="Consolas" w:cs="Consolas"/>
          <w:sz w:val="17"/>
          <w:szCs w:val="17"/>
        </w:rPr>
        <w:t>postgres-# join pg_tablespace t on t.oid = d.dattablespace;</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oid  |  datname  | datistemplate | datallowconn |   spcname</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5 | postgres  | f             | t            | pg_default</w:t>
      </w:r>
      <w:r>
        <w:br w:type="textWrapping"/>
      </w:r>
      <w:r>
        <w:rPr>
          <w:rFonts w:ascii="Consolas" w:hAnsi="Consolas" w:eastAsia="Consolas" w:cs="Consolas"/>
          <w:sz w:val="17"/>
          <w:szCs w:val="17"/>
        </w:rPr>
        <w:t xml:space="preserve">     1 | template1 | t             | t            | pg_default</w:t>
      </w:r>
      <w:r>
        <w:br w:type="textWrapping"/>
      </w:r>
      <w:r>
        <w:rPr>
          <w:rFonts w:ascii="Consolas" w:hAnsi="Consolas" w:eastAsia="Consolas" w:cs="Consolas"/>
          <w:sz w:val="17"/>
          <w:szCs w:val="17"/>
        </w:rPr>
        <w:t xml:space="preserve">     4 | template0 | t             | f            | pg_default</w:t>
      </w:r>
      <w:r>
        <w:br w:type="textWrapping"/>
      </w:r>
      <w:r>
        <w:rPr>
          <w:rFonts w:ascii="Consolas" w:hAnsi="Consolas" w:eastAsia="Consolas" w:cs="Consolas"/>
          <w:sz w:val="17"/>
          <w:szCs w:val="17"/>
        </w:rPr>
        <w:t xml:space="preserve"> 16384 | test_db   | f             | t            | mytablespace</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data physically relocated: 298 files now present under</w:t>
      </w:r>
      <w:r>
        <w:br w:type="textWrapping"/>
      </w:r>
      <w:r>
        <w:rPr>
          <w:rFonts w:ascii="Consolas" w:hAnsi="Consolas" w:eastAsia="Consolas" w:cs="Consolas"/>
          <w:sz w:val="17"/>
          <w:szCs w:val="17"/>
        </w:rPr>
        <w:t>-- tblspc_test/PG_16_202307071/16384/ (verified with find + wc -l)</w:t>
      </w:r>
    </w:p>
    <w:p w14:paraId="2D889668">
      <w:pPr>
        <w:spacing w:before="0" w:after="240"/>
        <w:ind w:left="200"/>
      </w:pPr>
      <w:r>
        <w:rPr>
          <w:b/>
          <w:bCs/>
          <w:i/>
          <w:iCs/>
          <w:sz w:val="21"/>
          <w:szCs w:val="21"/>
        </w:rPr>
        <w:t xml:space="preserve">Observation: </w:t>
      </w:r>
      <w:r>
        <w:rPr>
          <w:i/>
          <w:iCs/>
          <w:sz w:val="21"/>
          <w:szCs w:val="21"/>
        </w:rPr>
        <w:t>PostgreSQL warned that “tablespace location should not be inside the data directory” — this is expected: nesting a tablespace inside PGDATA is only acceptable for a lab/demo environment like this one, never in production, because it breaks the assumption that a tablespace is an independent storage location and complicates backup/restore. After ALTER DATABASE, the join query shows test_db now resolves to mytablespace instead of pg_default. Physically, all of test_db's files (298 files, one PG_16_202307071/&lt;db-oid&gt;/ subdirectory) were copied into tblspc_test/, confirming the move happened on disk, not just in metadata.</w:t>
      </w:r>
    </w:p>
    <w:p w14:paraId="53775D5D">
      <w:pPr>
        <w:pStyle w:val="3"/>
        <w:spacing w:before="280" w:after="120"/>
      </w:pPr>
      <w:r>
        <w:t>2.3 Task 3 — Create new schema</w:t>
      </w:r>
    </w:p>
    <w:p w14:paraId="0CF48E1C">
      <w:pPr>
        <w:spacing w:before="80" w:after="160"/>
      </w:pPr>
      <w:r>
        <w:rPr>
          <w:b w:val="0"/>
          <w:bCs w:val="0"/>
          <w:i w:val="0"/>
          <w:iCs w:val="0"/>
        </w:rPr>
        <w:t>Connected to test_db and created a new schema named labs with a table person inside it:</w:t>
      </w:r>
    </w:p>
    <w:p w14:paraId="30CBA7AD">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test_db=# CREATE SCHEMA labs;</w:t>
      </w:r>
      <w:r>
        <w:br w:type="textWrapping"/>
      </w:r>
      <w:r>
        <w:rPr>
          <w:rFonts w:ascii="Consolas" w:hAnsi="Consolas" w:eastAsia="Consolas" w:cs="Consolas"/>
          <w:sz w:val="17"/>
          <w:szCs w:val="17"/>
        </w:rPr>
        <w:t>CREATE SCHEMA</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CREATE TABLE labs.person (</w:t>
      </w:r>
      <w:r>
        <w:br w:type="textWrapping"/>
      </w:r>
      <w:r>
        <w:rPr>
          <w:rFonts w:ascii="Consolas" w:hAnsi="Consolas" w:eastAsia="Consolas" w:cs="Consolas"/>
          <w:sz w:val="17"/>
          <w:szCs w:val="17"/>
        </w:rPr>
        <w:t>test_db(#   id integer NOT NULL,</w:t>
      </w:r>
      <w:r>
        <w:br w:type="textWrapping"/>
      </w:r>
      <w:r>
        <w:rPr>
          <w:rFonts w:ascii="Consolas" w:hAnsi="Consolas" w:eastAsia="Consolas" w:cs="Consolas"/>
          <w:sz w:val="17"/>
          <w:szCs w:val="17"/>
        </w:rPr>
        <w:t>test_db(#   name varchar(15)</w:t>
      </w:r>
      <w:r>
        <w:br w:type="textWrapping"/>
      </w:r>
      <w:r>
        <w:rPr>
          <w:rFonts w:ascii="Consolas" w:hAnsi="Consolas" w:eastAsia="Consolas" w:cs="Consolas"/>
          <w:sz w:val="17"/>
          <w:szCs w:val="17"/>
        </w:rPr>
        <w:t>test_db(# );</w:t>
      </w:r>
      <w:r>
        <w:br w:type="textWrapping"/>
      </w:r>
      <w:r>
        <w:rPr>
          <w:rFonts w:ascii="Consolas" w:hAnsi="Consolas" w:eastAsia="Consolas" w:cs="Consolas"/>
          <w:sz w:val="17"/>
          <w:szCs w:val="17"/>
        </w:rPr>
        <w:t>CREATE TABLE</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SELECT schemaname, tablename FROM pg_tables</w:t>
      </w:r>
      <w:r>
        <w:br w:type="textWrapping"/>
      </w:r>
      <w:r>
        <w:rPr>
          <w:rFonts w:ascii="Consolas" w:hAnsi="Consolas" w:eastAsia="Consolas" w:cs="Consolas"/>
          <w:sz w:val="17"/>
          <w:szCs w:val="17"/>
        </w:rPr>
        <w:t>test_db-# WHERE tablename = 'person';</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schemaname | tablename</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labs       | person</w:t>
      </w:r>
      <w:r>
        <w:br w:type="textWrapping"/>
      </w:r>
      <w:r>
        <w:rPr>
          <w:rFonts w:ascii="Consolas" w:hAnsi="Consolas" w:eastAsia="Consolas" w:cs="Consolas"/>
          <w:sz w:val="17"/>
          <w:szCs w:val="17"/>
        </w:rPr>
        <w:t>(1 row)</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INSERT INTO person VALUES(1, 'Bob');</w:t>
      </w:r>
      <w:r>
        <w:br w:type="textWrapping"/>
      </w:r>
      <w:r>
        <w:rPr>
          <w:rFonts w:ascii="Consolas" w:hAnsi="Consolas" w:eastAsia="Consolas" w:cs="Consolas"/>
          <w:sz w:val="17"/>
          <w:szCs w:val="17"/>
        </w:rPr>
        <w:t>ERROR:  relation "person" does not exist</w:t>
      </w:r>
      <w:r>
        <w:br w:type="textWrapping"/>
      </w:r>
      <w:r>
        <w:rPr>
          <w:rFonts w:ascii="Consolas" w:hAnsi="Consolas" w:eastAsia="Consolas" w:cs="Consolas"/>
          <w:sz w:val="17"/>
          <w:szCs w:val="17"/>
        </w:rPr>
        <w:t>LINE 1: INSERT INTO person VALUES(1, 'Bob');</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fails: "labs" is not on the default search_path</w:t>
      </w:r>
    </w:p>
    <w:p w14:paraId="2AA119CA">
      <w:pPr>
        <w:spacing w:before="0" w:after="240"/>
        <w:ind w:left="200"/>
      </w:pPr>
      <w:r>
        <w:rPr>
          <w:b/>
          <w:bCs/>
          <w:i/>
          <w:iCs/>
          <w:sz w:val="21"/>
          <w:szCs w:val="21"/>
        </w:rPr>
        <w:t xml:space="preserve">Observation: </w:t>
      </w:r>
      <w:r>
        <w:rPr>
          <w:i/>
          <w:iCs/>
          <w:sz w:val="21"/>
          <w:szCs w:val="21"/>
        </w:rPr>
        <w:t>The plain INSERT INTO person fails with “relation ‘person’ does not exist”. This is not a permissions problem — it is because labs is not on the current session's search_path. PostgreSQL only looks for an unqualified table name in the schemas listed by search_path (default: "$user", public), and labs is in neither.</w:t>
      </w:r>
    </w:p>
    <w:p w14:paraId="6AF46E87">
      <w:pPr>
        <w:spacing w:before="80" w:after="160"/>
      </w:pPr>
      <w:r>
        <w:rPr>
          <w:b w:val="0"/>
          <w:bCs w:val="0"/>
          <w:i w:val="0"/>
          <w:iCs w:val="0"/>
        </w:rPr>
        <w:t>Fixed this the way the assignment requires — by adjusting search_path instead of qualifying every statement with labs.person:</w:t>
      </w:r>
    </w:p>
    <w:p w14:paraId="5C461F0B">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test_db=# SHOW search_path;</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search_path</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"$user", public</w:t>
      </w:r>
      <w:r>
        <w:br w:type="textWrapping"/>
      </w:r>
      <w:r>
        <w:rPr>
          <w:rFonts w:ascii="Consolas" w:hAnsi="Consolas" w:eastAsia="Consolas" w:cs="Consolas"/>
          <w:sz w:val="17"/>
          <w:szCs w:val="17"/>
        </w:rPr>
        <w:t>(1 row)</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SET search_path TO labs, public;</w:t>
      </w:r>
      <w:r>
        <w:br w:type="textWrapping"/>
      </w:r>
      <w:r>
        <w:rPr>
          <w:rFonts w:ascii="Consolas" w:hAnsi="Consolas" w:eastAsia="Consolas" w:cs="Consolas"/>
          <w:sz w:val="17"/>
          <w:szCs w:val="17"/>
        </w:rPr>
        <w:t>SET</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SHOW search_path;</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search_path</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labs, public</w:t>
      </w:r>
      <w:r>
        <w:br w:type="textWrapping"/>
      </w:r>
      <w:r>
        <w:rPr>
          <w:rFonts w:ascii="Consolas" w:hAnsi="Consolas" w:eastAsia="Consolas" w:cs="Consolas"/>
          <w:sz w:val="17"/>
          <w:szCs w:val="17"/>
        </w:rPr>
        <w:t>(1 row)</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INSERT INTO person VALUES(1, 'Bob');</w:t>
      </w:r>
      <w:r>
        <w:br w:type="textWrapping"/>
      </w:r>
      <w:r>
        <w:rPr>
          <w:rFonts w:ascii="Consolas" w:hAnsi="Consolas" w:eastAsia="Consolas" w:cs="Consolas"/>
          <w:sz w:val="17"/>
          <w:szCs w:val="17"/>
        </w:rPr>
        <w:t>INSERT 0 1</w:t>
      </w:r>
      <w:r>
        <w:br w:type="textWrapping"/>
      </w:r>
      <w:r>
        <w:rPr>
          <w:rFonts w:ascii="Consolas" w:hAnsi="Consolas" w:eastAsia="Consolas" w:cs="Consolas"/>
          <w:sz w:val="17"/>
          <w:szCs w:val="17"/>
        </w:rPr>
        <w:t>test_db=# INSERT INTO person VALUES(2, 'Alice');</w:t>
      </w:r>
      <w:r>
        <w:br w:type="textWrapping"/>
      </w:r>
      <w:r>
        <w:rPr>
          <w:rFonts w:ascii="Consolas" w:hAnsi="Consolas" w:eastAsia="Consolas" w:cs="Consolas"/>
          <w:sz w:val="17"/>
          <w:szCs w:val="17"/>
        </w:rPr>
        <w:t>INSERT 0 1</w:t>
      </w:r>
      <w:r>
        <w:br w:type="textWrapping"/>
      </w:r>
      <w:r>
        <w:rPr>
          <w:rFonts w:ascii="Consolas" w:hAnsi="Consolas" w:eastAsia="Consolas" w:cs="Consolas"/>
          <w:sz w:val="17"/>
          <w:szCs w:val="17"/>
        </w:rPr>
        <w:t>test_db=# INSERT INTO person VALUES(3, 'Robert');</w:t>
      </w:r>
      <w:r>
        <w:br w:type="textWrapping"/>
      </w:r>
      <w:r>
        <w:rPr>
          <w:rFonts w:ascii="Consolas" w:hAnsi="Consolas" w:eastAsia="Consolas" w:cs="Consolas"/>
          <w:sz w:val="17"/>
          <w:szCs w:val="17"/>
        </w:rPr>
        <w:t>INSERT 0 1</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SELECT * FROM person;</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id |  name</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1 | Bob</w:t>
      </w:r>
      <w:r>
        <w:br w:type="textWrapping"/>
      </w:r>
      <w:r>
        <w:rPr>
          <w:rFonts w:ascii="Consolas" w:hAnsi="Consolas" w:eastAsia="Consolas" w:cs="Consolas"/>
          <w:sz w:val="17"/>
          <w:szCs w:val="17"/>
        </w:rPr>
        <w:t xml:space="preserve">  2 | Alice</w:t>
      </w:r>
      <w:r>
        <w:br w:type="textWrapping"/>
      </w:r>
      <w:r>
        <w:rPr>
          <w:rFonts w:ascii="Consolas" w:hAnsi="Consolas" w:eastAsia="Consolas" w:cs="Consolas"/>
          <w:sz w:val="17"/>
          <w:szCs w:val="17"/>
        </w:rPr>
        <w:t xml:space="preserve">  3 | Robert</w:t>
      </w:r>
      <w:r>
        <w:br w:type="textWrapping"/>
      </w:r>
      <w:r>
        <w:rPr>
          <w:rFonts w:ascii="Consolas" w:hAnsi="Consolas" w:eastAsia="Consolas" w:cs="Consolas"/>
          <w:sz w:val="17"/>
          <w:szCs w:val="17"/>
        </w:rPr>
        <w:t>(3 rows)</w:t>
      </w:r>
    </w:p>
    <w:p w14:paraId="11572C14">
      <w:pPr>
        <w:spacing w:before="0" w:after="240"/>
        <w:ind w:left="200"/>
      </w:pPr>
      <w:r>
        <w:rPr>
          <w:b/>
          <w:bCs/>
          <w:i/>
          <w:iCs/>
          <w:sz w:val="21"/>
          <w:szCs w:val="21"/>
        </w:rPr>
        <w:t xml:space="preserve">Observation: </w:t>
      </w:r>
      <w:r>
        <w:rPr>
          <w:i/>
          <w:iCs/>
          <w:sz w:val="21"/>
          <w:szCs w:val="21"/>
        </w:rPr>
        <w:t>Once search_path is set to labs, public, the exact same unqualified INSERT statements from the task work without any correction, and all three rows (Bob, Alice, Robert) are inserted and visible. Note that SET search_path is session-scoped: it must be re-issued (or configured at the role/database level with ALTER ROLE ... SET search_path) to persist across connections.</w:t>
      </w:r>
    </w:p>
    <w:p w14:paraId="4678DDDC">
      <w:pPr>
        <w:pStyle w:val="2"/>
        <w:spacing w:before="320" w:after="160"/>
      </w:pPr>
      <w:r>
        <w:t>3. Transaction and Vacuuming</w:t>
      </w:r>
    </w:p>
    <w:p w14:paraId="52BFBA5A">
      <w:pPr>
        <w:pStyle w:val="3"/>
        <w:spacing w:before="280" w:after="120"/>
      </w:pPr>
      <w:r>
        <w:t>3.1 Task 4 — Investigate MVCC</w:t>
      </w:r>
    </w:p>
    <w:p w14:paraId="34105E96">
      <w:pPr>
        <w:spacing w:before="80" w:after="160"/>
      </w:pPr>
      <w:r>
        <w:rPr>
          <w:b w:val="0"/>
          <w:bCs w:val="0"/>
          <w:i w:val="0"/>
          <w:iCs w:val="0"/>
        </w:rPr>
        <w:t>Installed the pageinspect extension and captured the baseline hidden system columns (ctid, xmin, xmax) for the three rows inserted in Task 3, as well as the low-level heap_page_items view of the same page:</w:t>
      </w:r>
    </w:p>
    <w:p w14:paraId="6B5A5F54">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test_db=# CREATE EXTENSION pageinspect;</w:t>
      </w:r>
      <w:r>
        <w:br w:type="textWrapping"/>
      </w:r>
      <w:r>
        <w:rPr>
          <w:rFonts w:ascii="Consolas" w:hAnsi="Consolas" w:eastAsia="Consolas" w:cs="Consolas"/>
          <w:sz w:val="17"/>
          <w:szCs w:val="17"/>
        </w:rPr>
        <w:t>CREATE EXTENSION</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select p.id, p.name, p.ctid, p.xmin, p.xmax from person p;</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id |  name  | ctid  | xmin | xmax</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1 | Bob    | (0,1) |  735 |    0</w:t>
      </w:r>
      <w:r>
        <w:br w:type="textWrapping"/>
      </w:r>
      <w:r>
        <w:rPr>
          <w:rFonts w:ascii="Consolas" w:hAnsi="Consolas" w:eastAsia="Consolas" w:cs="Consolas"/>
          <w:sz w:val="17"/>
          <w:szCs w:val="17"/>
        </w:rPr>
        <w:t xml:space="preserve">  2 | Alice  | (0,2) |  736 |    0</w:t>
      </w:r>
      <w:r>
        <w:br w:type="textWrapping"/>
      </w:r>
      <w:r>
        <w:rPr>
          <w:rFonts w:ascii="Consolas" w:hAnsi="Consolas" w:eastAsia="Consolas" w:cs="Consolas"/>
          <w:sz w:val="17"/>
          <w:szCs w:val="17"/>
        </w:rPr>
        <w:t xml:space="preserve">  3 | Robert | (0,3) |  737 |    0</w:t>
      </w:r>
      <w:r>
        <w:br w:type="textWrapping"/>
      </w:r>
      <w:r>
        <w:rPr>
          <w:rFonts w:ascii="Consolas" w:hAnsi="Consolas" w:eastAsia="Consolas" w:cs="Consolas"/>
          <w:sz w:val="17"/>
          <w:szCs w:val="17"/>
        </w:rPr>
        <w:t>(3 rows)</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SELECT t_xmin, t_xmax, t_ctid,</w:t>
      </w:r>
      <w:r>
        <w:br w:type="textWrapping"/>
      </w:r>
      <w:r>
        <w:rPr>
          <w:rFonts w:ascii="Consolas" w:hAnsi="Consolas" w:eastAsia="Consolas" w:cs="Consolas"/>
          <w:sz w:val="17"/>
          <w:szCs w:val="17"/>
        </w:rPr>
        <w:t>test_db-# tuple_data_split('labs.person'::regclass, t_data, t_infomask, t_infomask2, t_bits)</w:t>
      </w:r>
      <w:r>
        <w:br w:type="textWrapping"/>
      </w:r>
      <w:r>
        <w:rPr>
          <w:rFonts w:ascii="Consolas" w:hAnsi="Consolas" w:eastAsia="Consolas" w:cs="Consolas"/>
          <w:sz w:val="17"/>
          <w:szCs w:val="17"/>
        </w:rPr>
        <w:t>test_db-# FROM heap_page_items(get_raw_page('labs.person', 0));</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t_xmin | t_xmax | t_ctid |          tuple_data_split</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735 |      0 | (0,1)  | {"\x01000000","\x09426f62"}</w:t>
      </w:r>
      <w:r>
        <w:br w:type="textWrapping"/>
      </w:r>
      <w:r>
        <w:rPr>
          <w:rFonts w:ascii="Consolas" w:hAnsi="Consolas" w:eastAsia="Consolas" w:cs="Consolas"/>
          <w:sz w:val="17"/>
          <w:szCs w:val="17"/>
        </w:rPr>
        <w:t xml:space="preserve">    736 |      0 | (0,2)  | {"\x02000000","\x0d416c696365"}</w:t>
      </w:r>
      <w:r>
        <w:br w:type="textWrapping"/>
      </w:r>
      <w:r>
        <w:rPr>
          <w:rFonts w:ascii="Consolas" w:hAnsi="Consolas" w:eastAsia="Consolas" w:cs="Consolas"/>
          <w:sz w:val="17"/>
          <w:szCs w:val="17"/>
        </w:rPr>
        <w:t xml:space="preserve">    737 |      0 | (0,3)  | {"\x03000000","\x0f526f62657274"}</w:t>
      </w:r>
      <w:r>
        <w:br w:type="textWrapping"/>
      </w:r>
      <w:r>
        <w:rPr>
          <w:rFonts w:ascii="Consolas" w:hAnsi="Consolas" w:eastAsia="Consolas" w:cs="Consolas"/>
          <w:sz w:val="17"/>
          <w:szCs w:val="17"/>
        </w:rPr>
        <w:t>(3 rows)</w:t>
      </w:r>
    </w:p>
    <w:p w14:paraId="6887D9AF">
      <w:pPr>
        <w:spacing w:before="80" w:after="160"/>
      </w:pPr>
      <w:r>
        <w:rPr>
          <w:b w:val="0"/>
          <w:bCs w:val="0"/>
          <w:i w:val="0"/>
          <w:iCs w:val="0"/>
        </w:rPr>
        <w:t>xmin is the id of the transaction that inserted the row version; xmax is the id of the transaction that deleted/replaced it (0 = still current). ctid is the physical (page, item) address of the row on disk. Each of the five statements below was run in its own explicit transaction, and the state was re-checked immediately after each COMMIT:</w:t>
      </w:r>
    </w:p>
    <w:p w14:paraId="6CA1221D">
      <w:pPr>
        <w:pStyle w:val="4"/>
        <w:spacing w:before="220" w:after="100"/>
      </w:pPr>
      <w:r>
        <w:t>Step 1 — INSERT</w:t>
      </w:r>
    </w:p>
    <w:p w14:paraId="4DA77B57">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 TX: INSERT INTO person VALUES(4, 'John');  (own transaction) ===</w:t>
      </w:r>
      <w:r>
        <w:br w:type="textWrapping"/>
      </w:r>
      <w:r>
        <w:rPr>
          <w:rFonts w:ascii="Consolas" w:hAnsi="Consolas" w:eastAsia="Consolas" w:cs="Consolas"/>
          <w:sz w:val="17"/>
          <w:szCs w:val="17"/>
        </w:rPr>
        <w:t>test_db=# BEGIN;</w:t>
      </w:r>
      <w:r>
        <w:br w:type="textWrapping"/>
      </w:r>
      <w:r>
        <w:rPr>
          <w:rFonts w:ascii="Consolas" w:hAnsi="Consolas" w:eastAsia="Consolas" w:cs="Consolas"/>
          <w:sz w:val="17"/>
          <w:szCs w:val="17"/>
        </w:rPr>
        <w:t>BEGIN</w:t>
      </w:r>
      <w:r>
        <w:br w:type="textWrapping"/>
      </w:r>
      <w:r>
        <w:rPr>
          <w:rFonts w:ascii="Consolas" w:hAnsi="Consolas" w:eastAsia="Consolas" w:cs="Consolas"/>
          <w:sz w:val="17"/>
          <w:szCs w:val="17"/>
        </w:rPr>
        <w:t>test_db=# INSERT INTO person VALUES(4, 'John');</w:t>
      </w:r>
      <w:r>
        <w:br w:type="textWrapping"/>
      </w:r>
      <w:r>
        <w:rPr>
          <w:rFonts w:ascii="Consolas" w:hAnsi="Consolas" w:eastAsia="Consolas" w:cs="Consolas"/>
          <w:sz w:val="17"/>
          <w:szCs w:val="17"/>
        </w:rPr>
        <w:t>INSERT 0 1</w:t>
      </w:r>
      <w:r>
        <w:br w:type="textWrapping"/>
      </w:r>
      <w:r>
        <w:rPr>
          <w:rFonts w:ascii="Consolas" w:hAnsi="Consolas" w:eastAsia="Consolas" w:cs="Consolas"/>
          <w:sz w:val="17"/>
          <w:szCs w:val="17"/>
        </w:rPr>
        <w:t>test_db=# COMMIT;</w:t>
      </w:r>
      <w:r>
        <w:br w:type="textWrapping"/>
      </w:r>
      <w:r>
        <w:rPr>
          <w:rFonts w:ascii="Consolas" w:hAnsi="Consolas" w:eastAsia="Consolas" w:cs="Consolas"/>
          <w:sz w:val="17"/>
          <w:szCs w:val="17"/>
        </w:rPr>
        <w:t>COMMIT</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state after commit --</w:t>
      </w:r>
      <w:r>
        <w:br w:type="textWrapping"/>
      </w:r>
      <w:r>
        <w:rPr>
          <w:rFonts w:ascii="Consolas" w:hAnsi="Consolas" w:eastAsia="Consolas" w:cs="Consolas"/>
          <w:sz w:val="17"/>
          <w:szCs w:val="17"/>
        </w:rPr>
        <w:t xml:space="preserve"> t_xmin | t_xmax | t_ctid |          tuple_data_split</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735 |      0 | (0,1)  | {"\x01000000","\x09426f62"}</w:t>
      </w:r>
      <w:r>
        <w:br w:type="textWrapping"/>
      </w:r>
      <w:r>
        <w:rPr>
          <w:rFonts w:ascii="Consolas" w:hAnsi="Consolas" w:eastAsia="Consolas" w:cs="Consolas"/>
          <w:sz w:val="17"/>
          <w:szCs w:val="17"/>
        </w:rPr>
        <w:t xml:space="preserve">    736 |      0 | (0,2)  | {"\x02000000","\x0d416c696365"}</w:t>
      </w:r>
      <w:r>
        <w:br w:type="textWrapping"/>
      </w:r>
      <w:r>
        <w:rPr>
          <w:rFonts w:ascii="Consolas" w:hAnsi="Consolas" w:eastAsia="Consolas" w:cs="Consolas"/>
          <w:sz w:val="17"/>
          <w:szCs w:val="17"/>
        </w:rPr>
        <w:t xml:space="preserve">    737 |      0 | (0,3)  | {"\x03000000","\x0f526f62657274"}</w:t>
      </w:r>
      <w:r>
        <w:br w:type="textWrapping"/>
      </w:r>
      <w:r>
        <w:rPr>
          <w:rFonts w:ascii="Consolas" w:hAnsi="Consolas" w:eastAsia="Consolas" w:cs="Consolas"/>
          <w:sz w:val="17"/>
          <w:szCs w:val="17"/>
        </w:rPr>
        <w:t xml:space="preserve">    739 |      0 | (0,4)  | {"\x04000000","\x0b4a6f686e"}</w:t>
      </w:r>
      <w:r>
        <w:br w:type="textWrapping"/>
      </w:r>
      <w:r>
        <w:rPr>
          <w:rFonts w:ascii="Consolas" w:hAnsi="Consolas" w:eastAsia="Consolas" w:cs="Consolas"/>
          <w:sz w:val="17"/>
          <w:szCs w:val="17"/>
        </w:rPr>
        <w:t>(4 rows)</w:t>
      </w:r>
    </w:p>
    <w:p w14:paraId="1B3E98E6">
      <w:pPr>
        <w:spacing w:before="0" w:after="240"/>
        <w:ind w:left="200"/>
      </w:pPr>
      <w:r>
        <w:rPr>
          <w:b/>
          <w:bCs/>
          <w:i/>
          <w:iCs/>
          <w:sz w:val="21"/>
          <w:szCs w:val="21"/>
        </w:rPr>
        <w:t xml:space="preserve">Observation: </w:t>
      </w:r>
      <w:r>
        <w:rPr>
          <w:i/>
          <w:iCs/>
          <w:sz w:val="21"/>
          <w:szCs w:val="21"/>
        </w:rPr>
        <w:t>a plain INSERT only adds a brand-new tuple. Its xmin equals the inserting transaction id (739); xmax = 0 because nobody has deleted it yet.</w:t>
      </w:r>
    </w:p>
    <w:p w14:paraId="2BE5A893">
      <w:pPr>
        <w:pStyle w:val="4"/>
        <w:spacing w:before="220" w:after="100"/>
      </w:pPr>
      <w:r>
        <w:t>Step 2 — UPDATE</w:t>
      </w:r>
    </w:p>
    <w:p w14:paraId="4ABD19CA">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 TX: UPDATE person SET name = 'Alex' WHERE id = 2;  (own transaction) ===</w:t>
      </w:r>
      <w:r>
        <w:br w:type="textWrapping"/>
      </w:r>
      <w:r>
        <w:rPr>
          <w:rFonts w:ascii="Consolas" w:hAnsi="Consolas" w:eastAsia="Consolas" w:cs="Consolas"/>
          <w:sz w:val="17"/>
          <w:szCs w:val="17"/>
        </w:rPr>
        <w:t>test_db=# BEGIN;</w:t>
      </w:r>
      <w:r>
        <w:br w:type="textWrapping"/>
      </w:r>
      <w:r>
        <w:rPr>
          <w:rFonts w:ascii="Consolas" w:hAnsi="Consolas" w:eastAsia="Consolas" w:cs="Consolas"/>
          <w:sz w:val="17"/>
          <w:szCs w:val="17"/>
        </w:rPr>
        <w:t>BEGIN</w:t>
      </w:r>
      <w:r>
        <w:br w:type="textWrapping"/>
      </w:r>
      <w:r>
        <w:rPr>
          <w:rFonts w:ascii="Consolas" w:hAnsi="Consolas" w:eastAsia="Consolas" w:cs="Consolas"/>
          <w:sz w:val="17"/>
          <w:szCs w:val="17"/>
        </w:rPr>
        <w:t>test_db=# UPDATE person SET name = 'Alex' WHERE id = 2;</w:t>
      </w:r>
      <w:r>
        <w:br w:type="textWrapping"/>
      </w:r>
      <w:r>
        <w:rPr>
          <w:rFonts w:ascii="Consolas" w:hAnsi="Consolas" w:eastAsia="Consolas" w:cs="Consolas"/>
          <w:sz w:val="17"/>
          <w:szCs w:val="17"/>
        </w:rPr>
        <w:t>UPDATE 1</w:t>
      </w:r>
      <w:r>
        <w:br w:type="textWrapping"/>
      </w:r>
      <w:r>
        <w:rPr>
          <w:rFonts w:ascii="Consolas" w:hAnsi="Consolas" w:eastAsia="Consolas" w:cs="Consolas"/>
          <w:sz w:val="17"/>
          <w:szCs w:val="17"/>
        </w:rPr>
        <w:t>test_db=# COMMIT;</w:t>
      </w:r>
      <w:r>
        <w:br w:type="textWrapping"/>
      </w:r>
      <w:r>
        <w:rPr>
          <w:rFonts w:ascii="Consolas" w:hAnsi="Consolas" w:eastAsia="Consolas" w:cs="Consolas"/>
          <w:sz w:val="17"/>
          <w:szCs w:val="17"/>
        </w:rPr>
        <w:t>COMMIT</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state after commit --</w:t>
      </w:r>
      <w:r>
        <w:br w:type="textWrapping"/>
      </w:r>
      <w:r>
        <w:rPr>
          <w:rFonts w:ascii="Consolas" w:hAnsi="Consolas" w:eastAsia="Consolas" w:cs="Consolas"/>
          <w:sz w:val="17"/>
          <w:szCs w:val="17"/>
        </w:rPr>
        <w:t xml:space="preserve"> t_xmin | t_xmax | t_ctid |          tuple_data_split</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735 |      0 | (0,1)  | {"\x01000000","\x09426f62"}</w:t>
      </w:r>
      <w:r>
        <w:br w:type="textWrapping"/>
      </w:r>
      <w:r>
        <w:rPr>
          <w:rFonts w:ascii="Consolas" w:hAnsi="Consolas" w:eastAsia="Consolas" w:cs="Consolas"/>
          <w:sz w:val="17"/>
          <w:szCs w:val="17"/>
        </w:rPr>
        <w:t xml:space="preserve">    736 |    740 | (0,5)  | {"\x02000000","\x0d416c696365"}</w:t>
      </w:r>
      <w:r>
        <w:br w:type="textWrapping"/>
      </w:r>
      <w:r>
        <w:rPr>
          <w:rFonts w:ascii="Consolas" w:hAnsi="Consolas" w:eastAsia="Consolas" w:cs="Consolas"/>
          <w:sz w:val="17"/>
          <w:szCs w:val="17"/>
        </w:rPr>
        <w:t xml:space="preserve">    737 |      0 | (0,3)  | {"\x03000000","\x0f526f62657274"}</w:t>
      </w:r>
      <w:r>
        <w:br w:type="textWrapping"/>
      </w:r>
      <w:r>
        <w:rPr>
          <w:rFonts w:ascii="Consolas" w:hAnsi="Consolas" w:eastAsia="Consolas" w:cs="Consolas"/>
          <w:sz w:val="17"/>
          <w:szCs w:val="17"/>
        </w:rPr>
        <w:t xml:space="preserve">    739 |      0 | (0,4)  | {"\x04000000","\x0b4a6f686e"}</w:t>
      </w:r>
      <w:r>
        <w:br w:type="textWrapping"/>
      </w:r>
      <w:r>
        <w:rPr>
          <w:rFonts w:ascii="Consolas" w:hAnsi="Consolas" w:eastAsia="Consolas" w:cs="Consolas"/>
          <w:sz w:val="17"/>
          <w:szCs w:val="17"/>
        </w:rPr>
        <w:t xml:space="preserve">    740 |      0 | (0,5)  | {"\x02000000","\x0b416c6578"}</w:t>
      </w:r>
      <w:r>
        <w:br w:type="textWrapping"/>
      </w:r>
      <w:r>
        <w:rPr>
          <w:rFonts w:ascii="Consolas" w:hAnsi="Consolas" w:eastAsia="Consolas" w:cs="Consolas"/>
          <w:sz w:val="17"/>
          <w:szCs w:val="17"/>
        </w:rPr>
        <w:t>(5 rows)</w:t>
      </w:r>
    </w:p>
    <w:p w14:paraId="71918D86">
      <w:pPr>
        <w:spacing w:before="0" w:after="240"/>
        <w:ind w:left="200"/>
      </w:pPr>
      <w:r>
        <w:rPr>
          <w:b/>
          <w:bCs/>
          <w:i/>
          <w:iCs/>
          <w:sz w:val="21"/>
          <w:szCs w:val="21"/>
        </w:rPr>
        <w:t xml:space="preserve">Observation: </w:t>
      </w:r>
      <w:r>
        <w:rPr>
          <w:i/>
          <w:iCs/>
          <w:sz w:val="21"/>
          <w:szCs w:val="21"/>
        </w:rPr>
        <w:t>UPDATE never modifies a row in place. The OLD row (0,2) keeps its xmin=736 but now gets xmax=740 (the updating transaction) — it is “closed”. A brand-new row version (0,5) is appended with xmin=740, xmax=0. This is the direct, observable proof that UPDATE = DELETE(old version) + INSERT(new version) under MVCC.</w:t>
      </w:r>
    </w:p>
    <w:p w14:paraId="61001E27">
      <w:pPr>
        <w:pStyle w:val="4"/>
        <w:spacing w:before="220" w:after="100"/>
      </w:pPr>
      <w:r>
        <w:t>Step 3 — DELETE</w:t>
      </w:r>
    </w:p>
    <w:p w14:paraId="24D30BD8">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 TX: DELETE FROM person WHERE id = 3;  (own transaction) ===</w:t>
      </w:r>
      <w:r>
        <w:br w:type="textWrapping"/>
      </w:r>
      <w:r>
        <w:rPr>
          <w:rFonts w:ascii="Consolas" w:hAnsi="Consolas" w:eastAsia="Consolas" w:cs="Consolas"/>
          <w:sz w:val="17"/>
          <w:szCs w:val="17"/>
        </w:rPr>
        <w:t>test_db=# BEGIN;</w:t>
      </w:r>
      <w:r>
        <w:br w:type="textWrapping"/>
      </w:r>
      <w:r>
        <w:rPr>
          <w:rFonts w:ascii="Consolas" w:hAnsi="Consolas" w:eastAsia="Consolas" w:cs="Consolas"/>
          <w:sz w:val="17"/>
          <w:szCs w:val="17"/>
        </w:rPr>
        <w:t>BEGIN</w:t>
      </w:r>
      <w:r>
        <w:br w:type="textWrapping"/>
      </w:r>
      <w:r>
        <w:rPr>
          <w:rFonts w:ascii="Consolas" w:hAnsi="Consolas" w:eastAsia="Consolas" w:cs="Consolas"/>
          <w:sz w:val="17"/>
          <w:szCs w:val="17"/>
        </w:rPr>
        <w:t>test_db=# DELETE FROM person WHERE id = 3;</w:t>
      </w:r>
      <w:r>
        <w:br w:type="textWrapping"/>
      </w:r>
      <w:r>
        <w:rPr>
          <w:rFonts w:ascii="Consolas" w:hAnsi="Consolas" w:eastAsia="Consolas" w:cs="Consolas"/>
          <w:sz w:val="17"/>
          <w:szCs w:val="17"/>
        </w:rPr>
        <w:t>DELETE 1</w:t>
      </w:r>
      <w:r>
        <w:br w:type="textWrapping"/>
      </w:r>
      <w:r>
        <w:rPr>
          <w:rFonts w:ascii="Consolas" w:hAnsi="Consolas" w:eastAsia="Consolas" w:cs="Consolas"/>
          <w:sz w:val="17"/>
          <w:szCs w:val="17"/>
        </w:rPr>
        <w:t>test_db=# COMMIT;</w:t>
      </w:r>
      <w:r>
        <w:br w:type="textWrapping"/>
      </w:r>
      <w:r>
        <w:rPr>
          <w:rFonts w:ascii="Consolas" w:hAnsi="Consolas" w:eastAsia="Consolas" w:cs="Consolas"/>
          <w:sz w:val="17"/>
          <w:szCs w:val="17"/>
        </w:rPr>
        <w:t>COMMIT</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state after commit --</w:t>
      </w:r>
      <w:r>
        <w:br w:type="textWrapping"/>
      </w:r>
      <w:r>
        <w:rPr>
          <w:rFonts w:ascii="Consolas" w:hAnsi="Consolas" w:eastAsia="Consolas" w:cs="Consolas"/>
          <w:sz w:val="17"/>
          <w:szCs w:val="17"/>
        </w:rPr>
        <w:t xml:space="preserve"> t_xmin | t_xmax | t_ctid |          tuple_data_split</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735 |      0 | (0,1)  | {"\x01000000","\x09426f62"}</w:t>
      </w:r>
      <w:r>
        <w:br w:type="textWrapping"/>
      </w:r>
      <w:r>
        <w:rPr>
          <w:rFonts w:ascii="Consolas" w:hAnsi="Consolas" w:eastAsia="Consolas" w:cs="Consolas"/>
          <w:sz w:val="17"/>
          <w:szCs w:val="17"/>
        </w:rPr>
        <w:t xml:space="preserve">    736 |    740 | (0,5)  | {"\x02000000","\x0d416c696365"}</w:t>
      </w:r>
      <w:r>
        <w:br w:type="textWrapping"/>
      </w:r>
      <w:r>
        <w:rPr>
          <w:rFonts w:ascii="Consolas" w:hAnsi="Consolas" w:eastAsia="Consolas" w:cs="Consolas"/>
          <w:sz w:val="17"/>
          <w:szCs w:val="17"/>
        </w:rPr>
        <w:t xml:space="preserve">    737 |    741 | (0,3)  | {"\x03000000","\x0f526f62657274"}</w:t>
      </w:r>
      <w:r>
        <w:br w:type="textWrapping"/>
      </w:r>
      <w:r>
        <w:rPr>
          <w:rFonts w:ascii="Consolas" w:hAnsi="Consolas" w:eastAsia="Consolas" w:cs="Consolas"/>
          <w:sz w:val="17"/>
          <w:szCs w:val="17"/>
        </w:rPr>
        <w:t xml:space="preserve">    739 |      0 | (0,4)  | {"\x04000000","\x0b4a6f686e"}</w:t>
      </w:r>
      <w:r>
        <w:br w:type="textWrapping"/>
      </w:r>
      <w:r>
        <w:rPr>
          <w:rFonts w:ascii="Consolas" w:hAnsi="Consolas" w:eastAsia="Consolas" w:cs="Consolas"/>
          <w:sz w:val="17"/>
          <w:szCs w:val="17"/>
        </w:rPr>
        <w:t xml:space="preserve">    740 |      0 | (0,5)  | {"\x02000000","\x0b416c6578"}</w:t>
      </w:r>
      <w:r>
        <w:br w:type="textWrapping"/>
      </w:r>
      <w:r>
        <w:rPr>
          <w:rFonts w:ascii="Consolas" w:hAnsi="Consolas" w:eastAsia="Consolas" w:cs="Consolas"/>
          <w:sz w:val="17"/>
          <w:szCs w:val="17"/>
        </w:rPr>
        <w:t>(5 rows)</w:t>
      </w:r>
    </w:p>
    <w:p w14:paraId="22045CEB">
      <w:pPr>
        <w:spacing w:before="0" w:after="240"/>
        <w:ind w:left="200"/>
      </w:pPr>
      <w:r>
        <w:rPr>
          <w:b/>
          <w:bCs/>
          <w:i/>
          <w:iCs/>
          <w:sz w:val="21"/>
          <w:szCs w:val="21"/>
        </w:rPr>
        <w:t xml:space="preserve">Observation: </w:t>
      </w:r>
      <w:r>
        <w:rPr>
          <w:i/>
          <w:iCs/>
          <w:sz w:val="21"/>
          <w:szCs w:val="21"/>
        </w:rPr>
        <w:t>DELETE does not remove the row physically or create a new version. It only stamps xmax=741 (the deleting transaction) on the existing tuple (0,3). The row physically stays on disk, invisible to new snapshots, until a VACUUM reclaims the space (see Task 5).</w:t>
      </w:r>
    </w:p>
    <w:p w14:paraId="5A36BD08">
      <w:pPr>
        <w:pStyle w:val="4"/>
        <w:spacing w:before="220" w:after="100"/>
      </w:pPr>
      <w:r>
        <w:t>Step 4 — INSERT then DELETE of id = 999</w:t>
      </w:r>
    </w:p>
    <w:p w14:paraId="7515887D">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 TX: INSERT INTO person VALUES(999, 'Test');  (own transaction) ===</w:t>
      </w:r>
      <w:r>
        <w:br w:type="textWrapping"/>
      </w:r>
      <w:r>
        <w:rPr>
          <w:rFonts w:ascii="Consolas" w:hAnsi="Consolas" w:eastAsia="Consolas" w:cs="Consolas"/>
          <w:sz w:val="17"/>
          <w:szCs w:val="17"/>
        </w:rPr>
        <w:t>test_db=# BEGIN; INSERT INTO person VALUES(999, 'Test'); COMMIT;</w:t>
      </w:r>
      <w:r>
        <w:br w:type="textWrapping"/>
      </w:r>
      <w:r>
        <w:rPr>
          <w:rFonts w:ascii="Consolas" w:hAnsi="Consolas" w:eastAsia="Consolas" w:cs="Consolas"/>
          <w:sz w:val="17"/>
          <w:szCs w:val="17"/>
        </w:rPr>
        <w:t>BEGIN</w:t>
      </w:r>
      <w:r>
        <w:br w:type="textWrapping"/>
      </w:r>
      <w:r>
        <w:rPr>
          <w:rFonts w:ascii="Consolas" w:hAnsi="Consolas" w:eastAsia="Consolas" w:cs="Consolas"/>
          <w:sz w:val="17"/>
          <w:szCs w:val="17"/>
        </w:rPr>
        <w:t>INSERT 0 1</w:t>
      </w:r>
      <w:r>
        <w:br w:type="textWrapping"/>
      </w:r>
      <w:r>
        <w:rPr>
          <w:rFonts w:ascii="Consolas" w:hAnsi="Consolas" w:eastAsia="Consolas" w:cs="Consolas"/>
          <w:sz w:val="17"/>
          <w:szCs w:val="17"/>
        </w:rPr>
        <w:t>COMMIT</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state after commit --</w:t>
      </w:r>
      <w:r>
        <w:br w:type="textWrapping"/>
      </w:r>
      <w:r>
        <w:rPr>
          <w:rFonts w:ascii="Consolas" w:hAnsi="Consolas" w:eastAsia="Consolas" w:cs="Consolas"/>
          <w:sz w:val="17"/>
          <w:szCs w:val="17"/>
        </w:rPr>
        <w:t xml:space="preserve">    742 |      0 | (0,6)  | {"\xe7030000","\x0b54657374"}   &lt;- new row, xmin=742</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TX: DELETE FROM person WHERE id = 999;  (own transaction) ===</w:t>
      </w:r>
      <w:r>
        <w:br w:type="textWrapping"/>
      </w:r>
      <w:r>
        <w:rPr>
          <w:rFonts w:ascii="Consolas" w:hAnsi="Consolas" w:eastAsia="Consolas" w:cs="Consolas"/>
          <w:sz w:val="17"/>
          <w:szCs w:val="17"/>
        </w:rPr>
        <w:t>test_db=# BEGIN; DELETE FROM person WHERE id = 999; COMMIT;</w:t>
      </w:r>
      <w:r>
        <w:br w:type="textWrapping"/>
      </w:r>
      <w:r>
        <w:rPr>
          <w:rFonts w:ascii="Consolas" w:hAnsi="Consolas" w:eastAsia="Consolas" w:cs="Consolas"/>
          <w:sz w:val="17"/>
          <w:szCs w:val="17"/>
        </w:rPr>
        <w:t>BEGIN</w:t>
      </w:r>
      <w:r>
        <w:br w:type="textWrapping"/>
      </w:r>
      <w:r>
        <w:rPr>
          <w:rFonts w:ascii="Consolas" w:hAnsi="Consolas" w:eastAsia="Consolas" w:cs="Consolas"/>
          <w:sz w:val="17"/>
          <w:szCs w:val="17"/>
        </w:rPr>
        <w:t>DELETE 1</w:t>
      </w:r>
      <w:r>
        <w:br w:type="textWrapping"/>
      </w:r>
      <w:r>
        <w:rPr>
          <w:rFonts w:ascii="Consolas" w:hAnsi="Consolas" w:eastAsia="Consolas" w:cs="Consolas"/>
          <w:sz w:val="17"/>
          <w:szCs w:val="17"/>
        </w:rPr>
        <w:t>COMMIT</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state after commit --</w:t>
      </w:r>
      <w:r>
        <w:br w:type="textWrapping"/>
      </w:r>
      <w:r>
        <w:rPr>
          <w:rFonts w:ascii="Consolas" w:hAnsi="Consolas" w:eastAsia="Consolas" w:cs="Consolas"/>
          <w:sz w:val="17"/>
          <w:szCs w:val="17"/>
        </w:rPr>
        <w:t xml:space="preserve">    742 |    743 | (0,6)  | {"\xe7030000","\x0b54657374"}   &lt;- same row, now xmax=743</w:t>
      </w:r>
    </w:p>
    <w:p w14:paraId="024CF097">
      <w:pPr>
        <w:spacing w:before="0" w:after="240"/>
        <w:ind w:left="200"/>
      </w:pPr>
      <w:r>
        <w:rPr>
          <w:b/>
          <w:bCs/>
          <w:i/>
          <w:iCs/>
          <w:sz w:val="21"/>
          <w:szCs w:val="21"/>
        </w:rPr>
        <w:t xml:space="preserve">Observation: </w:t>
      </w:r>
      <w:r>
        <w:rPr>
          <w:i/>
          <w:iCs/>
          <w:sz w:val="21"/>
          <w:szCs w:val="21"/>
        </w:rPr>
        <w:t>even though row 999 was inserted and deleted almost immediately, PostgreSQL still keeps the physical tuple with xmin=742 (insert txid) and xmax=743 (delete txid) both set. Nothing is erased until VACUUM runs — this is exactly the “dead space” that accumulates under heavy insert/delete/update churn and is the reason VACUUM (Task 5) is necessary.</w:t>
      </w:r>
    </w:p>
    <w:p w14:paraId="14B158BD">
      <w:pPr>
        <w:pStyle w:val="3"/>
        <w:spacing w:before="280" w:after="120"/>
      </w:pPr>
      <w:r>
        <w:t>3.2 Task 5 — Investigate VACUUM</w:t>
      </w:r>
    </w:p>
    <w:p w14:paraId="7E107CCA">
      <w:pPr>
        <w:spacing w:before="80" w:after="160"/>
      </w:pPr>
      <w:r>
        <w:rPr>
          <w:b w:val="0"/>
          <w:bCs w:val="0"/>
          <w:i w:val="0"/>
          <w:iCs w:val="0"/>
        </w:rPr>
        <w:t>Starting point is the state left at the end of Task 4 (6 physical tuples on the page, 3 of which are dead: the old id=2 version, the deleted id=3, and the deleted id=999):</w:t>
      </w:r>
    </w:p>
    <w:p w14:paraId="4FB7CDBA">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 state BEFORE vacuum (6 tuples: 2 of them are "dead" - id=2 old</w:t>
      </w:r>
      <w:r>
        <w:br w:type="textWrapping"/>
      </w:r>
      <w:r>
        <w:rPr>
          <w:rFonts w:ascii="Consolas" w:hAnsi="Consolas" w:eastAsia="Consolas" w:cs="Consolas"/>
          <w:sz w:val="17"/>
          <w:szCs w:val="17"/>
        </w:rPr>
        <w:t>-- version, id=3 deleted, id=999 deleted) --</w:t>
      </w:r>
      <w:r>
        <w:br w:type="textWrapping"/>
      </w:r>
      <w:r>
        <w:rPr>
          <w:rFonts w:ascii="Consolas" w:hAnsi="Consolas" w:eastAsia="Consolas" w:cs="Consolas"/>
          <w:sz w:val="17"/>
          <w:szCs w:val="17"/>
        </w:rPr>
        <w:t xml:space="preserve"> t_xmin | t_xmax | t_ctid |          tuple_data_split</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735 |      0 | (0,1)  | {"\x01000000","\x09426f62"}</w:t>
      </w:r>
      <w:r>
        <w:br w:type="textWrapping"/>
      </w:r>
      <w:r>
        <w:rPr>
          <w:rFonts w:ascii="Consolas" w:hAnsi="Consolas" w:eastAsia="Consolas" w:cs="Consolas"/>
          <w:sz w:val="17"/>
          <w:szCs w:val="17"/>
        </w:rPr>
        <w:t xml:space="preserve">    736 |    740 | (0,5)  | {"\x02000000","\x0d416c696365"}</w:t>
      </w:r>
      <w:r>
        <w:br w:type="textWrapping"/>
      </w:r>
      <w:r>
        <w:rPr>
          <w:rFonts w:ascii="Consolas" w:hAnsi="Consolas" w:eastAsia="Consolas" w:cs="Consolas"/>
          <w:sz w:val="17"/>
          <w:szCs w:val="17"/>
        </w:rPr>
        <w:t xml:space="preserve">    737 |    741 | (0,3)  | {"\x03000000","\x0f526f62657274"}</w:t>
      </w:r>
      <w:r>
        <w:br w:type="textWrapping"/>
      </w:r>
      <w:r>
        <w:rPr>
          <w:rFonts w:ascii="Consolas" w:hAnsi="Consolas" w:eastAsia="Consolas" w:cs="Consolas"/>
          <w:sz w:val="17"/>
          <w:szCs w:val="17"/>
        </w:rPr>
        <w:t xml:space="preserve">    739 |      0 | (0,4)  | {"\x04000000","\x0b4a6f686e"}</w:t>
      </w:r>
      <w:r>
        <w:br w:type="textWrapping"/>
      </w:r>
      <w:r>
        <w:rPr>
          <w:rFonts w:ascii="Consolas" w:hAnsi="Consolas" w:eastAsia="Consolas" w:cs="Consolas"/>
          <w:sz w:val="17"/>
          <w:szCs w:val="17"/>
        </w:rPr>
        <w:t xml:space="preserve">    740 |      0 | (0,5)  | {"\x02000000","\x0b416c6578"}</w:t>
      </w:r>
      <w:r>
        <w:br w:type="textWrapping"/>
      </w:r>
      <w:r>
        <w:rPr>
          <w:rFonts w:ascii="Consolas" w:hAnsi="Consolas" w:eastAsia="Consolas" w:cs="Consolas"/>
          <w:sz w:val="17"/>
          <w:szCs w:val="17"/>
        </w:rPr>
        <w:t xml:space="preserve">    742 |    743 | (0,6)  | {"\xe7030000","\x0b54657374"}</w:t>
      </w:r>
      <w:r>
        <w:br w:type="textWrapping"/>
      </w:r>
      <w:r>
        <w:rPr>
          <w:rFonts w:ascii="Consolas" w:hAnsi="Consolas" w:eastAsia="Consolas" w:cs="Consolas"/>
          <w:sz w:val="17"/>
          <w:szCs w:val="17"/>
        </w:rPr>
        <w:t>(6 rows)</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test_db=# VACUUM labs.person;</w:t>
      </w:r>
      <w:r>
        <w:br w:type="textWrapping"/>
      </w:r>
      <w:r>
        <w:rPr>
          <w:rFonts w:ascii="Consolas" w:hAnsi="Consolas" w:eastAsia="Consolas" w:cs="Consolas"/>
          <w:sz w:val="17"/>
          <w:szCs w:val="17"/>
        </w:rPr>
        <w:t>VACUUM</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state AFTER vacuum --</w:t>
      </w:r>
      <w:r>
        <w:br w:type="textWrapping"/>
      </w:r>
      <w:r>
        <w:rPr>
          <w:rFonts w:ascii="Consolas" w:hAnsi="Consolas" w:eastAsia="Consolas" w:cs="Consolas"/>
          <w:sz w:val="17"/>
          <w:szCs w:val="17"/>
        </w:rPr>
        <w:t xml:space="preserve"> t_xmin | t_xmax | t_ctid |        tuple_data_split</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735 |      0 | (0,1)  | {"\x01000000","\x09426f62"}</w:t>
      </w:r>
      <w:r>
        <w:br w:type="textWrapping"/>
      </w:r>
      <w:r>
        <w:rPr>
          <w:rFonts w:ascii="Consolas" w:hAnsi="Consolas" w:eastAsia="Consolas" w:cs="Consolas"/>
          <w:sz w:val="17"/>
          <w:szCs w:val="17"/>
        </w:rPr>
        <w:t xml:space="preserve">        |        |        |        &lt;- slot 2: unused (dead tuple removed)</w:t>
      </w:r>
      <w:r>
        <w:br w:type="textWrapping"/>
      </w:r>
      <w:r>
        <w:rPr>
          <w:rFonts w:ascii="Consolas" w:hAnsi="Consolas" w:eastAsia="Consolas" w:cs="Consolas"/>
          <w:sz w:val="17"/>
          <w:szCs w:val="17"/>
        </w:rPr>
        <w:t xml:space="preserve">        |        |        |        &lt;- slot 3: unused (dead tuple removed)</w:t>
      </w:r>
      <w:r>
        <w:br w:type="textWrapping"/>
      </w:r>
      <w:r>
        <w:rPr>
          <w:rFonts w:ascii="Consolas" w:hAnsi="Consolas" w:eastAsia="Consolas" w:cs="Consolas"/>
          <w:sz w:val="17"/>
          <w:szCs w:val="17"/>
        </w:rPr>
        <w:t xml:space="preserve">    739 |      0 | (0,4)  | {"\x04000000","\x0b4a6f686e"}</w:t>
      </w:r>
      <w:r>
        <w:br w:type="textWrapping"/>
      </w:r>
      <w:r>
        <w:rPr>
          <w:rFonts w:ascii="Consolas" w:hAnsi="Consolas" w:eastAsia="Consolas" w:cs="Consolas"/>
          <w:sz w:val="17"/>
          <w:szCs w:val="17"/>
        </w:rPr>
        <w:t xml:space="preserve">    740 |      0 | (0,5)  | {"\x02000000","\x0b416c6578"}</w:t>
      </w:r>
      <w:r>
        <w:br w:type="textWrapping"/>
      </w:r>
      <w:r>
        <w:rPr>
          <w:rFonts w:ascii="Consolas" w:hAnsi="Consolas" w:eastAsia="Consolas" w:cs="Consolas"/>
          <w:sz w:val="17"/>
          <w:szCs w:val="17"/>
        </w:rPr>
        <w:t>(5 rows)</w:t>
      </w:r>
    </w:p>
    <w:p w14:paraId="25A337CC">
      <w:pPr>
        <w:spacing w:before="0" w:after="240"/>
        <w:ind w:left="200"/>
      </w:pPr>
      <w:r>
        <w:rPr>
          <w:b/>
          <w:bCs/>
          <w:i/>
          <w:iCs/>
          <w:sz w:val="21"/>
          <w:szCs w:val="21"/>
        </w:rPr>
        <w:t xml:space="preserve">Observation: </w:t>
      </w:r>
      <w:r>
        <w:rPr>
          <w:i/>
          <w:iCs/>
          <w:sz w:val="21"/>
          <w:szCs w:val="21"/>
        </w:rPr>
        <w:t>VACUUM removed the 3 dead tuples (old id=2, deleted id=3, deleted id=999) and freed their line pointers, registering the reclaimed space in the relation's Free Space Map (FSM). The table still shows empty/unused slots in place of the removed tuples — VACUUM does not shrink the file or renumber ctids, it only frees space for reuse by future inserts/updates.</w:t>
      </w:r>
    </w:p>
    <w:p w14:paraId="7C7FCCD6">
      <w:pPr>
        <w:spacing w:before="80" w:after="160"/>
      </w:pPr>
      <w:r>
        <w:rPr>
          <w:b w:val="0"/>
          <w:bCs w:val="0"/>
          <w:i w:val="0"/>
          <w:iCs w:val="0"/>
        </w:rPr>
        <w:t>Then inserted a new row to see whether the freed space gets reused:</w:t>
      </w:r>
    </w:p>
    <w:p w14:paraId="24C781E6">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test_db=# INSERT INTO person VALUES(5, 'Sarah');</w:t>
      </w:r>
      <w:r>
        <w:br w:type="textWrapping"/>
      </w:r>
      <w:r>
        <w:rPr>
          <w:rFonts w:ascii="Consolas" w:hAnsi="Consolas" w:eastAsia="Consolas" w:cs="Consolas"/>
          <w:sz w:val="17"/>
          <w:szCs w:val="17"/>
        </w:rPr>
        <w:t>INSERT 0 1</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state after --</w:t>
      </w:r>
      <w:r>
        <w:br w:type="textWrapping"/>
      </w:r>
      <w:r>
        <w:rPr>
          <w:rFonts w:ascii="Consolas" w:hAnsi="Consolas" w:eastAsia="Consolas" w:cs="Consolas"/>
          <w:sz w:val="17"/>
          <w:szCs w:val="17"/>
        </w:rPr>
        <w:t xml:space="preserve"> t_xmin | t_xmax | t_ctid |         tuple_data_split</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735 |      0 | (0,1)  | {"\x01000000","\x09426f62"}</w:t>
      </w:r>
      <w:r>
        <w:br w:type="textWrapping"/>
      </w:r>
      <w:r>
        <w:rPr>
          <w:rFonts w:ascii="Consolas" w:hAnsi="Consolas" w:eastAsia="Consolas" w:cs="Consolas"/>
          <w:sz w:val="17"/>
          <w:szCs w:val="17"/>
        </w:rPr>
        <w:t xml:space="preserve">        |        |        |     &lt;- slot 2: still unused</w:t>
      </w:r>
      <w:r>
        <w:br w:type="textWrapping"/>
      </w:r>
      <w:r>
        <w:rPr>
          <w:rFonts w:ascii="Consolas" w:hAnsi="Consolas" w:eastAsia="Consolas" w:cs="Consolas"/>
          <w:sz w:val="17"/>
          <w:szCs w:val="17"/>
        </w:rPr>
        <w:t xml:space="preserve">    744 |      0 | (0,3)  | {"\x05000000","\x0d5361726168"}   &lt;- Sarah!</w:t>
      </w:r>
      <w:r>
        <w:br w:type="textWrapping"/>
      </w:r>
      <w:r>
        <w:rPr>
          <w:rFonts w:ascii="Consolas" w:hAnsi="Consolas" w:eastAsia="Consolas" w:cs="Consolas"/>
          <w:sz w:val="17"/>
          <w:szCs w:val="17"/>
        </w:rPr>
        <w:t xml:space="preserve">    739 |      0 | (0,4)  | {"\x04000000","\x0b4a6f686e"}</w:t>
      </w:r>
      <w:r>
        <w:br w:type="textWrapping"/>
      </w:r>
      <w:r>
        <w:rPr>
          <w:rFonts w:ascii="Consolas" w:hAnsi="Consolas" w:eastAsia="Consolas" w:cs="Consolas"/>
          <w:sz w:val="17"/>
          <w:szCs w:val="17"/>
        </w:rPr>
        <w:t xml:space="preserve">    740 |      0 | (0,5)  | {"\x02000000","\x0b416c6578"}</w:t>
      </w:r>
      <w:r>
        <w:br w:type="textWrapping"/>
      </w:r>
      <w:r>
        <w:rPr>
          <w:rFonts w:ascii="Consolas" w:hAnsi="Consolas" w:eastAsia="Consolas" w:cs="Consolas"/>
          <w:sz w:val="17"/>
          <w:szCs w:val="17"/>
        </w:rPr>
        <w:t>(5 rows)</w:t>
      </w:r>
    </w:p>
    <w:p w14:paraId="574D3C66">
      <w:pPr>
        <w:spacing w:before="0" w:after="240"/>
        <w:ind w:left="200"/>
      </w:pPr>
      <w:r>
        <w:rPr>
          <w:b/>
          <w:bCs/>
          <w:i/>
          <w:iCs/>
          <w:sz w:val="21"/>
          <w:szCs w:val="21"/>
        </w:rPr>
        <w:t xml:space="preserve">Observation: </w:t>
      </w:r>
      <w:r>
        <w:rPr>
          <w:i/>
          <w:iCs/>
          <w:sz w:val="21"/>
          <w:szCs w:val="21"/>
        </w:rPr>
        <w:t>the new row for ‘Sarah’ was placed directly into slot (0,3), one of the slots freed by the previous VACUUM — direct proof that VACUUM's free-space tracking (FSM) is reused by later INSERTs instead of growing the file further.</w:t>
      </w:r>
    </w:p>
    <w:p w14:paraId="248E2C0F">
      <w:pPr>
        <w:spacing w:before="80" w:after="160"/>
      </w:pPr>
      <w:r>
        <w:rPr>
          <w:b w:val="0"/>
          <w:bCs w:val="0"/>
          <w:i w:val="0"/>
          <w:iCs w:val="0"/>
        </w:rPr>
        <w:t>Finally ran VACUUM FULL to compare behavior:</w:t>
      </w:r>
    </w:p>
    <w:p w14:paraId="0488123D">
      <w:pPr>
        <w:pBdr>
          <w:top w:val="single" w:color="D0D0D0" w:sz="4" w:space="0"/>
          <w:left w:val="single" w:color="D0D0D0" w:sz="4" w:space="0"/>
          <w:bottom w:val="single" w:color="D0D0D0" w:sz="4" w:space="0"/>
          <w:right w:val="single" w:color="D0D0D0" w:sz="4" w:space="0"/>
        </w:pBdr>
        <w:shd w:val="clear" w:color="auto" w:fill="F3F3F3"/>
        <w:spacing w:before="120" w:after="200" w:line="240" w:lineRule="auto"/>
        <w:ind w:left="120" w:right="120"/>
      </w:pPr>
      <w:r>
        <w:rPr>
          <w:rFonts w:ascii="Consolas" w:hAnsi="Consolas" w:eastAsia="Consolas" w:cs="Consolas"/>
          <w:sz w:val="17"/>
          <w:szCs w:val="17"/>
        </w:rPr>
        <w:t>test_db=# VACUUM FULL labs.person;</w:t>
      </w:r>
      <w:r>
        <w:br w:type="textWrapping"/>
      </w:r>
      <w:r>
        <w:rPr>
          <w:rFonts w:ascii="Consolas" w:hAnsi="Consolas" w:eastAsia="Consolas" w:cs="Consolas"/>
          <w:sz w:val="17"/>
          <w:szCs w:val="17"/>
        </w:rPr>
        <w:t>VACUUM</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state after --</w:t>
      </w:r>
      <w:r>
        <w:br w:type="textWrapping"/>
      </w:r>
      <w:r>
        <w:rPr>
          <w:rFonts w:ascii="Consolas" w:hAnsi="Consolas" w:eastAsia="Consolas" w:cs="Consolas"/>
          <w:sz w:val="17"/>
          <w:szCs w:val="17"/>
        </w:rPr>
        <w:t xml:space="preserve"> t_xmin | t_xmax | t_ctid |         tuple_data_split</w:t>
      </w:r>
      <w:r>
        <w:br w:type="textWrapping"/>
      </w:r>
      <w:r>
        <w:rPr>
          <w:rFonts w:ascii="Consolas" w:hAnsi="Consolas" w:eastAsia="Consolas" w:cs="Consolas"/>
          <w:sz w:val="17"/>
          <w:szCs w:val="17"/>
        </w:rPr>
        <w:t>--------+--------+--------+-----------------------------------</w:t>
      </w:r>
      <w:r>
        <w:br w:type="textWrapping"/>
      </w:r>
      <w:r>
        <w:rPr>
          <w:rFonts w:ascii="Consolas" w:hAnsi="Consolas" w:eastAsia="Consolas" w:cs="Consolas"/>
          <w:sz w:val="17"/>
          <w:szCs w:val="17"/>
        </w:rPr>
        <w:t xml:space="preserve">    735 |      0 | (0,1)  | {"\x01000000","\x09426f62"}</w:t>
      </w:r>
      <w:r>
        <w:br w:type="textWrapping"/>
      </w:r>
      <w:r>
        <w:rPr>
          <w:rFonts w:ascii="Consolas" w:hAnsi="Consolas" w:eastAsia="Consolas" w:cs="Consolas"/>
          <w:sz w:val="17"/>
          <w:szCs w:val="17"/>
        </w:rPr>
        <w:t xml:space="preserve">    744 |      0 | (0,2)  | {"\x05000000","\x0d5361726168"}</w:t>
      </w:r>
      <w:r>
        <w:br w:type="textWrapping"/>
      </w:r>
      <w:r>
        <w:rPr>
          <w:rFonts w:ascii="Consolas" w:hAnsi="Consolas" w:eastAsia="Consolas" w:cs="Consolas"/>
          <w:sz w:val="17"/>
          <w:szCs w:val="17"/>
        </w:rPr>
        <w:t xml:space="preserve">    739 |      0 | (0,3)  | {"\x04000000","\x0b4a6f686e"}</w:t>
      </w:r>
      <w:r>
        <w:br w:type="textWrapping"/>
      </w:r>
      <w:r>
        <w:rPr>
          <w:rFonts w:ascii="Consolas" w:hAnsi="Consolas" w:eastAsia="Consolas" w:cs="Consolas"/>
          <w:sz w:val="17"/>
          <w:szCs w:val="17"/>
        </w:rPr>
        <w:t xml:space="preserve">    740 |      0 | (0,4)  | {"\x02000000","\x0b416c6578"}</w:t>
      </w:r>
      <w:r>
        <w:br w:type="textWrapping"/>
      </w:r>
      <w:r>
        <w:rPr>
          <w:rFonts w:ascii="Consolas" w:hAnsi="Consolas" w:eastAsia="Consolas" w:cs="Consolas"/>
          <w:sz w:val="17"/>
          <w:szCs w:val="17"/>
        </w:rPr>
        <w:t>(4 rows)</w:t>
      </w:r>
    </w:p>
    <w:p w14:paraId="79B82934">
      <w:pPr>
        <w:spacing w:before="0" w:after="240"/>
        <w:ind w:left="200"/>
      </w:pPr>
      <w:r>
        <w:rPr>
          <w:b/>
          <w:bCs/>
          <w:i/>
          <w:iCs/>
          <w:sz w:val="21"/>
          <w:szCs w:val="21"/>
        </w:rPr>
        <w:t xml:space="preserve">Observation: </w:t>
      </w:r>
      <w:r>
        <w:rPr>
          <w:i/>
          <w:iCs/>
          <w:sz w:val="21"/>
          <w:szCs w:val="21"/>
        </w:rPr>
        <w:t>VACUUM FULL rewrites the whole table into a brand-new, compact file. The remaining unused slot is gone entirely and ctids are renumbered sequentially (0,1)–(0,4) with no gaps. This is the practical difference from plain VACUUM: VACUUM FULL actually reclaims disk space and compacts storage, but it requires an ACCESS EXCLUSIVE lock on the table for the duration of the rewrite, whereas plain VACUUM does not lock the table and can run concurrently with normal reads/writes.</w:t>
      </w:r>
    </w:p>
    <w:p w14:paraId="47B57236">
      <w:pPr>
        <w:pStyle w:val="3"/>
        <w:spacing w:before="280" w:after="120"/>
      </w:pPr>
      <w:r>
        <w:t>3.3 Summary — MVCC and VACUUM together</w:t>
      </w:r>
    </w:p>
    <w:p w14:paraId="62CDEBB2">
      <w:pPr>
        <w:spacing w:before="80" w:after="160"/>
      </w:pPr>
      <w:r>
        <w:rPr>
          <w:b w:val="0"/>
          <w:bCs w:val="0"/>
          <w:i w:val="0"/>
          <w:iCs w:val="0"/>
        </w:rPr>
        <w:t>MVCC lets PostgreSQL avoid locking readers against writers by keeping multiple physical versions of a row and letting each transaction's snapshot decide which version is visible to it (based on xmin/xmax versus its own transaction id). The direct cost of this design is that INSERT/UPDATE/DELETE never truly free space immediately — dead tuples accumulate on disk. VACUUM is the mechanism that reclaims that dead space for reuse without blocking the table, while VACUUM FULL (or, in production, a well-tuned autovacuum running proactively) is the heavier operation used when the table needs to be physically compacted, at the cost of an exclusive lock.</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B0345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555</Words>
  <Characters>3290</Characters>
  <TotalTime>86</TotalTime>
  <ScaleCrop>false</ScaleCrop>
  <LinksUpToDate>false</LinksUpToDate>
  <CharactersWithSpaces>3933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2026-07-10T14:25:00Z</dcterms:created>
  <dc:creator>Un-named</dc:creator>
  <cp:lastModifiedBy>Mariam</cp:lastModifiedBy>
  <dcterms:modified xsi:type="dcterms:W3CDTF">2026-07-10T16:23:48Z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19B8C49449464AFB9F2796F994462AD1_12</vt:lpwstr>
  </property>
</Properties>
</file>