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100"/>
        <w:jc w:val="left"/>
      </w:pPr>
      <w:r>
        <w:drawing>
          <wp:inline distT="0" distB="0" distL="0" distR="0">
            <wp:extent cx="2667000" cy="80010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7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667000" cy="8001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60" w:before="100"/>
      </w:pPr>
      <w:r>
        <w:rPr>
          <w:b/>
          <w:bCs/>
          <w:color w:val="3ABEBE"/>
          <w:sz w:val="20"/>
          <w:szCs w:val="20"/>
        </w:rPr>
        <w:t xml:space="preserve">POWER BI FINAL PROJECT</w:t>
      </w:r>
    </w:p>
    <w:p>
      <w:pPr>
        <w:spacing w:after="220"/>
      </w:pPr>
      <w:r>
        <w:rPr>
          <w:b/>
          <w:bCs/>
          <w:color w:val="14213D"/>
          <w:sz w:val="44"/>
          <w:szCs w:val="44"/>
        </w:rPr>
        <w:t xml:space="preserve">Business Background</w:t>
      </w:r>
    </w:p>
    <w:p>
      <w:pPr>
        <w:pStyle w:val="Heading1"/>
        <w:pBdr>
          <w:bottom w:val="single" w:color="3ABEBE" w:sz="6" w:space="4"/>
        </w:pBdr>
        <w:spacing w:after="90" w:before="200"/>
      </w:pPr>
      <w:r>
        <w:rPr>
          <w:b/>
          <w:bCs/>
          <w:color w:val="14213D"/>
          <w:sz w:val="28"/>
          <w:szCs w:val="28"/>
        </w:rPr>
        <w:t xml:space="preserve">Company</w:t>
      </w:r>
    </w:p>
    <w:p>
      <w:pPr>
        <w:spacing w:after="140" w:line="268"/>
      </w:pPr>
      <w:r>
        <w:rPr>
          <w:color w:val="222222"/>
          <w:sz w:val="22"/>
          <w:szCs w:val="22"/>
        </w:rPr>
        <w:t xml:space="preserve">ORBIX Retail Group is an omnichannel, multi-category retailer selling Books, Clothing, and Electronics through a network of physical stores (flagship, standard, and warehouse formats) and a direct-to-consumer e-commerce platform.</w:t>
      </w:r>
    </w:p>
    <w:p>
      <w:pPr>
        <w:pStyle w:val="Heading1"/>
        <w:pBdr>
          <w:bottom w:val="single" w:color="3ABEBE" w:sz="6" w:space="4"/>
        </w:pBdr>
        <w:spacing w:after="90" w:before="200"/>
      </w:pPr>
      <w:r>
        <w:rPr>
          <w:b/>
          <w:bCs/>
          <w:color w:val="14213D"/>
          <w:sz w:val="28"/>
          <w:szCs w:val="28"/>
        </w:rPr>
        <w:t xml:space="preserve">Logo Concept</w:t>
      </w:r>
    </w:p>
    <w:p>
      <w:pPr>
        <w:spacing w:after="140" w:line="268"/>
      </w:pPr>
      <w:r>
        <w:rPr>
          <w:color w:val="222222"/>
          <w:sz w:val="22"/>
          <w:szCs w:val="22"/>
        </w:rPr>
        <w:t xml:space="preserve">A minimalist orbit symbol formed by three connected nodes, representing the company’s three product categories and its two sales channels operating as one connected ecosystem. Navy (trust, stability) is paired with a teal accent (modern, digital) to reflect a technology-driven retail brand.</w:t>
      </w:r>
    </w:p>
    <w:p>
      <w:pPr>
        <w:pStyle w:val="Heading1"/>
        <w:pBdr>
          <w:bottom w:val="single" w:color="3ABEBE" w:sz="6" w:space="4"/>
        </w:pBdr>
        <w:spacing w:after="90" w:before="200"/>
      </w:pPr>
      <w:r>
        <w:rPr>
          <w:b/>
          <w:bCs/>
          <w:color w:val="14213D"/>
          <w:sz w:val="28"/>
          <w:szCs w:val="28"/>
        </w:rPr>
        <w:t xml:space="preserve">Field of Activity</w:t>
      </w:r>
    </w:p>
    <w:p>
      <w:pPr>
        <w:spacing w:after="140" w:line="268"/>
      </w:pPr>
      <w:r>
        <w:rPr>
          <w:color w:val="222222"/>
          <w:sz w:val="22"/>
          <w:szCs w:val="22"/>
        </w:rPr>
        <w:t xml:space="preserve">ORBIX operates in Georgia (headquarters and flagship store in Tbilisi) and the United States (regional physical stores across the Central, East, and West regions), giving it a cross-border, dual-market retail footprint across in-store and online channels.</w:t>
      </w:r>
    </w:p>
    <w:p>
      <w:pPr>
        <w:pStyle w:val="Heading1"/>
        <w:pBdr>
          <w:bottom w:val="single" w:color="3ABEBE" w:sz="6" w:space="4"/>
        </w:pBdr>
        <w:spacing w:after="90" w:before="200"/>
      </w:pPr>
      <w:r>
        <w:rPr>
          <w:b/>
          <w:bCs/>
          <w:color w:val="14213D"/>
          <w:sz w:val="28"/>
          <w:szCs w:val="28"/>
        </w:rPr>
        <w:t xml:space="preserve">Business Process</w:t>
      </w:r>
    </w:p>
    <w:p>
      <w:pPr>
        <w:spacing w:after="140" w:line="268"/>
      </w:pPr>
      <w:r>
        <w:rPr>
          <w:color w:val="222222"/>
          <w:sz w:val="22"/>
          <w:szCs w:val="22"/>
        </w:rPr>
        <w:t xml:space="preserve">The report exposes and analyzes the end-to-end sales transaction process — from customer purchase (in-store or online), through product pricing and discounting, payment processing, to order fulfillment and delivery (courier, digital, or pickup) — covering the 2024–2025 period, with roughly one million transactions split evenly between in-store and online channels.</w:t>
      </w:r>
    </w:p>
    <w:p>
      <w:pPr>
        <w:pStyle w:val="Heading1"/>
        <w:pBdr>
          <w:bottom w:val="single" w:color="3ABEBE" w:sz="6" w:space="4"/>
        </w:pBdr>
        <w:spacing w:after="90" w:before="200"/>
      </w:pPr>
      <w:r>
        <w:rPr>
          <w:b/>
          <w:bCs/>
          <w:color w:val="14213D"/>
          <w:sz w:val="28"/>
          <w:szCs w:val="28"/>
        </w:rPr>
        <w:t xml:space="preserve">Purpose of the Report</w:t>
      </w:r>
    </w:p>
    <w:p>
      <w:pPr>
        <w:spacing w:after="140" w:line="268"/>
      </w:pPr>
      <w:r>
        <w:rPr>
          <w:color w:val="222222"/>
          <w:sz w:val="22"/>
          <w:szCs w:val="22"/>
        </w:rPr>
        <w:t xml:space="preserve">To give business stakeholders a single, interactive view of sales performance, profitability, and operational efficiency across product categories, sales channels, customer segments, and geographies — enabling faster, evidence-based decisions instead of manual spreadsheet reporting.</w:t>
      </w:r>
    </w:p>
    <w:p>
      <w:pPr>
        <w:pStyle w:val="Heading1"/>
        <w:pBdr>
          <w:bottom w:val="single" w:color="3ABEBE" w:sz="6" w:space="4"/>
        </w:pBdr>
        <w:spacing w:after="90" w:before="200"/>
      </w:pPr>
      <w:r>
        <w:rPr>
          <w:b/>
          <w:bCs/>
          <w:color w:val="14213D"/>
          <w:sz w:val="28"/>
          <w:szCs w:val="28"/>
        </w:rPr>
        <w:t xml:space="preserve">End User</w:t>
      </w:r>
    </w:p>
    <w:p>
      <w:pPr>
        <w:spacing w:after="140" w:line="268"/>
      </w:pPr>
      <w:r>
        <w:rPr>
          <w:color w:val="222222"/>
          <w:sz w:val="22"/>
          <w:szCs w:val="22"/>
        </w:rPr>
        <w:t xml:space="preserve">Regional and category sales managers, the executive/management team, and the marketing team — anyone who needs a quick, self-service view of business performance without querying the database directly.</w:t>
      </w:r>
    </w:p>
    <w:p>
      <w:pPr>
        <w:pStyle w:val="Heading1"/>
        <w:pBdr>
          <w:bottom w:val="single" w:color="3ABEBE" w:sz="6" w:space="4"/>
        </w:pBdr>
        <w:spacing w:after="90" w:before="200"/>
      </w:pPr>
      <w:r>
        <w:rPr>
          <w:b/>
          <w:bCs/>
          <w:color w:val="14213D"/>
          <w:sz w:val="28"/>
          <w:szCs w:val="28"/>
        </w:rPr>
        <w:t xml:space="preserve">Business Questions &amp; Problems Addressed</w:t>
      </w:r>
    </w:p>
    <w:p>
      <w:pPr>
        <w:pStyle w:val="ListParagraph"/>
        <w:numPr>
          <w:ilvl w:val="0"/>
          <w:numId w:val="2"/>
        </w:numPr>
        <w:spacing w:after="60" w:line="240"/>
      </w:pPr>
      <w:r>
        <w:rPr>
          <w:color w:val="222222"/>
          <w:sz w:val="22"/>
          <w:szCs w:val="22"/>
        </w:rPr>
        <w:t xml:space="preserve">Which product category or brand generates the most revenue and profit?</w:t>
      </w:r>
    </w:p>
    <w:p>
      <w:pPr>
        <w:pStyle w:val="ListParagraph"/>
        <w:numPr>
          <w:ilvl w:val="0"/>
          <w:numId w:val="2"/>
        </w:numPr>
        <w:spacing w:after="60" w:line="240"/>
      </w:pPr>
      <w:r>
        <w:rPr>
          <w:color w:val="222222"/>
          <w:sz w:val="22"/>
          <w:szCs w:val="22"/>
        </w:rPr>
        <w:t xml:space="preserve">How does performance compare between the InStore and Online channels — which is more profitable?</w:t>
      </w:r>
    </w:p>
    <w:p>
      <w:pPr>
        <w:pStyle w:val="ListParagraph"/>
        <w:numPr>
          <w:ilvl w:val="0"/>
          <w:numId w:val="2"/>
        </w:numPr>
        <w:spacing w:after="60" w:line="240"/>
      </w:pPr>
      <w:r>
        <w:rPr>
          <w:color w:val="222222"/>
          <w:sz w:val="22"/>
          <w:szCs w:val="22"/>
        </w:rPr>
        <w:t xml:space="preserve">Which customer segment (A/B/C, Premium/Regular/New/Returning) delivers the most value?</w:t>
      </w:r>
    </w:p>
    <w:p>
      <w:pPr>
        <w:pStyle w:val="ListParagraph"/>
        <w:numPr>
          <w:ilvl w:val="0"/>
          <w:numId w:val="2"/>
        </w:numPr>
        <w:spacing w:after="60" w:line="240"/>
      </w:pPr>
      <w:r>
        <w:rPr>
          <w:color w:val="222222"/>
          <w:sz w:val="22"/>
          <w:szCs w:val="22"/>
        </w:rPr>
        <w:t xml:space="preserve">Is there a significant share of failed payments, and in which payment method?</w:t>
      </w:r>
    </w:p>
    <w:p>
      <w:pPr>
        <w:pStyle w:val="ListParagraph"/>
        <w:numPr>
          <w:ilvl w:val="0"/>
          <w:numId w:val="2"/>
        </w:numPr>
        <w:spacing w:after="60" w:line="240"/>
      </w:pPr>
      <w:r>
        <w:rPr>
          <w:color w:val="222222"/>
          <w:sz w:val="22"/>
          <w:szCs w:val="22"/>
        </w:rPr>
        <w:t xml:space="preserve">Are there delivery delays (Pending share), and in which delivery type (Courier/Digital/Pickup)?</w:t>
      </w:r>
    </w:p>
    <w:p>
      <w:pPr>
        <w:pStyle w:val="ListParagraph"/>
        <w:numPr>
          <w:ilvl w:val="0"/>
          <w:numId w:val="2"/>
        </w:numPr>
        <w:spacing w:after="60" w:line="240"/>
      </w:pPr>
      <w:r>
        <w:rPr>
          <w:color w:val="222222"/>
          <w:sz w:val="22"/>
          <w:szCs w:val="22"/>
        </w:rPr>
        <w:t xml:space="preserve">What is the sales trend by month/quarter — is there seasonality?</w:t>
      </w:r>
    </w:p>
    <w:p>
      <w:pPr>
        <w:pStyle w:val="ListParagraph"/>
        <w:numPr>
          <w:ilvl w:val="0"/>
          <w:numId w:val="2"/>
        </w:numPr>
        <w:spacing w:after="60" w:line="240"/>
      </w:pPr>
      <w:r>
        <w:rPr>
          <w:color w:val="222222"/>
          <w:sz w:val="22"/>
          <w:szCs w:val="22"/>
        </w:rPr>
        <w:t xml:space="preserve">Which store, region, or country (USA vs. Georgia) is leading, and which needs attention?</w:t>
      </w:r>
    </w:p>
    <w:p>
      <w:r>
        <w:br w:type="page"/>
      </w:r>
    </w:p>
    <w:p>
      <w:pPr>
        <w:spacing w:after="220"/>
      </w:pPr>
      <w:r>
        <w:rPr>
          <w:b/>
          <w:bCs/>
          <w:color w:val="14213D"/>
          <w:sz w:val="44"/>
          <w:szCs w:val="44"/>
        </w:rPr>
        <w:t xml:space="preserve">Project Process</w:t>
      </w:r>
    </w:p>
    <w:p>
      <w:pPr>
        <w:pStyle w:val="Heading1"/>
        <w:pBdr>
          <w:bottom w:val="single" w:color="3ABEBE" w:sz="6" w:space="4"/>
        </w:pBdr>
        <w:spacing w:after="90" w:before="200"/>
      </w:pPr>
      <w:r>
        <w:rPr>
          <w:b/>
          <w:bCs/>
          <w:color w:val="14213D"/>
          <w:sz w:val="28"/>
          <w:szCs w:val="28"/>
        </w:rPr>
        <w:t xml:space="preserve">Connecting to the Data</w:t>
      </w:r>
    </w:p>
    <w:p>
      <w:pPr>
        <w:spacing w:after="140" w:line="268"/>
      </w:pPr>
      <w:r>
        <w:rPr>
          <w:color w:val="222222"/>
          <w:sz w:val="22"/>
          <w:szCs w:val="22"/>
        </w:rPr>
        <w:t xml:space="preserve">For this project, I used the data warehouse (DWH_PROJECT) that I built in the previous module. It is a PostgreSQL database with several schemas: staging layers, a 3NF layer, a control layer, and a data mart (bl_dm) with a star schema. I connected Power BI Desktop to this database using the PostgreSQL connector, with the server address and database name from pgAdmin.</w:t>
      </w:r>
    </w:p>
    <w:p>
      <w:pPr>
        <w:spacing w:after="160" w:before="80"/>
        <w:jc w:val="center"/>
      </w:pPr>
      <w:r>
        <w:drawing>
          <wp:inline distT="0" distB="0" distL="0" distR="0">
            <wp:extent cx="4476750" cy="3381375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8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476750" cy="33813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Heading1"/>
        <w:pBdr>
          <w:bottom w:val="single" w:color="3ABEBE" w:sz="6" w:space="4"/>
        </w:pBdr>
        <w:spacing w:after="90" w:before="200"/>
      </w:pPr>
      <w:r>
        <w:rPr>
          <w:b/>
          <w:bCs/>
          <w:color w:val="14213D"/>
          <w:sz w:val="28"/>
          <w:szCs w:val="28"/>
        </w:rPr>
        <w:t xml:space="preserve">Loading and Cleaning the Data</w:t>
      </w:r>
    </w:p>
    <w:p>
      <w:pPr>
        <w:spacing w:after="140" w:line="268"/>
      </w:pPr>
      <w:r>
        <w:rPr>
          <w:color w:val="222222"/>
          <w:sz w:val="22"/>
          <w:szCs w:val="22"/>
        </w:rPr>
        <w:t xml:space="preserve">In the Navigator window, I selected only the tables from the bl_dm schema, because this is the layer that is ready for reporting. I did not select the partition tables of the fact table, because the main table already includes all the data from its partitions. In Power Query, I cleaned the dimension tables by keeping only the valid values in each column and removing placeholder values like "Type1" or unclear test data. To decide which values were valid, I first checked the real data in the database with a few SQL queries.</w:t>
      </w:r>
    </w:p>
    <w:p>
      <w:pPr>
        <w:spacing w:after="160" w:before="80"/>
        <w:jc w:val="center"/>
      </w:pPr>
      <w:r>
        <w:drawing>
          <wp:inline distT="0" distB="0" distL="0" distR="0">
            <wp:extent cx="2381250" cy="2009775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9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381250" cy="20097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Heading1"/>
        <w:pBdr>
          <w:bottom w:val="single" w:color="3ABEBE" w:sz="6" w:space="4"/>
        </w:pBdr>
        <w:spacing w:after="90" w:before="200"/>
      </w:pPr>
      <w:r>
        <w:rPr>
          <w:b/>
          <w:bCs/>
          <w:color w:val="14213D"/>
          <w:sz w:val="28"/>
          <w:szCs w:val="28"/>
        </w:rPr>
        <w:t xml:space="preserve">Building the Data Model</w:t>
      </w:r>
    </w:p>
    <w:p>
      <w:pPr>
        <w:spacing w:after="140" w:line="268"/>
      </w:pPr>
      <w:r>
        <w:rPr>
          <w:color w:val="222222"/>
          <w:sz w:val="22"/>
          <w:szCs w:val="22"/>
        </w:rPr>
        <w:t xml:space="preserve">After loading the tables, I built the star schema model. Most of the relationships were created automatically, but I added one manually between the customer table and the fact table. While building the model, I found a few data quality issues in the source data warehouse itself, which I explain in detail in the Data Quality Notes section at the end of this document.</w:t>
      </w:r>
    </w:p>
    <w:p>
      <w:pPr>
        <w:spacing w:after="160" w:before="80"/>
        <w:jc w:val="center"/>
      </w:pPr>
      <w:r>
        <w:drawing>
          <wp:inline distT="0" distB="0" distL="0" distR="0">
            <wp:extent cx="4857750" cy="325755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0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857750" cy="32575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Heading1"/>
        <w:pBdr>
          <w:bottom w:val="single" w:color="3ABEBE" w:sz="6" w:space="4"/>
        </w:pBdr>
        <w:spacing w:after="90" w:before="200"/>
      </w:pPr>
      <w:r>
        <w:rPr>
          <w:b/>
          <w:bCs/>
          <w:color w:val="14213D"/>
          <w:sz w:val="28"/>
          <w:szCs w:val="28"/>
        </w:rPr>
        <w:t xml:space="preserve">DAX Calculations</w:t>
      </w:r>
    </w:p>
    <w:p>
      <w:pPr>
        <w:spacing w:after="140" w:line="268"/>
      </w:pPr>
      <w:r>
        <w:rPr>
          <w:color w:val="222222"/>
          <w:sz w:val="22"/>
          <w:szCs w:val="22"/>
        </w:rPr>
        <w:t xml:space="preserve">I created two calculated columns, Order Value Tier and Price Tier, to group transactions and products by value. I also wrote several measures, for example Total Sales, Total Profit, Profit Margin %, Total Transactions, Average Order Value, and Failed Payment Rate. One of the measures builds the title of a chart automatically, depending on which product category is selected.</w:t>
      </w:r>
    </w:p>
    <w:p>
      <w:pPr>
        <w:pStyle w:val="Heading1"/>
        <w:pBdr>
          <w:bottom w:val="single" w:color="3ABEBE" w:sz="6" w:space="4"/>
        </w:pBdr>
        <w:spacing w:after="90" w:before="200"/>
      </w:pPr>
      <w:r>
        <w:rPr>
          <w:b/>
          <w:bCs/>
          <w:color w:val="14213D"/>
          <w:sz w:val="28"/>
          <w:szCs w:val="28"/>
        </w:rPr>
        <w:t xml:space="preserve">Designing the Report</w:t>
      </w:r>
    </w:p>
    <w:p>
      <w:pPr>
        <w:spacing w:after="140" w:line="268"/>
      </w:pPr>
      <w:r>
        <w:rPr>
          <w:color w:val="222222"/>
          <w:sz w:val="22"/>
          <w:szCs w:val="22"/>
        </w:rPr>
        <w:t xml:space="preserve">I designed the report for a company idea called ORBIX Retail Group, with a custom logo, colors and theme. The report has three pages: Overview, Products &amp; Categories, and Channels &amp; Operations. Every page has KPI cards, charts, and a table with conditional formatting on the profit margin column. The chart title on this page changes automatically depending on the selected category. I also added a hidden drillthrough page that shows transaction-level details for a selected category, and a hidden tooltip page that appears when hovering over the sales chart.</w:t>
      </w:r>
    </w:p>
    <w:p>
      <w:pPr>
        <w:spacing w:after="160" w:before="80"/>
        <w:jc w:val="center"/>
      </w:pPr>
      <w:r>
        <w:drawing>
          <wp:inline distT="0" distB="0" distL="0" distR="0">
            <wp:extent cx="4381500" cy="257175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1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381500" cy="2571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Heading1"/>
        <w:pBdr>
          <w:bottom w:val="single" w:color="3ABEBE" w:sz="6" w:space="4"/>
        </w:pBdr>
        <w:spacing w:after="90" w:before="200"/>
      </w:pPr>
      <w:r>
        <w:rPr>
          <w:b/>
          <w:bCs/>
          <w:color w:val="14213D"/>
          <w:sz w:val="28"/>
          <w:szCs w:val="28"/>
        </w:rPr>
        <w:t xml:space="preserve">Navigation</w:t>
      </w:r>
    </w:p>
    <w:p>
      <w:pPr>
        <w:spacing w:after="140" w:line="268"/>
      </w:pPr>
      <w:r>
        <w:rPr>
          <w:color w:val="222222"/>
          <w:sz w:val="22"/>
          <w:szCs w:val="22"/>
        </w:rPr>
        <w:t xml:space="preserve">To make the report easier to use, I added a page navigator with buttons at the top of every page, so the user can move between the three main pages without using the page tabs at the bottom.</w:t>
      </w:r>
    </w:p>
    <w:p>
      <w:pPr>
        <w:spacing w:after="160" w:before="80"/>
        <w:jc w:val="center"/>
      </w:pPr>
      <w:r>
        <w:drawing>
          <wp:inline distT="0" distB="0" distL="0" distR="0">
            <wp:extent cx="4572000" cy="2562225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2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572000" cy="25622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Heading1"/>
        <w:pBdr>
          <w:bottom w:val="single" w:color="3ABEBE" w:sz="6" w:space="4"/>
        </w:pBdr>
        <w:spacing w:after="90" w:before="200"/>
      </w:pPr>
      <w:r>
        <w:rPr>
          <w:b/>
          <w:bCs/>
          <w:color w:val="14213D"/>
          <w:sz w:val="28"/>
          <w:szCs w:val="28"/>
        </w:rPr>
        <w:t xml:space="preserve">Publishing to Power BI Service</w:t>
      </w:r>
    </w:p>
    <w:p>
      <w:pPr>
        <w:spacing w:after="140" w:line="268"/>
      </w:pPr>
      <w:r>
        <w:rPr>
          <w:color w:val="222222"/>
          <w:sz w:val="22"/>
          <w:szCs w:val="22"/>
        </w:rPr>
        <w:t xml:space="preserve">When the report was ready, I published it to Power BI Service from Power BI Desktop. I checked that the pages, navigation and visuals worked correctly online, and I took a screenshot of the published report below. I also shared the report with my mentor so it can be reviewed online.</w:t>
      </w:r>
    </w:p>
    <w:p>
      <w:r>
        <w:br w:type="page"/>
      </w:r>
    </w:p>
    <w:p>
      <w:pPr>
        <w:spacing w:after="160" w:before="80"/>
        <w:jc w:val="center"/>
      </w:pPr>
      <w:r>
        <w:drawing>
          <wp:inline distT="0" distB="0" distL="0" distR="0">
            <wp:extent cx="5619750" cy="304800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3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619750" cy="3048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00"/>
        <w:jc w:val="center"/>
      </w:pPr>
      <w:r>
        <w:rPr>
          <w:i/>
          <w:iCs/>
          <w:color w:val="555555"/>
          <w:sz w:val="18"/>
          <w:szCs w:val="18"/>
        </w:rPr>
        <w:t xml:space="preserve">Figure 1. ORBIX Retail Group — "Overview" page, published in Power BI Service.</w:t>
      </w:r>
    </w:p>
    <w:p>
      <w:pPr>
        <w:pStyle w:val="Heading1"/>
        <w:pBdr>
          <w:bottom w:val="single" w:color="3ABEBE" w:sz="6" w:space="4"/>
        </w:pBdr>
        <w:spacing w:after="90" w:before="200"/>
      </w:pPr>
      <w:r>
        <w:rPr>
          <w:b/>
          <w:bCs/>
          <w:color w:val="14213D"/>
          <w:sz w:val="28"/>
          <w:szCs w:val="28"/>
        </w:rPr>
        <w:t xml:space="preserve">Data Quality Notes</w:t>
      </w:r>
    </w:p>
    <w:p>
      <w:pPr>
        <w:spacing w:after="140" w:line="268"/>
      </w:pPr>
      <w:r>
        <w:rPr>
          <w:color w:val="222222"/>
          <w:sz w:val="22"/>
          <w:szCs w:val="22"/>
        </w:rPr>
        <w:t xml:space="preserve">While building the model, I found several real problems in the data warehouse itself, and I want to explain them clearly instead of hiding them.</w:t>
      </w:r>
    </w:p>
    <w:p>
      <w:pPr>
        <w:spacing w:after="140" w:line="268"/>
      </w:pPr>
      <w:r>
        <w:rPr>
          <w:color w:val="222222"/>
          <w:sz w:val="22"/>
          <w:szCs w:val="22"/>
        </w:rPr>
        <w:t xml:space="preserve">First, the date dimension table (dim_dates) in the database had only one row, a default placeholder row. Because of this, I could not use it for a real date hierarchy, so I built a new date table directly in Power BI with DAX (CALENDAR and ADDCOLUMNS functions) and connected it to the fact table on the transaction date instead.</w:t>
      </w:r>
    </w:p>
    <w:p>
      <w:pPr>
        <w:spacing w:after="140" w:line="268"/>
      </w:pPr>
      <w:r>
        <w:rPr>
          <w:color w:val="222222"/>
          <w:sz w:val="22"/>
          <w:szCs w:val="22"/>
        </w:rPr>
        <w:t xml:space="preserve">Second, the customer_surr_id column in the fact table was equal to -1, the default "unknown" value, for 100% of the transactions, close to one million rows. This means the data warehouse never linked transactions to a real customer record. Because of this, I could not build a customer segmentation analysis, so I removed this idea from the report instead of showing a chart full of blank or incorrect values.</w:t>
      </w:r>
    </w:p>
    <w:p>
      <w:pPr>
        <w:spacing w:after="140" w:line="268"/>
      </w:pPr>
      <w:r>
        <w:rPr>
          <w:color w:val="222222"/>
          <w:sz w:val="22"/>
          <w:szCs w:val="22"/>
        </w:rPr>
        <w:t xml:space="preserve">Third, the store_region column was empty for the E-commerce and Warehouse store types, because these store types do not have a physical region by design. At first, my Power Query filter removed these rows completely, which made all Online and Warehouse transactions disappear from the store-based charts. I fixed this by keeping these rows in Power Query and labeling them clearly instead of hiding them.</w:t>
      </w:r>
    </w:p>
    <w:p>
      <w:pPr>
        <w:spacing w:after="140" w:line="268"/>
      </w:pPr>
      <w:r>
        <w:rPr>
          <w:color w:val="222222"/>
          <w:sz w:val="22"/>
          <w:szCs w:val="22"/>
        </w:rPr>
        <w:t xml:space="preserve">Fourth, the delivery_surr_id column was empty for InStore transactions. This is not a data problem, it is expected, because in-store purchases do not need a delivery record.</w:t>
      </w:r>
    </w:p>
    <w:p>
      <w:pPr>
        <w:spacing w:after="140" w:line="268"/>
      </w:pPr>
      <w:r>
        <w:rPr>
          <w:color w:val="222222"/>
          <w:sz w:val="22"/>
          <w:szCs w:val="22"/>
        </w:rPr>
        <w:t xml:space="preserve">I decided to explain all of these findings in the report and in this document, instead of hiding them or showing wrong numbers.</w:t>
      </w:r>
    </w:p>
    <w:sectPr>
      <w:pgSz w:w="11906" w:h="16838" w:orient="portrait"/>
      <w:pgMar w:top="800" w:right="1000" w:bottom="800" w:left="10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431" w:hanging="259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image" Target="media/820d2b959b8051c3d58227aa0996bfacd6c2a6d6.png"/><Relationship Id="rId8" Type="http://schemas.openxmlformats.org/officeDocument/2006/relationships/image" Target="media/31c6ec2ec98c11358e86d815e0abd5ceebc93a2f.png"/><Relationship Id="rId9" Type="http://schemas.openxmlformats.org/officeDocument/2006/relationships/image" Target="media/fae93df735943b697c51a13069e1ea6a418b551d.png"/><Relationship Id="rId10" Type="http://schemas.openxmlformats.org/officeDocument/2006/relationships/image" Target="media/dfcf1bbecd97b2ae6cae0c5c3d25d3fac69230b8.png"/><Relationship Id="rId11" Type="http://schemas.openxmlformats.org/officeDocument/2006/relationships/image" Target="media/5e07d7a180ef706fe23c39957a7ac08f942e2b2b.png"/><Relationship Id="rId12" Type="http://schemas.openxmlformats.org/officeDocument/2006/relationships/image" Target="media/0a53755f7b998e5de42461ded3305cff3518c7b0.png"/><Relationship Id="rId13" Type="http://schemas.openxmlformats.org/officeDocument/2006/relationships/image" Target="media/32afbb97e511b0737829bee698acfb876e8ce339.png"/><Relationship Id="rId14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2026-08-17T14:16:23.882Z</dcterms:created>
  <dcterms:modified xsi:type="dcterms:W3CDTF">2026-08-17T14:16:23.882Z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