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Calibri" w:cs="Calibri" w:eastAsia="Calibri" w:hAnsi="Calibri"/>
          <w:b/>
          <w:bCs/>
          <w:color w:val="2E75B6"/>
          <w:spacing w:val="40"/>
          <w:sz w:val="24"/>
          <w:szCs w:val="24"/>
        </w:rPr>
        <w:t xml:space="preserve">E-COMMERCE CLICKSTREAM ANALYTICS PLATFORM</w:t>
      </w:r>
    </w:p>
    <w:p>
      <w:pPr>
        <w:pBdr>
          <w:bottom w:val="single" w:color="2E75B6" w:sz="12" w:space="8"/>
        </w:pBdr>
        <w:spacing w:after="200"/>
      </w:pPr>
      <w:r>
        <w:rPr>
          <w:rFonts w:ascii="Calibri" w:cs="Calibri" w:eastAsia="Calibri" w:hAnsi="Calibri"/>
          <w:b/>
          <w:bCs/>
          <w:color w:val="1F3A5F"/>
          <w:sz w:val="56"/>
          <w:szCs w:val="56"/>
        </w:rPr>
        <w:t xml:space="preserve">Gold Layer: Data Modeling &amp; Data Marts</w:t>
      </w:r>
    </w:p>
    <w:p>
      <w:pPr>
        <w:spacing w:after="600" w:before="200"/>
      </w:pPr>
      <w:r>
        <w:rPr>
          <w:rFonts w:ascii="Calibri" w:cs="Calibri" w:eastAsia="Calibri" w:hAnsi="Calibri"/>
          <w:color w:val="444444"/>
          <w:sz w:val="30"/>
          <w:szCs w:val="30"/>
        </w:rPr>
        <w:t xml:space="preserve">Technical Documentation &amp; Implementation Report</w:t>
      </w:r>
    </w:p>
    <w:p>
      <w:pPr>
        <w:spacing w:after="80"/>
      </w:pPr>
      <w:r>
        <w:rPr>
          <w:rFonts w:ascii="Calibri" w:cs="Calibri" w:eastAsia="Calibri" w:hAnsi="Calibri"/>
          <w:b/>
          <w:bCs/>
          <w:color w:val="1F3A5F"/>
          <w:sz w:val="24"/>
          <w:szCs w:val="24"/>
        </w:rPr>
        <w:t xml:space="preserve">Author:  </w:t>
      </w:r>
      <w:r>
        <w:rPr>
          <w:rFonts w:ascii="Calibri" w:cs="Calibri" w:eastAsia="Calibri" w:hAnsi="Calibri"/>
          <w:sz w:val="24"/>
          <w:szCs w:val="24"/>
        </w:rPr>
        <w:t xml:space="preserve">Youssef Mahmoud Abu Ali</w:t>
      </w:r>
    </w:p>
    <w:p>
      <w:pPr>
        <w:spacing w:after="80"/>
      </w:pPr>
      <w:r>
        <w:rPr>
          <w:rFonts w:ascii="Calibri" w:cs="Calibri" w:eastAsia="Calibri" w:hAnsi="Calibri"/>
          <w:b/>
          <w:bCs/>
          <w:color w:val="1F3A5F"/>
          <w:sz w:val="24"/>
          <w:szCs w:val="24"/>
        </w:rPr>
        <w:t xml:space="preserve">Track:  </w:t>
      </w:r>
      <w:r>
        <w:rPr>
          <w:rFonts w:ascii="Calibri" w:cs="Calibri" w:eastAsia="Calibri" w:hAnsi="Calibri"/>
          <w:sz w:val="24"/>
          <w:szCs w:val="24"/>
        </w:rPr>
        <w:t xml:space="preserve">Big Data Architecture &amp; Cloud Engineering</w:t>
      </w:r>
    </w:p>
    <w:p>
      <w:pPr>
        <w:spacing w:after="80"/>
      </w:pPr>
      <w:r>
        <w:rPr>
          <w:rFonts w:ascii="Calibri" w:cs="Calibri" w:eastAsia="Calibri" w:hAnsi="Calibri"/>
          <w:b/>
          <w:bCs/>
          <w:color w:val="1F3A5F"/>
          <w:sz w:val="24"/>
          <w:szCs w:val="24"/>
        </w:rPr>
        <w:t xml:space="preserve">Platform:  </w:t>
      </w:r>
      <w:r>
        <w:rPr>
          <w:rFonts w:ascii="Calibri" w:cs="Calibri" w:eastAsia="Calibri" w:hAnsi="Calibri"/>
          <w:sz w:val="24"/>
          <w:szCs w:val="24"/>
        </w:rPr>
        <w:t xml:space="preserve">Microsoft Fabric (OneLake) · Delta Lake · Power BI</w:t>
      </w:r>
    </w:p>
    <w:p>
      <w:pPr>
        <w:spacing w:after="80"/>
      </w:pPr>
      <w:r>
        <w:rPr>
          <w:rFonts w:ascii="Calibri" w:cs="Calibri" w:eastAsia="Calibri" w:hAnsi="Calibri"/>
          <w:b/>
          <w:bCs/>
          <w:color w:val="1F3A5F"/>
          <w:sz w:val="24"/>
          <w:szCs w:val="24"/>
        </w:rPr>
        <w:t xml:space="preserve">Dataset:  </w:t>
      </w:r>
      <w:r>
        <w:rPr>
          <w:rFonts w:ascii="Calibri" w:cs="Calibri" w:eastAsia="Calibri" w:hAnsi="Calibri"/>
          <w:sz w:val="24"/>
          <w:szCs w:val="24"/>
        </w:rPr>
        <w:t xml:space="preserve">REES46 eCommerce Clickstream</w:t>
      </w:r>
    </w:p>
    <w:p>
      <w:r>
        <w:br w:type="page"/>
      </w:r>
    </w:p>
    <w:p>
      <w:pPr>
        <w:spacing w:after="200"/>
      </w:pPr>
      <w:r>
        <w:rPr>
          <w:rFonts w:ascii="Calibri" w:cs="Calibri" w:eastAsia="Calibri" w:hAnsi="Calibri"/>
          <w:b/>
          <w:bCs/>
          <w:color w:val="1F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rPr>
        <w:t xml:space="preserve">1. Executive Summary &amp; High-Level Architecture</w:t>
      </w:r>
    </w:p>
    <w:p>
      <w:pPr>
        <w:pStyle w:val="Heading2"/>
      </w:pPr>
      <w:r>
        <w:rPr>
          <w:rFonts w:ascii="Calibri" w:cs="Calibri" w:eastAsia="Calibri" w:hAnsi="Calibri"/>
        </w:rPr>
        <w:t xml:space="preserve">1.1 Project Purpose &amp; Core Objectives</w:t>
      </w:r>
    </w:p>
    <w:p>
      <w:pPr>
        <w:spacing w:after="120" w:line="276"/>
      </w:pPr>
      <w:r>
        <w:rPr>
          <w:rFonts w:ascii="Calibri" w:cs="Calibri" w:eastAsia="Calibri" w:hAnsi="Calibri"/>
          <w:sz w:val="22"/>
          <w:szCs w:val="22"/>
        </w:rPr>
        <w:t xml:space="preserve">This documentation details the production-grade Data Modeling and Data Marts architecture engineered for an enterprise-scale Clickstream Analytics Platform. The platform ingests, cleanses, structures, and aggregates a high-velocity log containing </w:t>
      </w:r>
      <w:r>
        <w:rPr>
          <w:rFonts w:ascii="Calibri" w:cs="Calibri" w:eastAsia="Calibri" w:hAnsi="Calibri"/>
          <w:b/>
          <w:bCs/>
          <w:sz w:val="22"/>
          <w:szCs w:val="22"/>
        </w:rPr>
        <w:t xml:space="preserve">8,248,730 raw interactions</w:t>
      </w:r>
      <w:r>
        <w:rPr>
          <w:rFonts w:ascii="Calibri" w:cs="Calibri" w:eastAsia="Calibri" w:hAnsi="Calibri"/>
          <w:sz w:val="22"/>
          <w:szCs w:val="22"/>
        </w:rPr>
        <w:t xml:space="preserve"> (spanning </w:t>
      </w:r>
      <w:r>
        <w:rPr>
          <w:rFonts w:ascii="Calibri" w:cs="Calibri" w:eastAsia="Calibri" w:hAnsi="Calibri"/>
          <w:b/>
          <w:bCs/>
          <w:sz w:val="22"/>
          <w:szCs w:val="22"/>
        </w:rPr>
        <w:t xml:space="preserve">117,286 unique products</w:t>
      </w:r>
      <w:r>
        <w:rPr>
          <w:rFonts w:ascii="Calibri" w:cs="Calibri" w:eastAsia="Calibri" w:hAnsi="Calibri"/>
          <w:sz w:val="22"/>
          <w:szCs w:val="22"/>
        </w:rPr>
        <w:t xml:space="preserve"> and </w:t>
      </w:r>
      <w:r>
        <w:rPr>
          <w:rFonts w:ascii="Calibri" w:cs="Calibri" w:eastAsia="Calibri" w:hAnsi="Calibri"/>
          <w:b/>
          <w:bCs/>
          <w:sz w:val="22"/>
          <w:szCs w:val="22"/>
        </w:rPr>
        <w:t xml:space="preserve">709,231 users</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The primary objective of the Gold Layer is to convert uncurated, semi-structured clickstream logs into a high-performance analytical data warehouse. The architecture serves two distinct consumers:</w:t>
      </w:r>
    </w:p>
    <w:p>
      <w:pPr>
        <w:pStyle w:val="ListParagraph"/>
        <w:numPr>
          <w:ilvl w:val="0"/>
          <w:numId w:val="2"/>
        </w:numPr>
        <w:spacing w:after="60" w:line="268"/>
      </w:pPr>
      <w:r>
        <w:rPr>
          <w:rFonts w:ascii="Calibri" w:cs="Calibri" w:eastAsia="Calibri" w:hAnsi="Calibri"/>
          <w:b/>
          <w:bCs/>
          <w:sz w:val="22"/>
          <w:szCs w:val="22"/>
        </w:rPr>
        <w:t xml:space="preserve">Business Intelligence (BI) Analysts:</w:t>
      </w:r>
      <w:r>
        <w:rPr>
          <w:rFonts w:ascii="Calibri" w:cs="Calibri" w:eastAsia="Calibri" w:hAnsi="Calibri"/>
          <w:sz w:val="22"/>
          <w:szCs w:val="22"/>
        </w:rPr>
        <w:t xml:space="preserve"> sub-second query latency for executive dashboards and funnel analytics in Power BI.</w:t>
      </w:r>
    </w:p>
    <w:p>
      <w:pPr>
        <w:pStyle w:val="ListParagraph"/>
        <w:numPr>
          <w:ilvl w:val="0"/>
          <w:numId w:val="2"/>
        </w:numPr>
        <w:spacing w:after="60" w:line="268"/>
      </w:pPr>
      <w:r>
        <w:rPr>
          <w:rFonts w:ascii="Calibri" w:cs="Calibri" w:eastAsia="Calibri" w:hAnsi="Calibri"/>
          <w:b/>
          <w:bCs/>
          <w:sz w:val="22"/>
          <w:szCs w:val="22"/>
        </w:rPr>
        <w:t xml:space="preserve">Machine Learning Engines:</w:t>
      </w:r>
      <w:r>
        <w:rPr>
          <w:rFonts w:ascii="Calibri" w:cs="Calibri" w:eastAsia="Calibri" w:hAnsi="Calibri"/>
          <w:sz w:val="22"/>
          <w:szCs w:val="22"/>
        </w:rPr>
        <w:t xml:space="preserve"> structured, leakage-free historical feature stores for recommendation algorithms and customer profiling.</w:t>
      </w:r>
    </w:p>
    <w:p>
      <w:pPr>
        <w:pStyle w:val="Heading2"/>
      </w:pPr>
      <w:r>
        <w:rPr>
          <w:rFonts w:ascii="Calibri" w:cs="Calibri" w:eastAsia="Calibri" w:hAnsi="Calibri"/>
        </w:rPr>
        <w:t xml:space="preserve">1.2 Enterprise Cloud Platform Shift (Azure Databricks to Microsoft Fabric / OneLake)</w:t>
      </w:r>
    </w:p>
    <w:p>
      <w:pPr>
        <w:keepNext/>
        <w:spacing w:after="120" w:line="276"/>
      </w:pPr>
      <w:r>
        <w:rPr>
          <w:rFonts w:ascii="Calibri" w:cs="Calibri" w:eastAsia="Calibri" w:hAnsi="Calibri"/>
          <w:sz w:val="22"/>
          <w:szCs w:val="22"/>
        </w:rPr>
        <w:t xml:space="preserve">To align with modern lakehouse paradigms and eliminate data movement across multi-cloud services, the platform's processing engine was migrated from standalone Databricks clusters to Microsoft Fabric (OneLake). Data flows through the Medallion layers as shown below.</w:t>
      </w:r>
    </w:p>
    <w:p>
      <w:pPr>
        <w:keepNext/>
        <w:spacing w:after="60" w:before="120"/>
        <w:jc w:val="center"/>
      </w:pPr>
      <w:r>
        <w:drawing>
          <wp:inline distT="0" distB="0" distL="0" distR="0">
            <wp:extent cx="4295775" cy="4095750"/>
            <wp:effectExtent t="0" r="0" b="0" l="0"/>
            <wp:docPr id="1" name="fig_medallion" descr="Figure 1: Medallion architecture on Microsoft Fabric / OneLake" title="Figure 1: Medallion architecture on Microsoft Fabric / One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95775" cy="40957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 Medallion architecture on Microsoft Fabric / OneLake</w:t>
      </w:r>
    </w:p>
    <w:p>
      <w:pPr>
        <w:pStyle w:val="ListParagraph"/>
        <w:numPr>
          <w:ilvl w:val="0"/>
          <w:numId w:val="2"/>
        </w:numPr>
        <w:spacing w:after="60" w:line="268"/>
      </w:pPr>
      <w:r>
        <w:rPr>
          <w:rFonts w:ascii="Calibri" w:cs="Calibri" w:eastAsia="Calibri" w:hAnsi="Calibri"/>
          <w:b/>
          <w:bCs/>
          <w:sz w:val="22"/>
          <w:szCs w:val="22"/>
        </w:rPr>
        <w:t xml:space="preserve">Storage Architecture:</w:t>
      </w:r>
      <w:r>
        <w:rPr>
          <w:rFonts w:ascii="Calibri" w:cs="Calibri" w:eastAsia="Calibri" w:hAnsi="Calibri"/>
          <w:sz w:val="22"/>
          <w:szCs w:val="22"/>
        </w:rPr>
        <w:t xml:space="preserve"> Delta Lake tables stored natively inside OneLake using Delta Parquet format.</w:t>
      </w:r>
    </w:p>
    <w:p>
      <w:pPr>
        <w:pStyle w:val="ListParagraph"/>
        <w:numPr>
          <w:ilvl w:val="0"/>
          <w:numId w:val="2"/>
        </w:numPr>
        <w:spacing w:after="60" w:line="268"/>
      </w:pPr>
      <w:r>
        <w:rPr>
          <w:rFonts w:ascii="Calibri" w:cs="Calibri" w:eastAsia="Calibri" w:hAnsi="Calibri"/>
          <w:b/>
          <w:bCs/>
          <w:sz w:val="22"/>
          <w:szCs w:val="22"/>
        </w:rPr>
        <w:t xml:space="preserve">Execution Engine:</w:t>
      </w:r>
      <w:r>
        <w:rPr>
          <w:rFonts w:ascii="Calibri" w:cs="Calibri" w:eastAsia="Calibri" w:hAnsi="Calibri"/>
          <w:sz w:val="22"/>
          <w:szCs w:val="22"/>
        </w:rPr>
        <w:t xml:space="preserve"> Fabric Spark Engine / SQL Endpoints executing idempotent Delta Lake DDL and Data Manipulation SQL queries.</w:t>
      </w:r>
    </w:p>
    <w:p>
      <w:pPr>
        <w:pStyle w:val="ListParagraph"/>
        <w:numPr>
          <w:ilvl w:val="0"/>
          <w:numId w:val="2"/>
        </w:numPr>
        <w:spacing w:after="60" w:line="268"/>
      </w:pPr>
      <w:r>
        <w:rPr>
          <w:rFonts w:ascii="Calibri" w:cs="Calibri" w:eastAsia="Calibri" w:hAnsi="Calibri"/>
          <w:b/>
          <w:bCs/>
          <w:sz w:val="22"/>
          <w:szCs w:val="22"/>
        </w:rPr>
        <w:t xml:space="preserve">BI Consumption:</w:t>
      </w:r>
      <w:r>
        <w:rPr>
          <w:rFonts w:ascii="Calibri" w:cs="Calibri" w:eastAsia="Calibri" w:hAnsi="Calibri"/>
          <w:sz w:val="22"/>
          <w:szCs w:val="22"/>
        </w:rPr>
        <w:t xml:space="preserve"> Power BI Direct Lake mode, which reads Delta tables directly from OneLake without requiring Import or DirectQuery refresh cycles.</w:t>
      </w:r>
    </w:p>
    <w:p>
      <w:pPr>
        <w:pStyle w:val="Heading2"/>
      </w:pPr>
      <w:r>
        <w:rPr>
          <w:rFonts w:ascii="Calibri" w:cs="Calibri" w:eastAsia="Calibri" w:hAnsi="Calibri"/>
        </w:rPr>
        <w:t xml:space="preserve">1.3 Modeling Methodology: The Kimball Design Lifecycle</w:t>
      </w:r>
    </w:p>
    <w:p>
      <w:pPr>
        <w:keepNext/>
        <w:spacing w:after="120" w:line="276"/>
      </w:pPr>
      <w:r>
        <w:rPr>
          <w:rFonts w:ascii="Calibri" w:cs="Calibri" w:eastAsia="Calibri" w:hAnsi="Calibri"/>
          <w:sz w:val="22"/>
          <w:szCs w:val="22"/>
        </w:rPr>
        <w:t xml:space="preserve">The Gold Layer strictly adheres to the Ralph Kimball Data Warehouse Lifecycle, transforming transactional event logs into a clean, intuitive Star Schema.</w:t>
      </w:r>
    </w:p>
    <w:p>
      <w:pPr>
        <w:keepNext/>
        <w:spacing w:after="60" w:before="120"/>
        <w:jc w:val="center"/>
      </w:pPr>
      <w:r>
        <w:drawing>
          <wp:inline distT="0" distB="0" distL="0" distR="0">
            <wp:extent cx="4572000" cy="3800475"/>
            <wp:effectExtent t="0" r="0" b="0" l="0"/>
            <wp:docPr id="1" name="fig_kimball" descr="Figure 2: Kimball design lifecycle applied to the clickstream domain" title="Figure 2: Kimball design lifecycle applied to the clickstream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8004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2: Kimball design lifecycle applied to the clickstream domain</w:t>
      </w:r>
    </w:p>
    <w:p>
      <w:pPr>
        <w:spacing w:after="120" w:line="276"/>
      </w:pPr>
      <w:r>
        <w:rPr>
          <w:rFonts w:ascii="Calibri" w:cs="Calibri" w:eastAsia="Calibri" w:hAnsi="Calibri"/>
          <w:sz w:val="22"/>
          <w:szCs w:val="22"/>
        </w:rPr>
        <w:t xml:space="preserve">By decoupling raw transaction logs into distinct Fact grains and pre-aggregating common analytical dimensions into Data Marts, the warehouse eliminates double-counting risks, reduces computing overhead, and provides an optimized star-schema layout.</w:t>
      </w:r>
    </w:p>
    <w:p>
      <w:pPr>
        <w:pStyle w:val="Heading2"/>
      </w:pPr>
      <w:r>
        <w:rPr>
          <w:rFonts w:ascii="Calibri" w:cs="Calibri" w:eastAsia="Calibri" w:hAnsi="Calibri"/>
        </w:rPr>
        <w:t xml:space="preserve">1.4 Core Architecture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7 Dimensions</w:t>
            </w:r>
          </w:p>
        </w:tc>
        <w:tc>
          <w:tcPr>
            <w:tcW w:type="dxa" w:w="234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2 Fact Tables</w:t>
            </w:r>
          </w:p>
        </w:tc>
        <w:tc>
          <w:tcPr>
            <w:tcW w:type="dxa" w:w="234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3 Data Marts</w:t>
            </w:r>
          </w:p>
        </w:tc>
        <w:tc>
          <w:tcPr>
            <w:tcW w:type="dxa" w:w="234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12 Features</w:t>
            </w:r>
          </w:p>
        </w:tc>
      </w:tr>
      <w:tr>
        <w:trPr>
          <w:cantSplit/>
        </w:trPr>
        <w:tc>
          <w:tcPr>
            <w:tcW w:type="dxa" w:w="23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Product (SCD2), User (SCD1), Date, Time, Platform, Channel, Event Type</w:t>
            </w:r>
          </w:p>
        </w:tc>
        <w:tc>
          <w:tcPr>
            <w:tcW w:type="dxa" w:w="23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fact_events (atomic event), fact_sessions (session snapshot)</w:t>
            </w:r>
          </w:p>
        </w:tc>
        <w:tc>
          <w:tcPr>
            <w:tcW w:type="dxa" w:w="23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mart_executive_marketing, mart_funnel_behavior, mart_product_brand_performance</w:t>
            </w:r>
          </w:p>
        </w:tc>
        <w:tc>
          <w:tcPr>
            <w:tcW w:type="dxa" w:w="23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9 native REES46 attributes + 3 synthetic injections</w:t>
            </w:r>
          </w:p>
        </w:tc>
      </w:tr>
    </w:tbl>
    <w:p>
      <w:pPr>
        <w:spacing w:after="160"/>
      </w:pPr>
    </w:p>
    <w:p>
      <w:pPr>
        <w:pStyle w:val="ListParagraph"/>
        <w:numPr>
          <w:ilvl w:val="0"/>
          <w:numId w:val="2"/>
        </w:numPr>
        <w:spacing w:after="60" w:line="268"/>
      </w:pPr>
      <w:r>
        <w:rPr>
          <w:rFonts w:ascii="Calibri" w:cs="Calibri" w:eastAsia="Calibri" w:hAnsi="Calibri"/>
          <w:b/>
          <w:bCs/>
          <w:sz w:val="22"/>
          <w:szCs w:val="22"/>
        </w:rPr>
        <w:t xml:space="preserve">7 Dimensional Tables:</w:t>
      </w:r>
      <w:r>
        <w:rPr>
          <w:rFonts w:ascii="Calibri" w:cs="Calibri" w:eastAsia="Calibri" w:hAnsi="Calibri"/>
          <w:sz w:val="22"/>
          <w:szCs w:val="22"/>
        </w:rPr>
        <w:t xml:space="preserve"> </w:t>
      </w:r>
      <w:r>
        <w:rPr>
          <w:rFonts w:ascii="Consolas" w:cs="Consolas" w:eastAsia="Consolas" w:hAnsi="Consolas"/>
          <w:color w:val="8B2E5A"/>
          <w:sz w:val="20"/>
          <w:szCs w:val="20"/>
        </w:rPr>
        <w:t xml:space="preserve">dim_product</w:t>
      </w:r>
      <w:r>
        <w:rPr>
          <w:rFonts w:ascii="Calibri" w:cs="Calibri" w:eastAsia="Calibri" w:hAnsi="Calibri"/>
          <w:sz w:val="22"/>
          <w:szCs w:val="22"/>
        </w:rPr>
        <w:t xml:space="preserve"> (SCD Type 2), </w:t>
      </w:r>
      <w:r>
        <w:rPr>
          <w:rFonts w:ascii="Consolas" w:cs="Consolas" w:eastAsia="Consolas" w:hAnsi="Consolas"/>
          <w:color w:val="8B2E5A"/>
          <w:sz w:val="20"/>
          <w:szCs w:val="20"/>
        </w:rPr>
        <w:t xml:space="preserve">dim_user</w:t>
      </w:r>
      <w:r>
        <w:rPr>
          <w:rFonts w:ascii="Calibri" w:cs="Calibri" w:eastAsia="Calibri" w:hAnsi="Calibri"/>
          <w:sz w:val="22"/>
          <w:szCs w:val="22"/>
        </w:rPr>
        <w:t xml:space="preserve"> (SCD Type 1), </w:t>
      </w:r>
      <w:r>
        <w:rPr>
          <w:rFonts w:ascii="Consolas" w:cs="Consolas" w:eastAsia="Consolas" w:hAnsi="Consolas"/>
          <w:color w:val="8B2E5A"/>
          <w:sz w:val="20"/>
          <w:szCs w:val="20"/>
        </w:rPr>
        <w:t xml:space="preserve">dim_date</w:t>
      </w:r>
      <w:r>
        <w:rPr>
          <w:rFonts w:ascii="Calibri" w:cs="Calibri" w:eastAsia="Calibri" w:hAnsi="Calibri"/>
          <w:sz w:val="22"/>
          <w:szCs w:val="22"/>
        </w:rPr>
        <w:t xml:space="preserve"> (Role-Playing), </w:t>
      </w:r>
      <w:r>
        <w:rPr>
          <w:rFonts w:ascii="Consolas" w:cs="Consolas" w:eastAsia="Consolas" w:hAnsi="Consolas"/>
          <w:color w:val="8B2E5A"/>
          <w:sz w:val="20"/>
          <w:szCs w:val="20"/>
        </w:rPr>
        <w:t xml:space="preserve">dim_time</w:t>
      </w:r>
      <w:r>
        <w:rPr>
          <w:rFonts w:ascii="Calibri" w:cs="Calibri" w:eastAsia="Calibri" w:hAnsi="Calibri"/>
          <w:sz w:val="22"/>
          <w:szCs w:val="22"/>
        </w:rPr>
        <w:t xml:space="preserve"> (Role-Playing), </w:t>
      </w:r>
      <w:r>
        <w:rPr>
          <w:rFonts w:ascii="Consolas" w:cs="Consolas" w:eastAsia="Consolas" w:hAnsi="Consolas"/>
          <w:color w:val="8B2E5A"/>
          <w:sz w:val="20"/>
          <w:szCs w:val="20"/>
        </w:rPr>
        <w:t xml:space="preserve">dim_platform</w:t>
      </w:r>
      <w:r>
        <w:rPr>
          <w:rFonts w:ascii="Calibri" w:cs="Calibri" w:eastAsia="Calibri" w:hAnsi="Calibri"/>
          <w:sz w:val="22"/>
          <w:szCs w:val="22"/>
        </w:rPr>
        <w:t xml:space="preserve">, </w:t>
      </w:r>
      <w:r>
        <w:rPr>
          <w:rFonts w:ascii="Consolas" w:cs="Consolas" w:eastAsia="Consolas" w:hAnsi="Consolas"/>
          <w:color w:val="8B2E5A"/>
          <w:sz w:val="20"/>
          <w:szCs w:val="20"/>
        </w:rPr>
        <w:t xml:space="preserve">dim_marketing_channel</w:t>
      </w:r>
      <w:r>
        <w:rPr>
          <w:rFonts w:ascii="Calibri" w:cs="Calibri" w:eastAsia="Calibri" w:hAnsi="Calibri"/>
          <w:sz w:val="22"/>
          <w:szCs w:val="22"/>
        </w:rPr>
        <w:t xml:space="preserve">, and </w:t>
      </w:r>
      <w:r>
        <w:rPr>
          <w:rFonts w:ascii="Consolas" w:cs="Consolas" w:eastAsia="Consolas" w:hAnsi="Consolas"/>
          <w:color w:val="8B2E5A"/>
          <w:sz w:val="20"/>
          <w:szCs w:val="20"/>
        </w:rPr>
        <w:t xml:space="preserve">dim_event_type</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2 Fact Tables:</w:t>
      </w:r>
      <w:r>
        <w:rPr>
          <w:rFonts w:ascii="Calibri" w:cs="Calibri" w:eastAsia="Calibri" w:hAnsi="Calibri"/>
          <w:sz w:val="22"/>
          <w:szCs w:val="22"/>
        </w:rPr>
        <w:t xml:space="preserve"> </w:t>
      </w:r>
      <w:r>
        <w:rPr>
          <w:rFonts w:ascii="Consolas" w:cs="Consolas" w:eastAsia="Consolas" w:hAnsi="Consolas"/>
          <w:color w:val="8B2E5A"/>
          <w:sz w:val="20"/>
          <w:szCs w:val="20"/>
        </w:rPr>
        <w:t xml:space="preserve">fact_events</w:t>
      </w:r>
      <w:r>
        <w:rPr>
          <w:rFonts w:ascii="Calibri" w:cs="Calibri" w:eastAsia="Calibri" w:hAnsi="Calibri"/>
          <w:sz w:val="22"/>
          <w:szCs w:val="22"/>
        </w:rPr>
        <w:t xml:space="preserve"> (Atomic Transactional Grain) and </w:t>
      </w:r>
      <w:r>
        <w:rPr>
          <w:rFonts w:ascii="Consolas" w:cs="Consolas" w:eastAsia="Consolas" w:hAnsi="Consolas"/>
          <w:color w:val="8B2E5A"/>
          <w:sz w:val="20"/>
          <w:szCs w:val="20"/>
        </w:rPr>
        <w:t xml:space="preserve">fact_sessions</w:t>
      </w:r>
      <w:r>
        <w:rPr>
          <w:rFonts w:ascii="Calibri" w:cs="Calibri" w:eastAsia="Calibri" w:hAnsi="Calibri"/>
          <w:sz w:val="22"/>
          <w:szCs w:val="22"/>
        </w:rPr>
        <w:t xml:space="preserve"> (Accumulating Snapshot Grain).</w:t>
      </w:r>
    </w:p>
    <w:p>
      <w:pPr>
        <w:pStyle w:val="ListParagraph"/>
        <w:numPr>
          <w:ilvl w:val="0"/>
          <w:numId w:val="2"/>
        </w:numPr>
        <w:spacing w:after="60" w:line="268"/>
      </w:pPr>
      <w:r>
        <w:rPr>
          <w:rFonts w:ascii="Calibri" w:cs="Calibri" w:eastAsia="Calibri" w:hAnsi="Calibri"/>
          <w:b/>
          <w:bCs/>
          <w:sz w:val="22"/>
          <w:szCs w:val="22"/>
        </w:rPr>
        <w:t xml:space="preserve">3 Data Marts:</w:t>
      </w:r>
      <w:r>
        <w:rPr>
          <w:rFonts w:ascii="Calibri" w:cs="Calibri" w:eastAsia="Calibri" w:hAnsi="Calibri"/>
          <w:sz w:val="22"/>
          <w:szCs w:val="22"/>
        </w:rPr>
        <w:t xml:space="preserve"> </w:t>
      </w:r>
      <w:r>
        <w:rPr>
          <w:rFonts w:ascii="Consolas" w:cs="Consolas" w:eastAsia="Consolas" w:hAnsi="Consolas"/>
          <w:color w:val="8B2E5A"/>
          <w:sz w:val="20"/>
          <w:szCs w:val="20"/>
        </w:rPr>
        <w:t xml:space="preserve">mart_executive_marketing</w:t>
      </w:r>
      <w:r>
        <w:rPr>
          <w:rFonts w:ascii="Calibri" w:cs="Calibri" w:eastAsia="Calibri" w:hAnsi="Calibri"/>
          <w:sz w:val="22"/>
          <w:szCs w:val="22"/>
        </w:rPr>
        <w:t xml:space="preserve">, </w:t>
      </w:r>
      <w:r>
        <w:rPr>
          <w:rFonts w:ascii="Consolas" w:cs="Consolas" w:eastAsia="Consolas" w:hAnsi="Consolas"/>
          <w:color w:val="8B2E5A"/>
          <w:sz w:val="20"/>
          <w:szCs w:val="20"/>
        </w:rPr>
        <w:t xml:space="preserve">mart_funnel_behavior</w:t>
      </w:r>
      <w:r>
        <w:rPr>
          <w:rFonts w:ascii="Calibri" w:cs="Calibri" w:eastAsia="Calibri" w:hAnsi="Calibri"/>
          <w:sz w:val="22"/>
          <w:szCs w:val="22"/>
        </w:rPr>
        <w:t xml:space="preserve">, and </w:t>
      </w:r>
      <w:r>
        <w:rPr>
          <w:rFonts w:ascii="Consolas" w:cs="Consolas" w:eastAsia="Consolas" w:hAnsi="Consolas"/>
          <w:color w:val="8B2E5A"/>
          <w:sz w:val="20"/>
          <w:szCs w:val="20"/>
        </w:rPr>
        <w:t xml:space="preserve">mart_product_brand_performance</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12 Schema Features:</w:t>
      </w:r>
      <w:r>
        <w:rPr>
          <w:rFonts w:ascii="Calibri" w:cs="Calibri" w:eastAsia="Calibri" w:hAnsi="Calibri"/>
          <w:sz w:val="22"/>
          <w:szCs w:val="22"/>
        </w:rPr>
        <w:t xml:space="preserve"> 9 native REES46 source attributes combined with 3 synthetic pipeline injections (</w:t>
      </w:r>
      <w:r>
        <w:rPr>
          <w:rFonts w:ascii="Consolas" w:cs="Consolas" w:eastAsia="Consolas" w:hAnsi="Consolas"/>
          <w:color w:val="8B2E5A"/>
          <w:sz w:val="20"/>
          <w:szCs w:val="20"/>
        </w:rPr>
        <w:t xml:space="preserve">platform</w:t>
      </w:r>
      <w:r>
        <w:rPr>
          <w:rFonts w:ascii="Calibri" w:cs="Calibri" w:eastAsia="Calibri" w:hAnsi="Calibri"/>
          <w:sz w:val="22"/>
          <w:szCs w:val="22"/>
        </w:rPr>
        <w:t xml:space="preserve">, </w:t>
      </w:r>
      <w:r>
        <w:rPr>
          <w:rFonts w:ascii="Consolas" w:cs="Consolas" w:eastAsia="Consolas" w:hAnsi="Consolas"/>
          <w:color w:val="8B2E5A"/>
          <w:sz w:val="20"/>
          <w:szCs w:val="20"/>
        </w:rPr>
        <w:t xml:space="preserve">marketing_channel</w:t>
      </w:r>
      <w:r>
        <w:rPr>
          <w:rFonts w:ascii="Calibri" w:cs="Calibri" w:eastAsia="Calibri" w:hAnsi="Calibri"/>
          <w:sz w:val="22"/>
          <w:szCs w:val="22"/>
        </w:rPr>
        <w:t xml:space="preserve">, </w:t>
      </w:r>
      <w:r>
        <w:rPr>
          <w:rFonts w:ascii="Consolas" w:cs="Consolas" w:eastAsia="Consolas" w:hAnsi="Consolas"/>
          <w:color w:val="8B2E5A"/>
          <w:sz w:val="20"/>
          <w:szCs w:val="20"/>
        </w:rPr>
        <w:t xml:space="preserve">ingestion_time</w:t>
      </w:r>
      <w:r>
        <w:rPr>
          <w:rFonts w:ascii="Calibri" w:cs="Calibri" w:eastAsia="Calibri" w:hAnsi="Calibri"/>
          <w:sz w:val="22"/>
          <w:szCs w:val="22"/>
        </w:rPr>
        <w:t xml:space="preserve">).</w:t>
      </w:r>
    </w:p>
    <w:p>
      <w:pPr>
        <w:pStyle w:val="Heading1"/>
      </w:pPr>
      <w:r>
        <w:rPr>
          <w:rFonts w:ascii="Calibri" w:cs="Calibri" w:eastAsia="Calibri" w:hAnsi="Calibri"/>
        </w:rPr>
        <w:t xml:space="preserve">2. Data Lineage &amp; Source Features</w:t>
      </w:r>
    </w:p>
    <w:p>
      <w:pPr>
        <w:pStyle w:val="Heading2"/>
      </w:pPr>
      <w:r>
        <w:rPr>
          <w:rFonts w:ascii="Calibri" w:cs="Calibri" w:eastAsia="Calibri" w:hAnsi="Calibri"/>
        </w:rPr>
        <w:t xml:space="preserve">2.1 The 12 Core Schema Features</w:t>
      </w:r>
    </w:p>
    <w:p>
      <w:pPr>
        <w:spacing w:after="120" w:line="276"/>
      </w:pPr>
      <w:r>
        <w:rPr>
          <w:rFonts w:ascii="Calibri" w:cs="Calibri" w:eastAsia="Calibri" w:hAnsi="Calibri"/>
          <w:sz w:val="22"/>
          <w:szCs w:val="22"/>
        </w:rPr>
        <w:t xml:space="preserve">The clickstream dataset combines 9 raw interaction columns from the REES46 eCommerce benchmark with 3 injected enterprise attributes. This schema provides complete coverage across user activity, product taxonomies, session dynamics, and system pipeline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450"/>
        <w:gridCol w:w="1150"/>
        <w:gridCol w:w="1500"/>
        <w:gridCol w:w="4840"/>
      </w:tblGrid>
      <w:tr>
        <w:trPr>
          <w:cantSplit/>
          <w:tblHeader/>
        </w:trPr>
        <w:tc>
          <w:tcPr>
            <w:tcW w:type="dxa" w:w="42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w:t>
            </w:r>
          </w:p>
        </w:tc>
        <w:tc>
          <w:tcPr>
            <w:tcW w:type="dxa" w:w="145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Column Name</w:t>
            </w:r>
          </w:p>
        </w:tc>
        <w:tc>
          <w:tcPr>
            <w:tcW w:type="dxa" w:w="115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Source</w:t>
            </w:r>
          </w:p>
        </w:tc>
        <w:tc>
          <w:tcPr>
            <w:tcW w:type="dxa" w:w="15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Data Type</w:t>
            </w:r>
          </w:p>
        </w:tc>
        <w:tc>
          <w:tcPr>
            <w:tcW w:type="dxa" w:w="484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Engineering Role &amp; Analytical Purpose</w:t>
            </w:r>
          </w:p>
        </w:tc>
      </w:tr>
      <w:tr>
        <w:trPr>
          <w:cantSplit/>
        </w:trPr>
        <w:tc>
          <w:tcPr>
            <w:tcW w:type="dxa" w:w="4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1</w:t>
            </w:r>
          </w:p>
        </w:tc>
        <w:tc>
          <w:tcPr>
            <w:tcW w:type="dxa" w:w="14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event_time</w:t>
            </w:r>
          </w:p>
        </w:tc>
        <w:tc>
          <w:tcPr>
            <w:tcW w:type="dxa" w:w="11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TIMESTAMP (UTC)</w:t>
            </w:r>
          </w:p>
        </w:tc>
        <w:tc>
          <w:tcPr>
            <w:tcW w:type="dxa" w:w="48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Exact clock timestamp of the user event. Used to derive event_date_key, event_time_key, session durations, and time-decay vectors.</w:t>
            </w:r>
          </w:p>
        </w:tc>
      </w:tr>
      <w:tr>
        <w:trPr>
          <w:cantSplit/>
        </w:trPr>
        <w:tc>
          <w:tcPr>
            <w:tcW w:type="dxa" w:w="4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2</w:t>
            </w:r>
          </w:p>
        </w:tc>
        <w:tc>
          <w:tcPr>
            <w:tcW w:type="dxa" w:w="14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event_type</w:t>
            </w:r>
          </w:p>
        </w:tc>
        <w:tc>
          <w:tcPr>
            <w:tcW w:type="dxa" w:w="11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STRING</w:t>
            </w:r>
          </w:p>
        </w:tc>
        <w:tc>
          <w:tcPr>
            <w:tcW w:type="dxa" w:w="484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Categorizes the user interaction (view, cart, remove_from_cart, purchase). Serves as the driver for funnel progression.</w:t>
            </w:r>
          </w:p>
        </w:tc>
      </w:tr>
      <w:tr>
        <w:trPr>
          <w:cantSplit/>
        </w:trPr>
        <w:tc>
          <w:tcPr>
            <w:tcW w:type="dxa" w:w="4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3</w:t>
            </w:r>
          </w:p>
        </w:tc>
        <w:tc>
          <w:tcPr>
            <w:tcW w:type="dxa" w:w="14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product_id</w:t>
            </w:r>
          </w:p>
        </w:tc>
        <w:tc>
          <w:tcPr>
            <w:tcW w:type="dxa" w:w="11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BIGINT</w:t>
            </w:r>
          </w:p>
        </w:tc>
        <w:tc>
          <w:tcPr>
            <w:tcW w:type="dxa" w:w="48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Durable Business Key.</w:t>
            </w:r>
            <w:r>
              <w:rPr>
                <w:rFonts w:ascii="Calibri" w:cs="Calibri" w:eastAsia="Calibri" w:hAnsi="Calibri"/>
                <w:sz w:val="19"/>
                <w:szCs w:val="19"/>
              </w:rPr>
              <w:t xml:space="preserve"> Persistent catalog item identifier across all historical version changes and price updates.</w:t>
            </w:r>
          </w:p>
        </w:tc>
      </w:tr>
      <w:tr>
        <w:trPr>
          <w:cantSplit/>
        </w:trPr>
        <w:tc>
          <w:tcPr>
            <w:tcW w:type="dxa" w:w="4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4</w:t>
            </w:r>
          </w:p>
        </w:tc>
        <w:tc>
          <w:tcPr>
            <w:tcW w:type="dxa" w:w="14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category_id</w:t>
            </w:r>
          </w:p>
        </w:tc>
        <w:tc>
          <w:tcPr>
            <w:tcW w:type="dxa" w:w="11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BIGINT (Nullable)</w:t>
            </w:r>
          </w:p>
        </w:tc>
        <w:tc>
          <w:tcPr>
            <w:tcW w:type="dxa" w:w="484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Numerical taxonomy key provided by the source catalog.</w:t>
            </w:r>
          </w:p>
        </w:tc>
      </w:tr>
      <w:tr>
        <w:trPr>
          <w:cantSplit/>
        </w:trPr>
        <w:tc>
          <w:tcPr>
            <w:tcW w:type="dxa" w:w="4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5</w:t>
            </w:r>
          </w:p>
        </w:tc>
        <w:tc>
          <w:tcPr>
            <w:tcW w:type="dxa" w:w="14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category_code</w:t>
            </w:r>
          </w:p>
        </w:tc>
        <w:tc>
          <w:tcPr>
            <w:tcW w:type="dxa" w:w="11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STRING</w:t>
            </w:r>
          </w:p>
        </w:tc>
        <w:tc>
          <w:tcPr>
            <w:tcW w:type="dxa" w:w="48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Dot-delimited taxonomy hierarchy string (e.g., computers.network.router). Parsed during ETL into category_level1, level2 and level3.</w:t>
            </w:r>
          </w:p>
        </w:tc>
      </w:tr>
      <w:tr>
        <w:trPr>
          <w:cantSplit/>
        </w:trPr>
        <w:tc>
          <w:tcPr>
            <w:tcW w:type="dxa" w:w="4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6</w:t>
            </w:r>
          </w:p>
        </w:tc>
        <w:tc>
          <w:tcPr>
            <w:tcW w:type="dxa" w:w="14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brand</w:t>
            </w:r>
          </w:p>
        </w:tc>
        <w:tc>
          <w:tcPr>
            <w:tcW w:type="dxa" w:w="11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STRING</w:t>
            </w:r>
          </w:p>
        </w:tc>
        <w:tc>
          <w:tcPr>
            <w:tcW w:type="dxa" w:w="484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Manufacturer / brand name. Imputed with 'Unknown' when null to maintain filtering consistency in BI.</w:t>
            </w:r>
          </w:p>
        </w:tc>
      </w:tr>
      <w:tr>
        <w:trPr>
          <w:cantSplit/>
        </w:trPr>
        <w:tc>
          <w:tcPr>
            <w:tcW w:type="dxa" w:w="4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7</w:t>
            </w:r>
          </w:p>
        </w:tc>
        <w:tc>
          <w:tcPr>
            <w:tcW w:type="dxa" w:w="14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price</w:t>
            </w:r>
          </w:p>
        </w:tc>
        <w:tc>
          <w:tcPr>
            <w:tcW w:type="dxa" w:w="11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DECIMAL(12,2)</w:t>
            </w:r>
          </w:p>
        </w:tc>
        <w:tc>
          <w:tcPr>
            <w:tcW w:type="dxa" w:w="48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Momentary list price shown at event time. </w:t>
            </w:r>
            <w:r>
              <w:rPr>
                <w:rFonts w:ascii="Calibri" w:cs="Calibri" w:eastAsia="Calibri" w:hAnsi="Calibri"/>
                <w:b/>
                <w:bCs/>
                <w:sz w:val="19"/>
                <w:szCs w:val="19"/>
              </w:rPr>
              <w:t xml:space="preserve">Non-additive</w:t>
            </w:r>
            <w:r>
              <w:rPr>
                <w:rFonts w:ascii="Calibri" w:cs="Calibri" w:eastAsia="Calibri" w:hAnsi="Calibri"/>
                <w:sz w:val="19"/>
                <w:szCs w:val="19"/>
              </w:rPr>
              <w:t xml:space="preserve"> during views, </w:t>
            </w:r>
            <w:r>
              <w:rPr>
                <w:rFonts w:ascii="Calibri" w:cs="Calibri" w:eastAsia="Calibri" w:hAnsi="Calibri"/>
                <w:b/>
                <w:bCs/>
                <w:sz w:val="19"/>
                <w:szCs w:val="19"/>
              </w:rPr>
              <w:t xml:space="preserve">additive revenue</w:t>
            </w:r>
            <w:r>
              <w:rPr>
                <w:rFonts w:ascii="Calibri" w:cs="Calibri" w:eastAsia="Calibri" w:hAnsi="Calibri"/>
                <w:sz w:val="19"/>
                <w:szCs w:val="19"/>
              </w:rPr>
              <w:t xml:space="preserve"> during purchases.</w:t>
            </w:r>
          </w:p>
        </w:tc>
      </w:tr>
      <w:tr>
        <w:trPr>
          <w:cantSplit/>
        </w:trPr>
        <w:tc>
          <w:tcPr>
            <w:tcW w:type="dxa" w:w="4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8</w:t>
            </w:r>
          </w:p>
        </w:tc>
        <w:tc>
          <w:tcPr>
            <w:tcW w:type="dxa" w:w="14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user_id</w:t>
            </w:r>
          </w:p>
        </w:tc>
        <w:tc>
          <w:tcPr>
            <w:tcW w:type="dxa" w:w="11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BIGINT</w:t>
            </w:r>
          </w:p>
        </w:tc>
        <w:tc>
          <w:tcPr>
            <w:tcW w:type="dxa" w:w="484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Persistent Customer Key.</w:t>
            </w:r>
            <w:r>
              <w:rPr>
                <w:rFonts w:ascii="Calibri" w:cs="Calibri" w:eastAsia="Calibri" w:hAnsi="Calibri"/>
                <w:sz w:val="19"/>
                <w:szCs w:val="19"/>
              </w:rPr>
              <w:t xml:space="preserve"> Tracks interaction histories across visits, enabling repeat-rate and cohort analyses.</w:t>
            </w:r>
          </w:p>
        </w:tc>
      </w:tr>
      <w:tr>
        <w:trPr>
          <w:cantSplit/>
        </w:trPr>
        <w:tc>
          <w:tcPr>
            <w:tcW w:type="dxa" w:w="4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9</w:t>
            </w:r>
          </w:p>
        </w:tc>
        <w:tc>
          <w:tcPr>
            <w:tcW w:type="dxa" w:w="14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user_session</w:t>
            </w:r>
          </w:p>
        </w:tc>
        <w:tc>
          <w:tcPr>
            <w:tcW w:type="dxa" w:w="11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Native (REES46)</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STRING (UUID)</w:t>
            </w:r>
          </w:p>
        </w:tc>
        <w:tc>
          <w:tcPr>
            <w:tcW w:type="dxa" w:w="48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Degenerate Dimension.</w:t>
            </w:r>
            <w:r>
              <w:rPr>
                <w:rFonts w:ascii="Calibri" w:cs="Calibri" w:eastAsia="Calibri" w:hAnsi="Calibri"/>
                <w:sz w:val="19"/>
                <w:szCs w:val="19"/>
              </w:rPr>
              <w:t xml:space="preserve"> Unique session identifier per browsing period. Hashed to session_key via xxhash64.</w:t>
            </w:r>
          </w:p>
        </w:tc>
      </w:tr>
      <w:tr>
        <w:trPr>
          <w:cantSplit/>
        </w:trPr>
        <w:tc>
          <w:tcPr>
            <w:tcW w:type="dxa" w:w="4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10</w:t>
            </w:r>
          </w:p>
        </w:tc>
        <w:tc>
          <w:tcPr>
            <w:tcW w:type="dxa" w:w="14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platform</w:t>
            </w:r>
          </w:p>
        </w:tc>
        <w:tc>
          <w:tcPr>
            <w:tcW w:type="dxa" w:w="11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Injected</w:t>
            </w:r>
          </w:p>
        </w:tc>
        <w:tc>
          <w:tcPr>
            <w:tcW w:type="dxa" w:w="15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STRING</w:t>
            </w:r>
          </w:p>
        </w:tc>
        <w:tc>
          <w:tcPr>
            <w:tcW w:type="dxa" w:w="484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Access channel (web or mobile). Invariant for the entire duration of a session.</w:t>
            </w:r>
          </w:p>
        </w:tc>
      </w:tr>
      <w:tr>
        <w:trPr>
          <w:cantSplit/>
        </w:trPr>
        <w:tc>
          <w:tcPr>
            <w:tcW w:type="dxa" w:w="4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11</w:t>
            </w:r>
          </w:p>
        </w:tc>
        <w:tc>
          <w:tcPr>
            <w:tcW w:type="dxa" w:w="14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marketing_channel</w:t>
            </w:r>
          </w:p>
        </w:tc>
        <w:tc>
          <w:tcPr>
            <w:tcW w:type="dxa" w:w="115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Injected</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STRING</w:t>
            </w:r>
          </w:p>
        </w:tc>
        <w:tc>
          <w:tcPr>
            <w:tcW w:type="dxa" w:w="484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Attribution channel (organic, paid, email, social) that brought the user to the session.</w:t>
            </w:r>
          </w:p>
        </w:tc>
      </w:tr>
      <w:tr>
        <w:trPr>
          <w:cantSplit/>
        </w:trPr>
        <w:tc>
          <w:tcPr>
            <w:tcW w:type="dxa" w:w="4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12</w:t>
            </w:r>
          </w:p>
        </w:tc>
        <w:tc>
          <w:tcPr>
            <w:tcW w:type="dxa" w:w="14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onsolas" w:cs="Consolas" w:eastAsia="Consolas" w:hAnsi="Consolas"/>
                <w:color w:val="8B2E5A"/>
                <w:sz w:val="17"/>
                <w:szCs w:val="17"/>
              </w:rPr>
              <w:t xml:space="preserve">ingestion_time</w:t>
            </w:r>
          </w:p>
        </w:tc>
        <w:tc>
          <w:tcPr>
            <w:tcW w:type="dxa" w:w="115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Injected</w:t>
            </w:r>
          </w:p>
        </w:tc>
        <w:tc>
          <w:tcPr>
            <w:tcW w:type="dxa" w:w="15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TIMESTAMP</w:t>
            </w:r>
          </w:p>
        </w:tc>
        <w:tc>
          <w:tcPr>
            <w:tcW w:type="dxa" w:w="484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Engine ingestion timestamp. Used to calculate ingestion_delay_seconds and flag late-arriving events.</w:t>
            </w:r>
          </w:p>
        </w:tc>
      </w:tr>
    </w:tbl>
    <w:p>
      <w:pPr>
        <w:spacing w:after="160"/>
      </w:pPr>
    </w:p>
    <w:p>
      <w:pPr>
        <w:pStyle w:val="Heading2"/>
      </w:pPr>
      <w:r>
        <w:rPr>
          <w:rFonts w:ascii="Calibri" w:cs="Calibri" w:eastAsia="Calibri" w:hAnsi="Calibri"/>
        </w:rPr>
        <w:t xml:space="preserve">2.2 Deep Architectural Breakdown of Injected Features</w:t>
      </w:r>
    </w:p>
    <w:p>
      <w:pPr>
        <w:pStyle w:val="Heading3"/>
      </w:pPr>
      <w:r>
        <w:rPr>
          <w:rFonts w:ascii="Calibri" w:cs="Calibri" w:eastAsia="Calibri" w:hAnsi="Calibri"/>
        </w:rPr>
        <w:t xml:space="preserve">1. user_session as a Degenerate Dimension &amp; xxhash64 Key Generation</w:t>
      </w:r>
    </w:p>
    <w:p>
      <w:pPr>
        <w:pStyle w:val="ListParagraph"/>
        <w:numPr>
          <w:ilvl w:val="0"/>
          <w:numId w:val="2"/>
        </w:numPr>
        <w:spacing w:after="60" w:line="268"/>
      </w:pPr>
      <w:r>
        <w:rPr>
          <w:rFonts w:ascii="Calibri" w:cs="Calibri" w:eastAsia="Calibri" w:hAnsi="Calibri"/>
          <w:b/>
          <w:bCs/>
          <w:sz w:val="22"/>
          <w:szCs w:val="22"/>
        </w:rPr>
        <w:t xml:space="preserve">Degenerate Dimension Strategy:</w:t>
      </w:r>
      <w:r>
        <w:rPr>
          <w:rFonts w:ascii="Calibri" w:cs="Calibri" w:eastAsia="Calibri" w:hAnsi="Calibri"/>
          <w:sz w:val="22"/>
          <w:szCs w:val="22"/>
        </w:rPr>
        <w:t xml:space="preserve"> in Kimball modeling, an attribute that is a unique identifier (like an invoice number or session string) with no descriptive attributes is retained inside the Fact table rather than creating an empty dimension table.</w:t>
      </w:r>
    </w:p>
    <w:p>
      <w:pPr>
        <w:pStyle w:val="ListParagraph"/>
        <w:numPr>
          <w:ilvl w:val="0"/>
          <w:numId w:val="2"/>
        </w:numPr>
        <w:spacing w:after="60" w:line="268"/>
      </w:pPr>
      <w:r>
        <w:rPr>
          <w:rFonts w:ascii="Calibri" w:cs="Calibri" w:eastAsia="Calibri" w:hAnsi="Calibri"/>
          <w:b/>
          <w:bCs/>
          <w:sz w:val="22"/>
          <w:szCs w:val="22"/>
        </w:rPr>
        <w:t xml:space="preserve">Surrogate Hashing (session_key):</w:t>
      </w:r>
      <w:r>
        <w:rPr>
          <w:rFonts w:ascii="Calibri" w:cs="Calibri" w:eastAsia="Calibri" w:hAnsi="Calibri"/>
          <w:sz w:val="22"/>
          <w:szCs w:val="22"/>
        </w:rPr>
        <w:t xml:space="preserve"> joining large Delta tables on string UUIDs creates heavy memory overhead during Spark join shuffles. To optimize performance, the pipeline applies </w:t>
      </w:r>
      <w:r>
        <w:rPr>
          <w:rFonts w:ascii="Consolas" w:cs="Consolas" w:eastAsia="Consolas" w:hAnsi="Consolas"/>
          <w:color w:val="8B2E5A"/>
          <w:sz w:val="20"/>
          <w:szCs w:val="20"/>
        </w:rPr>
        <w:t xml:space="preserve">xxhash64(user_session)</w:t>
      </w:r>
      <w:r>
        <w:rPr>
          <w:rFonts w:ascii="Calibri" w:cs="Calibri" w:eastAsia="Calibri" w:hAnsi="Calibri"/>
          <w:sz w:val="22"/>
          <w:szCs w:val="22"/>
        </w:rPr>
        <w:t xml:space="preserve"> to generate a 64-bit integer surrogate key:</w:t>
      </w:r>
    </w:p>
    <w:p>
      <w:pPr>
        <w:pBdr>
          <w:top w:val="single" w:color="2E75B6" w:sz="4" w:space="4"/>
          <w:bottom w:val="single" w:color="2E75B6" w:sz="4" w:space="4"/>
        </w:pBdr>
        <w:shd w:fill="EAF2FB" w:val="clear"/>
        <w:spacing w:after="160" w:before="80"/>
        <w:ind w:left="360" w:right="360"/>
        <w:jc w:val="center"/>
      </w:pPr>
      <w:r>
        <w:rPr>
          <w:rFonts w:ascii="Consolas" w:cs="Consolas" w:eastAsia="Consolas" w:hAnsi="Consolas"/>
          <w:b/>
          <w:bCs/>
          <w:color w:val="1F3A5F"/>
          <w:sz w:val="20"/>
          <w:szCs w:val="20"/>
        </w:rPr>
        <w:t xml:space="preserve">session_key = xxhash64(user_session)</w:t>
      </w:r>
    </w:p>
    <w:p>
      <w:pPr>
        <w:keepNext/>
        <w:spacing w:after="120" w:line="276"/>
      </w:pPr>
      <w:r>
        <w:rPr>
          <w:rFonts w:ascii="Calibri" w:cs="Calibri" w:eastAsia="Calibri" w:hAnsi="Calibri"/>
          <w:sz w:val="22"/>
          <w:szCs w:val="22"/>
        </w:rPr>
        <w:t xml:space="preserve">This integer hash accelerates joins between </w:t>
      </w:r>
      <w:r>
        <w:rPr>
          <w:rFonts w:ascii="Consolas" w:cs="Consolas" w:eastAsia="Consolas" w:hAnsi="Consolas"/>
          <w:color w:val="8B2E5A"/>
          <w:sz w:val="20"/>
          <w:szCs w:val="20"/>
        </w:rPr>
        <w:t xml:space="preserve">fact_events</w:t>
      </w:r>
      <w:r>
        <w:rPr>
          <w:rFonts w:ascii="Calibri" w:cs="Calibri" w:eastAsia="Calibri" w:hAnsi="Calibri"/>
          <w:sz w:val="22"/>
          <w:szCs w:val="22"/>
        </w:rPr>
        <w:t xml:space="preserve"> and </w:t>
      </w:r>
      <w:r>
        <w:rPr>
          <w:rFonts w:ascii="Consolas" w:cs="Consolas" w:eastAsia="Consolas" w:hAnsi="Consolas"/>
          <w:color w:val="8B2E5A"/>
          <w:sz w:val="20"/>
          <w:szCs w:val="20"/>
        </w:rPr>
        <w:t xml:space="preserve">fact_sessions</w:t>
      </w:r>
      <w:r>
        <w:rPr>
          <w:rFonts w:ascii="Calibri" w:cs="Calibri" w:eastAsia="Calibri" w:hAnsi="Calibri"/>
          <w:sz w:val="22"/>
          <w:szCs w:val="22"/>
        </w:rPr>
        <w:t xml:space="preserve"> by up to 10x in Microsoft Fabric Spark SQL.</w:t>
      </w:r>
    </w:p>
    <w:p>
      <w:pPr>
        <w:keepNext/>
        <w:spacing w:after="60" w:before="120"/>
        <w:jc w:val="center"/>
      </w:pPr>
      <w:r>
        <w:drawing>
          <wp:inline distT="0" distB="0" distL="0" distR="0">
            <wp:extent cx="5124450" cy="1495425"/>
            <wp:effectExtent t="0" r="0" b="0" l="0"/>
            <wp:docPr id="1" name="fig_hash" descr="Figure 3: From raw string UUID to a 64-bit integer surrogate key" title="Figure 3: From raw string UUID to a 64-bit integer surrogat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14954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 From raw string UUID to a 64-bit integer surrogate key</w:t>
      </w:r>
    </w:p>
    <w:p>
      <w:pPr>
        <w:pStyle w:val="Heading3"/>
      </w:pPr>
      <w:r>
        <w:rPr>
          <w:rFonts w:ascii="Calibri" w:cs="Calibri" w:eastAsia="Calibri" w:hAnsi="Calibri"/>
        </w:rPr>
        <w:t xml:space="preserve">2. System Reliability &amp; Diagnostics via ingestion_time</w:t>
      </w:r>
    </w:p>
    <w:p>
      <w:pPr>
        <w:spacing w:after="120" w:line="276"/>
      </w:pPr>
      <w:r>
        <w:rPr>
          <w:rFonts w:ascii="Calibri" w:cs="Calibri" w:eastAsia="Calibri" w:hAnsi="Calibri"/>
          <w:sz w:val="22"/>
          <w:szCs w:val="22"/>
        </w:rPr>
        <w:t xml:space="preserve">In real-world streaming pipelines, network latency, system outages, or batched uploads cause events to arrive out of order. The injected </w:t>
      </w:r>
      <w:r>
        <w:rPr>
          <w:rFonts w:ascii="Consolas" w:cs="Consolas" w:eastAsia="Consolas" w:hAnsi="Consolas"/>
          <w:color w:val="8B2E5A"/>
          <w:sz w:val="20"/>
          <w:szCs w:val="20"/>
        </w:rPr>
        <w:t xml:space="preserve">ingestion_time</w:t>
      </w:r>
      <w:r>
        <w:rPr>
          <w:rFonts w:ascii="Calibri" w:cs="Calibri" w:eastAsia="Calibri" w:hAnsi="Calibri"/>
          <w:sz w:val="22"/>
          <w:szCs w:val="22"/>
        </w:rPr>
        <w:t xml:space="preserve"> feature enables Late-Arriving Event Detection and SLA Health Monitoring:</w:t>
      </w:r>
    </w:p>
    <w:p>
      <w:pPr>
        <w:pBdr>
          <w:top w:val="single" w:color="2E75B6" w:sz="4" w:space="4"/>
          <w:bottom w:val="single" w:color="2E75B6" w:sz="4" w:space="4"/>
        </w:pBdr>
        <w:shd w:fill="EAF2FB" w:val="clear"/>
        <w:spacing w:after="160" w:before="80"/>
        <w:ind w:left="360" w:right="360"/>
        <w:jc w:val="center"/>
      </w:pPr>
      <w:r>
        <w:rPr>
          <w:rFonts w:ascii="Consolas" w:cs="Consolas" w:eastAsia="Consolas" w:hAnsi="Consolas"/>
          <w:b/>
          <w:bCs/>
          <w:color w:val="1F3A5F"/>
          <w:sz w:val="20"/>
          <w:szCs w:val="20"/>
        </w:rPr>
        <w:t xml:space="preserve">ingestion_delay_seconds = ingestion_ts - event_ts</w:t>
      </w:r>
    </w:p>
    <w:p>
      <w:pPr>
        <w:keepNext/>
        <w:spacing w:after="60" w:before="120"/>
        <w:jc w:val="center"/>
      </w:pPr>
      <w:r>
        <w:drawing>
          <wp:inline distT="0" distB="0" distL="0" distR="0">
            <wp:extent cx="5124450" cy="1809750"/>
            <wp:effectExtent t="0" r="0" b="0" l="0"/>
            <wp:docPr id="1" name="fig_delay" descr="Figure 4: Ingestion delay as an SLA metric" title="Figure 4: Ingestion delay as an SLA me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18097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4: Ingestion delay as an SLA metric</w:t>
      </w:r>
    </w:p>
    <w:p>
      <w:pPr>
        <w:pStyle w:val="ListParagraph"/>
        <w:numPr>
          <w:ilvl w:val="0"/>
          <w:numId w:val="2"/>
        </w:numPr>
        <w:spacing w:after="60" w:line="268"/>
      </w:pPr>
      <w:r>
        <w:rPr>
          <w:rFonts w:ascii="Calibri" w:cs="Calibri" w:eastAsia="Calibri" w:hAnsi="Calibri"/>
          <w:b/>
          <w:bCs/>
          <w:sz w:val="22"/>
          <w:szCs w:val="22"/>
        </w:rPr>
        <w:t xml:space="preserve">If ingestion_delay_seconds &gt; 0:</w:t>
      </w:r>
      <w:r>
        <w:rPr>
          <w:rFonts w:ascii="Calibri" w:cs="Calibri" w:eastAsia="Calibri" w:hAnsi="Calibri"/>
          <w:sz w:val="22"/>
          <w:szCs w:val="22"/>
        </w:rPr>
        <w:t xml:space="preserve"> the event is properly diagnosed and attributed to the correct temporal date key (</w:t>
      </w:r>
      <w:r>
        <w:rPr>
          <w:rFonts w:ascii="Consolas" w:cs="Consolas" w:eastAsia="Consolas" w:hAnsi="Consolas"/>
          <w:color w:val="8B2E5A"/>
          <w:sz w:val="20"/>
          <w:szCs w:val="20"/>
        </w:rPr>
        <w:t xml:space="preserve">event_date_key</w:t>
      </w:r>
      <w:r>
        <w:rPr>
          <w:rFonts w:ascii="Calibri" w:cs="Calibri" w:eastAsia="Calibri" w:hAnsi="Calibri"/>
          <w:sz w:val="22"/>
          <w:szCs w:val="22"/>
        </w:rPr>
        <w:t xml:space="preserve">) while recording the ingestion audit date (</w:t>
      </w:r>
      <w:r>
        <w:rPr>
          <w:rFonts w:ascii="Consolas" w:cs="Consolas" w:eastAsia="Consolas" w:hAnsi="Consolas"/>
          <w:color w:val="8B2E5A"/>
          <w:sz w:val="20"/>
          <w:szCs w:val="20"/>
        </w:rPr>
        <w:t xml:space="preserve">ingestion_date_key</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sz w:val="22"/>
          <w:szCs w:val="22"/>
        </w:rPr>
        <w:t xml:space="preserve">An enforced CHECK constraint (</w:t>
      </w:r>
      <w:r>
        <w:rPr>
          <w:rFonts w:ascii="Consolas" w:cs="Consolas" w:eastAsia="Consolas" w:hAnsi="Consolas"/>
          <w:color w:val="8B2E5A"/>
          <w:sz w:val="20"/>
          <w:szCs w:val="20"/>
        </w:rPr>
        <w:t xml:space="preserve">chk_events_delay: ingestion_delay_seconds &gt;= 0</w:t>
      </w:r>
      <w:r>
        <w:rPr>
          <w:rFonts w:ascii="Calibri" w:cs="Calibri" w:eastAsia="Calibri" w:hAnsi="Calibri"/>
          <w:sz w:val="22"/>
          <w:szCs w:val="22"/>
        </w:rPr>
        <w:t xml:space="preserve">) guarantees that no corrupt events with future timestamps enter the warehouse.</w:t>
      </w:r>
    </w:p>
    <w:p>
      <w:pPr>
        <w:pStyle w:val="Heading3"/>
      </w:pPr>
      <w:r>
        <w:rPr>
          <w:rFonts w:ascii="Calibri" w:cs="Calibri" w:eastAsia="Calibri" w:hAnsi="Calibri"/>
        </w:rPr>
        <w:t xml:space="preserve">3. Attributable Session Dimensions (platform &amp; marketing_channel)</w:t>
      </w:r>
    </w:p>
    <w:p>
      <w:pPr>
        <w:spacing w:after="120" w:line="276"/>
      </w:pPr>
      <w:r>
        <w:rPr>
          <w:rFonts w:ascii="Calibri" w:cs="Calibri" w:eastAsia="Calibri" w:hAnsi="Calibri"/>
          <w:sz w:val="22"/>
          <w:szCs w:val="22"/>
        </w:rPr>
        <w:t xml:space="preserve">To evaluate e-commerce channel performance, the pipeline injects </w:t>
      </w:r>
      <w:r>
        <w:rPr>
          <w:rFonts w:ascii="Consolas" w:cs="Consolas" w:eastAsia="Consolas" w:hAnsi="Consolas"/>
          <w:color w:val="8B2E5A"/>
          <w:sz w:val="20"/>
          <w:szCs w:val="20"/>
        </w:rPr>
        <w:t xml:space="preserve">platform</w:t>
      </w:r>
      <w:r>
        <w:rPr>
          <w:rFonts w:ascii="Calibri" w:cs="Calibri" w:eastAsia="Calibri" w:hAnsi="Calibri"/>
          <w:sz w:val="22"/>
          <w:szCs w:val="22"/>
        </w:rPr>
        <w:t xml:space="preserve"> (Web vs. Mobile) and </w:t>
      </w:r>
      <w:r>
        <w:rPr>
          <w:rFonts w:ascii="Consolas" w:cs="Consolas" w:eastAsia="Consolas" w:hAnsi="Consolas"/>
          <w:color w:val="8B2E5A"/>
          <w:sz w:val="20"/>
          <w:szCs w:val="20"/>
        </w:rPr>
        <w:t xml:space="preserve">marketing_channel</w:t>
      </w:r>
      <w:r>
        <w:rPr>
          <w:rFonts w:ascii="Calibri" w:cs="Calibri" w:eastAsia="Calibri" w:hAnsi="Calibri"/>
          <w:sz w:val="22"/>
          <w:szCs w:val="22"/>
        </w:rPr>
        <w:t xml:space="preserve"> (Organic, Paid, Email, Social).</w:t>
      </w:r>
    </w:p>
    <w:p>
      <w:pPr>
        <w:pStyle w:val="ListParagraph"/>
        <w:numPr>
          <w:ilvl w:val="0"/>
          <w:numId w:val="2"/>
        </w:numPr>
        <w:spacing w:after="60" w:line="268"/>
      </w:pPr>
      <w:r>
        <w:rPr>
          <w:rFonts w:ascii="Calibri" w:cs="Calibri" w:eastAsia="Calibri" w:hAnsi="Calibri"/>
          <w:b/>
          <w:bCs/>
          <w:sz w:val="22"/>
          <w:szCs w:val="22"/>
        </w:rPr>
        <w:t xml:space="preserve">Rule:</w:t>
      </w:r>
      <w:r>
        <w:rPr>
          <w:rFonts w:ascii="Calibri" w:cs="Calibri" w:eastAsia="Calibri" w:hAnsi="Calibri"/>
          <w:sz w:val="22"/>
          <w:szCs w:val="22"/>
        </w:rPr>
        <w:t xml:space="preserve"> both features remain strictly invariant during a single </w:t>
      </w:r>
      <w:r>
        <w:rPr>
          <w:rFonts w:ascii="Consolas" w:cs="Consolas" w:eastAsia="Consolas" w:hAnsi="Consolas"/>
          <w:color w:val="8B2E5A"/>
          <w:sz w:val="20"/>
          <w:szCs w:val="20"/>
        </w:rPr>
        <w:t xml:space="preserve">user_session</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Storage:</w:t>
      </w:r>
      <w:r>
        <w:rPr>
          <w:rFonts w:ascii="Calibri" w:cs="Calibri" w:eastAsia="Calibri" w:hAnsi="Calibri"/>
          <w:sz w:val="22"/>
          <w:szCs w:val="22"/>
        </w:rPr>
        <w:t xml:space="preserve"> mapped to integer keys (</w:t>
      </w:r>
      <w:r>
        <w:rPr>
          <w:rFonts w:ascii="Consolas" w:cs="Consolas" w:eastAsia="Consolas" w:hAnsi="Consolas"/>
          <w:color w:val="8B2E5A"/>
          <w:sz w:val="20"/>
          <w:szCs w:val="20"/>
        </w:rPr>
        <w:t xml:space="preserve">platform_key</w:t>
      </w:r>
      <w:r>
        <w:rPr>
          <w:rFonts w:ascii="Calibri" w:cs="Calibri" w:eastAsia="Calibri" w:hAnsi="Calibri"/>
          <w:sz w:val="22"/>
          <w:szCs w:val="22"/>
        </w:rPr>
        <w:t xml:space="preserve">, </w:t>
      </w:r>
      <w:r>
        <w:rPr>
          <w:rFonts w:ascii="Consolas" w:cs="Consolas" w:eastAsia="Consolas" w:hAnsi="Consolas"/>
          <w:color w:val="8B2E5A"/>
          <w:sz w:val="20"/>
          <w:szCs w:val="20"/>
        </w:rPr>
        <w:t xml:space="preserve">channel_key</w:t>
      </w:r>
      <w:r>
        <w:rPr>
          <w:rFonts w:ascii="Calibri" w:cs="Calibri" w:eastAsia="Calibri" w:hAnsi="Calibri"/>
          <w:sz w:val="22"/>
          <w:szCs w:val="22"/>
        </w:rPr>
        <w:t xml:space="preserve">) in Gold tables.</w:t>
      </w:r>
    </w:p>
    <w:p>
      <w:pPr>
        <w:spacing w:after="120" w:line="276"/>
      </w:pPr>
      <w:r>
        <w:rPr>
          <w:rFonts w:ascii="Calibri" w:cs="Calibri" w:eastAsia="Calibri" w:hAnsi="Calibri"/>
          <w:sz w:val="22"/>
          <w:szCs w:val="22"/>
        </w:rPr>
        <w:t xml:space="preserve">These two features are mapped to lookup dimensions (</w:t>
      </w:r>
      <w:r>
        <w:rPr>
          <w:rFonts w:ascii="Consolas" w:cs="Consolas" w:eastAsia="Consolas" w:hAnsi="Consolas"/>
          <w:color w:val="8B2E5A"/>
          <w:sz w:val="20"/>
          <w:szCs w:val="20"/>
        </w:rPr>
        <w:t xml:space="preserve">dim_platform</w:t>
      </w:r>
      <w:r>
        <w:rPr>
          <w:rFonts w:ascii="Calibri" w:cs="Calibri" w:eastAsia="Calibri" w:hAnsi="Calibri"/>
          <w:sz w:val="22"/>
          <w:szCs w:val="22"/>
        </w:rPr>
        <w:t xml:space="preserve"> and </w:t>
      </w:r>
      <w:r>
        <w:rPr>
          <w:rFonts w:ascii="Consolas" w:cs="Consolas" w:eastAsia="Consolas" w:hAnsi="Consolas"/>
          <w:color w:val="8B2E5A"/>
          <w:sz w:val="20"/>
          <w:szCs w:val="20"/>
        </w:rPr>
        <w:t xml:space="preserve">dim_marketing_channel</w:t>
      </w:r>
      <w:r>
        <w:rPr>
          <w:rFonts w:ascii="Calibri" w:cs="Calibri" w:eastAsia="Calibri" w:hAnsi="Calibri"/>
          <w:sz w:val="22"/>
          <w:szCs w:val="22"/>
        </w:rPr>
        <w:t xml:space="preserve">). They serve as foreign keys across both Fact tables and all three Data Marts, allowing BI users to slice revenue, conversion rates, and session durations by acquisition channel.</w:t>
      </w:r>
    </w:p>
    <w:p>
      <w:pPr>
        <w:pStyle w:val="Heading1"/>
      </w:pPr>
      <w:r>
        <w:rPr>
          <w:rFonts w:ascii="Calibri" w:cs="Calibri" w:eastAsia="Calibri" w:hAnsi="Calibri"/>
        </w:rPr>
        <w:t xml:space="preserve">3. Dimensional Modeling Strategy</w:t>
      </w:r>
    </w:p>
    <w:p>
      <w:pPr>
        <w:pStyle w:val="Heading2"/>
      </w:pPr>
      <w:r>
        <w:rPr>
          <w:rFonts w:ascii="Calibri" w:cs="Calibri" w:eastAsia="Calibri" w:hAnsi="Calibri"/>
        </w:rPr>
        <w:t xml:space="preserve">3.1 Overview of the 7 Conformed Dimensions</w:t>
      </w:r>
    </w:p>
    <w:p>
      <w:pPr>
        <w:keepNext/>
        <w:spacing w:after="120" w:line="276"/>
      </w:pPr>
      <w:r>
        <w:rPr>
          <w:rFonts w:ascii="Calibri" w:cs="Calibri" w:eastAsia="Calibri" w:hAnsi="Calibri"/>
          <w:sz w:val="22"/>
          <w:szCs w:val="22"/>
        </w:rPr>
        <w:t xml:space="preserve">In accordance with Kimball's dimensional modeling framework, all entity contexts are decoupled into conformed dimensions. This design ensures consistency across downstream Fact tables and Data Marts while eliminating unnormalized text duplicates from transaction logs.</w:t>
      </w:r>
    </w:p>
    <w:p>
      <w:pPr>
        <w:keepNext/>
        <w:spacing w:after="60" w:before="120"/>
        <w:jc w:val="center"/>
      </w:pPr>
      <w:r>
        <w:drawing>
          <wp:inline distT="0" distB="0" distL="0" distR="0">
            <wp:extent cx="4933950" cy="4248150"/>
            <wp:effectExtent t="0" r="0" b="0" l="0"/>
            <wp:docPr id="1" name="fig_star" descr="Figure 5: Star schema: 7 conformed dimensions around the two fact tables" title="Figure 5: Star schema: 7 conformed dimensions around the two fac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42481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 Star schema: 7 conformed dimensions around the two fact tables</w:t>
      </w:r>
    </w:p>
    <w:p>
      <w:pPr>
        <w:pStyle w:val="Heading2"/>
      </w:pPr>
      <w:r>
        <w:rPr>
          <w:rFonts w:ascii="Calibri" w:cs="Calibri" w:eastAsia="Calibri" w:hAnsi="Calibri"/>
        </w:rPr>
        <w:t xml:space="preserve">3.2 Deep Technical Specification of Dimensions</w:t>
      </w:r>
    </w:p>
    <w:p>
      <w:pPr>
        <w:pStyle w:val="Heading3"/>
      </w:pPr>
      <w:r>
        <w:rPr>
          <w:rFonts w:ascii="Calibri" w:cs="Calibri" w:eastAsia="Calibri" w:hAnsi="Calibri"/>
        </w:rPr>
        <w:t xml:space="preserve">1. gold.dim_product: Slowly Changing Dimension (SCD Type 2)</w:t>
      </w:r>
    </w:p>
    <w:p>
      <w:pPr>
        <w:spacing w:after="120" w:line="276"/>
      </w:pPr>
      <w:r>
        <w:rPr>
          <w:rFonts w:ascii="Calibri" w:cs="Calibri" w:eastAsia="Calibri" w:hAnsi="Calibri"/>
          <w:b/>
          <w:bCs/>
          <w:sz w:val="22"/>
          <w:szCs w:val="22"/>
        </w:rPr>
        <w:t xml:space="preserve">Strategy:</w:t>
      </w:r>
      <w:r>
        <w:rPr>
          <w:rFonts w:ascii="Calibri" w:cs="Calibri" w:eastAsia="Calibri" w:hAnsi="Calibri"/>
          <w:sz w:val="22"/>
          <w:szCs w:val="22"/>
        </w:rPr>
        <w:t xml:space="preserve"> e-commerce catalog items experience price fluctuations, brand re-namings, or category re-classifications over time. To preserve historical accuracy, </w:t>
      </w:r>
      <w:r>
        <w:rPr>
          <w:rFonts w:ascii="Consolas" w:cs="Consolas" w:eastAsia="Consolas" w:hAnsi="Consolas"/>
          <w:color w:val="8B2E5A"/>
          <w:sz w:val="20"/>
          <w:szCs w:val="20"/>
        </w:rPr>
        <w:t xml:space="preserve">dim_product</w:t>
      </w:r>
      <w:r>
        <w:rPr>
          <w:rFonts w:ascii="Calibri" w:cs="Calibri" w:eastAsia="Calibri" w:hAnsi="Calibri"/>
          <w:sz w:val="22"/>
          <w:szCs w:val="22"/>
        </w:rPr>
        <w:t xml:space="preserve"> is built as an SCD Type 2 table:</w:t>
      </w: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CREATE TABLE IF NOT EXISTS gold.dim_product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product_key      BIGINT NOT NULL GENERATED BY DEFAULT AS IDENTITY,</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product_id       BIGINT NOT NULL,      -- Durable Business Key</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category_id      BIGINT,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category_code    STRING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category_level1  STRING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category_level2  STRING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category_level3  STRING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brand            STRING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base_price       DECIMAL(12,2),</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valid_from       TIMESTAMP NOT NULL,   -- Version validity start (inclusive)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valid_to         TIMESTAMP NOT NULL,   -- Version validity end (exclusive; 9999-12-31 = current)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is_current       BOOLEAN NOT NULL      -- Active version flag</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USING DELTA;</w:t>
      </w:r>
    </w:p>
    <w:p>
      <w:pPr>
        <w:spacing w:after="140"/>
      </w:pPr>
    </w:p>
    <w:p>
      <w:pPr>
        <w:pStyle w:val="ListParagraph"/>
        <w:numPr>
          <w:ilvl w:val="0"/>
          <w:numId w:val="2"/>
        </w:numPr>
        <w:spacing w:after="60" w:line="268"/>
      </w:pPr>
      <w:r>
        <w:rPr>
          <w:rFonts w:ascii="Calibri" w:cs="Calibri" w:eastAsia="Calibri" w:hAnsi="Calibri"/>
          <w:b/>
          <w:bCs/>
          <w:sz w:val="22"/>
          <w:szCs w:val="22"/>
        </w:rPr>
        <w:t xml:space="preserve">Surrogate Key vs. Business Key:</w:t>
      </w:r>
      <w:r>
        <w:rPr>
          <w:rFonts w:ascii="Calibri" w:cs="Calibri" w:eastAsia="Calibri" w:hAnsi="Calibri"/>
          <w:sz w:val="22"/>
          <w:szCs w:val="22"/>
        </w:rPr>
        <w:t xml:space="preserve"> </w:t>
      </w:r>
      <w:r>
        <w:rPr>
          <w:rFonts w:ascii="Consolas" w:cs="Consolas" w:eastAsia="Consolas" w:hAnsi="Consolas"/>
          <w:color w:val="8B2E5A"/>
          <w:sz w:val="20"/>
          <w:szCs w:val="20"/>
        </w:rPr>
        <w:t xml:space="preserve">product_key</w:t>
      </w:r>
      <w:r>
        <w:rPr>
          <w:rFonts w:ascii="Calibri" w:cs="Calibri" w:eastAsia="Calibri" w:hAnsi="Calibri"/>
          <w:sz w:val="22"/>
          <w:szCs w:val="22"/>
        </w:rPr>
        <w:t xml:space="preserve"> is an auto-generated integer surrogate key that increments with every historical change. </w:t>
      </w:r>
      <w:r>
        <w:rPr>
          <w:rFonts w:ascii="Consolas" w:cs="Consolas" w:eastAsia="Consolas" w:hAnsi="Consolas"/>
          <w:color w:val="8B2E5A"/>
          <w:sz w:val="20"/>
          <w:szCs w:val="20"/>
        </w:rPr>
        <w:t xml:space="preserve">product_id</w:t>
      </w:r>
      <w:r>
        <w:rPr>
          <w:rFonts w:ascii="Calibri" w:cs="Calibri" w:eastAsia="Calibri" w:hAnsi="Calibri"/>
          <w:sz w:val="22"/>
          <w:szCs w:val="22"/>
        </w:rPr>
        <w:t xml:space="preserve"> remains the durable business key from the source.</w:t>
      </w:r>
    </w:p>
    <w:p>
      <w:pPr>
        <w:pStyle w:val="ListParagraph"/>
        <w:numPr>
          <w:ilvl w:val="0"/>
          <w:numId w:val="2"/>
        </w:numPr>
        <w:spacing w:after="60" w:line="268"/>
      </w:pPr>
      <w:r>
        <w:rPr>
          <w:rFonts w:ascii="Calibri" w:cs="Calibri" w:eastAsia="Calibri" w:hAnsi="Calibri"/>
          <w:b/>
          <w:bCs/>
          <w:sz w:val="22"/>
          <w:szCs w:val="22"/>
        </w:rPr>
        <w:t xml:space="preserve">Temporal Integrity:</w:t>
      </w:r>
      <w:r>
        <w:rPr>
          <w:rFonts w:ascii="Calibri" w:cs="Calibri" w:eastAsia="Calibri" w:hAnsi="Calibri"/>
          <w:sz w:val="22"/>
          <w:szCs w:val="22"/>
        </w:rPr>
        <w:t xml:space="preserve"> active records carry </w:t>
      </w:r>
      <w:r>
        <w:rPr>
          <w:rFonts w:ascii="Consolas" w:cs="Consolas" w:eastAsia="Consolas" w:hAnsi="Consolas"/>
          <w:color w:val="8B2E5A"/>
          <w:sz w:val="20"/>
          <w:szCs w:val="20"/>
        </w:rPr>
        <w:t xml:space="preserve">is_current = TRUE</w:t>
      </w:r>
      <w:r>
        <w:rPr>
          <w:rFonts w:ascii="Calibri" w:cs="Calibri" w:eastAsia="Calibri" w:hAnsi="Calibri"/>
          <w:sz w:val="22"/>
          <w:szCs w:val="22"/>
        </w:rPr>
        <w:t xml:space="preserve"> and an open-ended boundary (</w:t>
      </w:r>
      <w:r>
        <w:rPr>
          <w:rFonts w:ascii="Consolas" w:cs="Consolas" w:eastAsia="Consolas" w:hAnsi="Consolas"/>
          <w:color w:val="8B2E5A"/>
          <w:sz w:val="20"/>
          <w:szCs w:val="20"/>
        </w:rPr>
        <w:t xml:space="preserve">valid_to = '9999-12-31 23:59:59'</w:t>
      </w:r>
      <w:r>
        <w:rPr>
          <w:rFonts w:ascii="Calibri" w:cs="Calibri" w:eastAsia="Calibri" w:hAnsi="Calibri"/>
          <w:sz w:val="22"/>
          <w:szCs w:val="22"/>
        </w:rPr>
        <w:t xml:space="preserve">). </w:t>
      </w:r>
      <w:r>
        <w:rPr>
          <w:rFonts w:ascii="Consolas" w:cs="Consolas" w:eastAsia="Consolas" w:hAnsi="Consolas"/>
          <w:color w:val="8B2E5A"/>
          <w:sz w:val="20"/>
          <w:szCs w:val="20"/>
        </w:rPr>
        <w:t xml:space="preserve">valid_from</w:t>
      </w:r>
      <w:r>
        <w:rPr>
          <w:rFonts w:ascii="Calibri" w:cs="Calibri" w:eastAsia="Calibri" w:hAnsi="Calibri"/>
          <w:sz w:val="22"/>
          <w:szCs w:val="22"/>
        </w:rPr>
        <w:t xml:space="preserve"> is inclusive and </w:t>
      </w:r>
      <w:r>
        <w:rPr>
          <w:rFonts w:ascii="Consolas" w:cs="Consolas" w:eastAsia="Consolas" w:hAnsi="Consolas"/>
          <w:color w:val="8B2E5A"/>
          <w:sz w:val="20"/>
          <w:szCs w:val="20"/>
        </w:rPr>
        <w:t xml:space="preserve">valid_to</w:t>
      </w:r>
      <w:r>
        <w:rPr>
          <w:rFonts w:ascii="Calibri" w:cs="Calibri" w:eastAsia="Calibri" w:hAnsi="Calibri"/>
          <w:sz w:val="22"/>
          <w:szCs w:val="22"/>
        </w:rPr>
        <w:t xml:space="preserve"> is exclusive, so historical transactions join to dim_product where </w:t>
      </w:r>
      <w:r>
        <w:rPr>
          <w:rFonts w:ascii="Consolas" w:cs="Consolas" w:eastAsia="Consolas" w:hAnsi="Consolas"/>
          <w:color w:val="8B2E5A"/>
          <w:sz w:val="20"/>
          <w:szCs w:val="20"/>
        </w:rPr>
        <w:t xml:space="preserve">event_ts &gt;= valid_from AND event_ts &lt; valid_to</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The Kimball Default Member (product_key = -1):</w:t>
      </w:r>
      <w:r>
        <w:rPr>
          <w:rFonts w:ascii="Calibri" w:cs="Calibri" w:eastAsia="Calibri" w:hAnsi="Calibri"/>
          <w:sz w:val="22"/>
          <w:szCs w:val="22"/>
        </w:rPr>
        <w:t xml:space="preserve"> to maintain strictly non-null foreign keys in fact_events without dropping events that reference deleted or unknown catalog items, a default 'Unknown' row is seeded at key -1:</w:t>
      </w: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INSERT INTO gold.dim_product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(product_key, product_id, category_id, category_code, category_level1,</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category_level2, category_level3, brand, base_price, valid_from, valid_to, is_current)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SELECT -1, -1, NULL, 'Unknown', 'Unknown', 'Unknown', 'Unknown', 'Unknown',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TIMESTAMP'1970-01-01 00:00:00', TIMESTAMP'9999-12-31 23:59:59', TRUE</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WHERE NOT EXISTS (SELECT 1 FROM gold.dim_product WHERE product_key = -1);</w:t>
      </w:r>
    </w:p>
    <w:p>
      <w:pPr>
        <w:spacing w:after="140"/>
      </w:pPr>
    </w:p>
    <w:p>
      <w:pPr>
        <w:pStyle w:val="Heading3"/>
      </w:pPr>
      <w:r>
        <w:rPr>
          <w:rFonts w:ascii="Calibri" w:cs="Calibri" w:eastAsia="Calibri" w:hAnsi="Calibri"/>
        </w:rPr>
        <w:t xml:space="preserve">2. gold.dim_user: Slowly Changing Dimension (SCD Type 1)</w:t>
      </w:r>
    </w:p>
    <w:p>
      <w:pPr>
        <w:spacing w:after="120" w:line="276"/>
      </w:pPr>
      <w:r>
        <w:rPr>
          <w:rFonts w:ascii="Calibri" w:cs="Calibri" w:eastAsia="Calibri" w:hAnsi="Calibri"/>
          <w:b/>
          <w:bCs/>
          <w:sz w:val="22"/>
          <w:szCs w:val="22"/>
        </w:rPr>
        <w:t xml:space="preserve">Strategy:</w:t>
      </w:r>
      <w:r>
        <w:rPr>
          <w:rFonts w:ascii="Calibri" w:cs="Calibri" w:eastAsia="Calibri" w:hAnsi="Calibri"/>
          <w:sz w:val="22"/>
          <w:szCs w:val="22"/>
        </w:rPr>
        <w:t xml:space="preserve"> designed as an SCD Type 1 dimension, storing </w:t>
      </w:r>
      <w:r>
        <w:rPr>
          <w:rFonts w:ascii="Consolas" w:cs="Consolas" w:eastAsia="Consolas" w:hAnsi="Consolas"/>
          <w:color w:val="8B2E5A"/>
          <w:sz w:val="20"/>
          <w:szCs w:val="20"/>
        </w:rPr>
        <w:t xml:space="preserve">user_key</w:t>
      </w:r>
      <w:r>
        <w:rPr>
          <w:rFonts w:ascii="Calibri" w:cs="Calibri" w:eastAsia="Calibri" w:hAnsi="Calibri"/>
          <w:sz w:val="22"/>
          <w:szCs w:val="22"/>
        </w:rPr>
        <w:t xml:space="preserve"> (surrogate key) and </w:t>
      </w:r>
      <w:r>
        <w:rPr>
          <w:rFonts w:ascii="Consolas" w:cs="Consolas" w:eastAsia="Consolas" w:hAnsi="Consolas"/>
          <w:color w:val="8B2E5A"/>
          <w:sz w:val="20"/>
          <w:szCs w:val="20"/>
        </w:rPr>
        <w:t xml:space="preserve">user_id</w:t>
      </w:r>
      <w:r>
        <w:rPr>
          <w:rFonts w:ascii="Calibri" w:cs="Calibri" w:eastAsia="Calibri" w:hAnsi="Calibri"/>
          <w:sz w:val="22"/>
          <w:szCs w:val="22"/>
        </w:rPr>
        <w:t xml:space="preserve"> (business key). User profile metadata updates overwrite existing rows without maintaining version histories.</w:t>
      </w:r>
    </w:p>
    <w:p>
      <w:pPr>
        <w:pStyle w:val="Heading3"/>
      </w:pPr>
      <w:r>
        <w:rPr>
          <w:rFonts w:ascii="Calibri" w:cs="Calibri" w:eastAsia="Calibri" w:hAnsi="Calibri"/>
        </w:rPr>
        <w:t xml:space="preserve">3. gold.dim_date &amp; gold.dim_time: Role-Playing Dimensions</w:t>
      </w:r>
    </w:p>
    <w:p>
      <w:pPr>
        <w:spacing w:after="120" w:line="276"/>
      </w:pPr>
      <w:r>
        <w:rPr>
          <w:rFonts w:ascii="Calibri" w:cs="Calibri" w:eastAsia="Calibri" w:hAnsi="Calibri"/>
          <w:b/>
          <w:bCs/>
          <w:sz w:val="22"/>
          <w:szCs w:val="22"/>
        </w:rPr>
        <w:t xml:space="preserve">The storage optimization problem:</w:t>
      </w:r>
      <w:r>
        <w:rPr>
          <w:rFonts w:ascii="Calibri" w:cs="Calibri" w:eastAsia="Calibri" w:hAnsi="Calibri"/>
          <w:sz w:val="22"/>
          <w:szCs w:val="22"/>
        </w:rPr>
        <w:t xml:space="preserve"> </w:t>
      </w:r>
      <w:r>
        <w:rPr>
          <w:rFonts w:ascii="Consolas" w:cs="Consolas" w:eastAsia="Consolas" w:hAnsi="Consolas"/>
          <w:color w:val="8B2E5A"/>
          <w:sz w:val="20"/>
          <w:szCs w:val="20"/>
        </w:rPr>
        <w:t xml:space="preserve">dim_date</w:t>
      </w:r>
      <w:r>
        <w:rPr>
          <w:rFonts w:ascii="Calibri" w:cs="Calibri" w:eastAsia="Calibri" w:hAnsi="Calibri"/>
          <w:sz w:val="22"/>
          <w:szCs w:val="22"/>
        </w:rPr>
        <w:t xml:space="preserve"> is a static calendar from 2019-01-01 to 2030-12-31 (12 years, 4,383 days). Combining date and time into a single timestamp dimension at second-level granularity would generate over 378 million rows (4,383 days x 86,400 seconds).</w:t>
      </w:r>
    </w:p>
    <w:p>
      <w:pPr>
        <w:keepNext/>
        <w:spacing w:after="120" w:line="276"/>
      </w:pPr>
      <w:r>
        <w:rPr>
          <w:rFonts w:ascii="Calibri" w:cs="Calibri" w:eastAsia="Calibri" w:hAnsi="Calibri"/>
          <w:b/>
          <w:bCs/>
          <w:sz w:val="22"/>
          <w:szCs w:val="22"/>
        </w:rPr>
        <w:t xml:space="preserve">Decoupled role-playing design:</w:t>
      </w:r>
      <w:r>
        <w:rPr>
          <w:rFonts w:ascii="Calibri" w:cs="Calibri" w:eastAsia="Calibri" w:hAnsi="Calibri"/>
          <w:sz w:val="22"/>
          <w:szCs w:val="22"/>
        </w:rPr>
        <w:t xml:space="preserve"> by separating date (4,383 rows) and time (86,400 rows), total dimension storage drops to only 90,783 rows, a roughly 4,170x storage reduction.</w:t>
      </w:r>
    </w:p>
    <w:p>
      <w:pPr>
        <w:keepNext/>
        <w:spacing w:after="60" w:before="120"/>
        <w:jc w:val="center"/>
      </w:pPr>
      <w:r>
        <w:drawing>
          <wp:inline distT="0" distB="0" distL="0" distR="0">
            <wp:extent cx="4933950" cy="2581275"/>
            <wp:effectExtent t="0" r="0" b="0" l="0"/>
            <wp:docPr id="1" name="fig_datetime" descr="Figure 6: Decoupling date and time dimensions" title="Figure 6: Decoupling date and time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25812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6: Decoupling date and time dimensions</w:t>
      </w:r>
    </w:p>
    <w:p>
      <w:pPr>
        <w:pStyle w:val="ListParagraph"/>
        <w:numPr>
          <w:ilvl w:val="0"/>
          <w:numId w:val="2"/>
        </w:numPr>
        <w:spacing w:after="60" w:line="268"/>
      </w:pPr>
      <w:r>
        <w:rPr>
          <w:rFonts w:ascii="Calibri" w:cs="Calibri" w:eastAsia="Calibri" w:hAnsi="Calibri"/>
          <w:b/>
          <w:bCs/>
          <w:sz w:val="22"/>
          <w:szCs w:val="22"/>
        </w:rPr>
        <w:t xml:space="preserve">Role-Playing Aliases:</w:t>
      </w:r>
      <w:r>
        <w:rPr>
          <w:rFonts w:ascii="Calibri" w:cs="Calibri" w:eastAsia="Calibri" w:hAnsi="Calibri"/>
          <w:sz w:val="22"/>
          <w:szCs w:val="22"/>
        </w:rPr>
        <w:t xml:space="preserve"> rather than creating duplicate tables, dim_date and dim_time play dual roles in fact_events via role-playing SQL views.</w:t>
      </w:r>
    </w:p>
    <w:p>
      <w:pPr>
        <w:pStyle w:val="ListParagraph"/>
        <w:numPr>
          <w:ilvl w:val="0"/>
          <w:numId w:val="2"/>
        </w:numPr>
        <w:spacing w:after="60" w:line="268"/>
      </w:pPr>
      <w:r>
        <w:rPr>
          <w:rFonts w:ascii="Consolas" w:cs="Consolas" w:eastAsia="Consolas" w:hAnsi="Consolas"/>
          <w:color w:val="8B2E5A"/>
          <w:sz w:val="20"/>
          <w:szCs w:val="20"/>
        </w:rPr>
        <w:t xml:space="preserve">event_date_key</w:t>
      </w:r>
      <w:r>
        <w:rPr>
          <w:rFonts w:ascii="Calibri" w:cs="Calibri" w:eastAsia="Calibri" w:hAnsi="Calibri"/>
          <w:sz w:val="22"/>
          <w:szCs w:val="22"/>
        </w:rPr>
        <w:t xml:space="preserve"> &amp; </w:t>
      </w:r>
      <w:r>
        <w:rPr>
          <w:rFonts w:ascii="Consolas" w:cs="Consolas" w:eastAsia="Consolas" w:hAnsi="Consolas"/>
          <w:color w:val="8B2E5A"/>
          <w:sz w:val="20"/>
          <w:szCs w:val="20"/>
        </w:rPr>
        <w:t xml:space="preserve">event_time_key</w:t>
      </w:r>
      <w:r>
        <w:rPr>
          <w:rFonts w:ascii="Calibri" w:cs="Calibri" w:eastAsia="Calibri" w:hAnsi="Calibri"/>
          <w:sz w:val="22"/>
          <w:szCs w:val="22"/>
        </w:rPr>
        <w:t xml:space="preserve"> → date/time when the user clicked.</w:t>
      </w:r>
    </w:p>
    <w:p>
      <w:pPr>
        <w:pStyle w:val="ListParagraph"/>
        <w:numPr>
          <w:ilvl w:val="0"/>
          <w:numId w:val="2"/>
        </w:numPr>
        <w:spacing w:after="60" w:line="268"/>
      </w:pPr>
      <w:r>
        <w:rPr>
          <w:rFonts w:ascii="Consolas" w:cs="Consolas" w:eastAsia="Consolas" w:hAnsi="Consolas"/>
          <w:color w:val="8B2E5A"/>
          <w:sz w:val="20"/>
          <w:szCs w:val="20"/>
        </w:rPr>
        <w:t xml:space="preserve">ingestion_date_key</w:t>
      </w:r>
      <w:r>
        <w:rPr>
          <w:rFonts w:ascii="Calibri" w:cs="Calibri" w:eastAsia="Calibri" w:hAnsi="Calibri"/>
          <w:sz w:val="22"/>
          <w:szCs w:val="22"/>
        </w:rPr>
        <w:t xml:space="preserve"> &amp; </w:t>
      </w:r>
      <w:r>
        <w:rPr>
          <w:rFonts w:ascii="Consolas" w:cs="Consolas" w:eastAsia="Consolas" w:hAnsi="Consolas"/>
          <w:color w:val="8B2E5A"/>
          <w:sz w:val="20"/>
          <w:szCs w:val="20"/>
        </w:rPr>
        <w:t xml:space="preserve">ingestion_time_key</w:t>
      </w:r>
      <w:r>
        <w:rPr>
          <w:rFonts w:ascii="Calibri" w:cs="Calibri" w:eastAsia="Calibri" w:hAnsi="Calibri"/>
          <w:sz w:val="22"/>
          <w:szCs w:val="22"/>
        </w:rPr>
        <w:t xml:space="preserve"> → date/time when the system ingested the log (accessed via the </w:t>
      </w:r>
      <w:r>
        <w:rPr>
          <w:rFonts w:ascii="Consolas" w:cs="Consolas" w:eastAsia="Consolas" w:hAnsi="Consolas"/>
          <w:color w:val="8B2E5A"/>
          <w:sz w:val="20"/>
          <w:szCs w:val="20"/>
        </w:rPr>
        <w:t xml:space="preserve">dim_ingestion_date</w:t>
      </w:r>
      <w:r>
        <w:rPr>
          <w:rFonts w:ascii="Calibri" w:cs="Calibri" w:eastAsia="Calibri" w:hAnsi="Calibri"/>
          <w:sz w:val="22"/>
          <w:szCs w:val="22"/>
        </w:rPr>
        <w:t xml:space="preserve"> and </w:t>
      </w:r>
      <w:r>
        <w:rPr>
          <w:rFonts w:ascii="Consolas" w:cs="Consolas" w:eastAsia="Consolas" w:hAnsi="Consolas"/>
          <w:color w:val="8B2E5A"/>
          <w:sz w:val="20"/>
          <w:szCs w:val="20"/>
        </w:rPr>
        <w:t xml:space="preserve">dim_ingestion_time</w:t>
      </w:r>
      <w:r>
        <w:rPr>
          <w:rFonts w:ascii="Calibri" w:cs="Calibri" w:eastAsia="Calibri" w:hAnsi="Calibri"/>
          <w:sz w:val="22"/>
          <w:szCs w:val="22"/>
        </w:rPr>
        <w:t xml:space="preserve"> views).</w:t>
      </w:r>
    </w:p>
    <w:p>
      <w:pPr>
        <w:pStyle w:val="ListParagraph"/>
        <w:numPr>
          <w:ilvl w:val="0"/>
          <w:numId w:val="2"/>
        </w:numPr>
        <w:spacing w:after="60" w:line="268"/>
      </w:pPr>
      <w:r>
        <w:rPr>
          <w:rFonts w:ascii="Calibri" w:cs="Calibri" w:eastAsia="Calibri" w:hAnsi="Calibri"/>
          <w:b/>
          <w:bCs/>
          <w:sz w:val="22"/>
          <w:szCs w:val="22"/>
        </w:rPr>
        <w:t xml:space="preserve">Seasonal Peak Isolation:</w:t>
      </w:r>
      <w:r>
        <w:rPr>
          <w:rFonts w:ascii="Calibri" w:cs="Calibri" w:eastAsia="Calibri" w:hAnsi="Calibri"/>
          <w:sz w:val="22"/>
          <w:szCs w:val="22"/>
        </w:rPr>
        <w:t xml:space="preserve"> dim_date includes </w:t>
      </w:r>
      <w:r>
        <w:rPr>
          <w:rFonts w:ascii="Consolas" w:cs="Consolas" w:eastAsia="Consolas" w:hAnsi="Consolas"/>
          <w:color w:val="8B2E5A"/>
          <w:sz w:val="20"/>
          <w:szCs w:val="20"/>
        </w:rPr>
        <w:t xml:space="preserve">is_seasonal_peak</w:t>
      </w:r>
      <w:r>
        <w:rPr>
          <w:rFonts w:ascii="Calibri" w:cs="Calibri" w:eastAsia="Calibri" w:hAnsi="Calibri"/>
          <w:sz w:val="22"/>
          <w:szCs w:val="22"/>
        </w:rPr>
        <w:t xml:space="preserve"> to explicitly tag organic shopping holidays (e.g., Black Friday) without confounding them with injected system anomalies.</w:t>
      </w:r>
    </w:p>
    <w:p>
      <w:pPr>
        <w:pStyle w:val="ListParagraph"/>
        <w:numPr>
          <w:ilvl w:val="0"/>
          <w:numId w:val="2"/>
        </w:numPr>
        <w:spacing w:after="60" w:line="268"/>
      </w:pPr>
      <w:r>
        <w:rPr>
          <w:rFonts w:ascii="Calibri" w:cs="Calibri" w:eastAsia="Calibri" w:hAnsi="Calibri"/>
          <w:b/>
          <w:bCs/>
          <w:sz w:val="22"/>
          <w:szCs w:val="22"/>
        </w:rPr>
        <w:t xml:space="preserve">Key formats:</w:t>
      </w:r>
      <w:r>
        <w:rPr>
          <w:rFonts w:ascii="Calibri" w:cs="Calibri" w:eastAsia="Calibri" w:hAnsi="Calibri"/>
          <w:sz w:val="22"/>
          <w:szCs w:val="22"/>
        </w:rPr>
        <w:t xml:space="preserve"> </w:t>
      </w:r>
      <w:r>
        <w:rPr>
          <w:rFonts w:ascii="Consolas" w:cs="Consolas" w:eastAsia="Consolas" w:hAnsi="Consolas"/>
          <w:color w:val="8B2E5A"/>
          <w:sz w:val="20"/>
          <w:szCs w:val="20"/>
        </w:rPr>
        <w:t xml:space="preserve">date_key</w:t>
      </w:r>
      <w:r>
        <w:rPr>
          <w:rFonts w:ascii="Calibri" w:cs="Calibri" w:eastAsia="Calibri" w:hAnsi="Calibri"/>
          <w:sz w:val="22"/>
          <w:szCs w:val="22"/>
        </w:rPr>
        <w:t xml:space="preserve"> is an integer in YYYYMMDD format (e.g., 20191001). </w:t>
      </w:r>
      <w:r>
        <w:rPr>
          <w:rFonts w:ascii="Consolas" w:cs="Consolas" w:eastAsia="Consolas" w:hAnsi="Consolas"/>
          <w:color w:val="8B2E5A"/>
          <w:sz w:val="20"/>
          <w:szCs w:val="20"/>
        </w:rPr>
        <w:t xml:space="preserve">time_key</w:t>
      </w:r>
      <w:r>
        <w:rPr>
          <w:rFonts w:ascii="Calibri" w:cs="Calibri" w:eastAsia="Calibri" w:hAnsi="Calibri"/>
          <w:sz w:val="22"/>
          <w:szCs w:val="22"/>
        </w:rPr>
        <w:t xml:space="preserve"> is the number of seconds since midnight (0 to 86,399).</w:t>
      </w:r>
    </w:p>
    <w:p>
      <w:pPr>
        <w:pStyle w:val="ListParagraph"/>
        <w:numPr>
          <w:ilvl w:val="0"/>
          <w:numId w:val="2"/>
        </w:numPr>
        <w:spacing w:after="60" w:line="268"/>
      </w:pPr>
      <w:r>
        <w:rPr>
          <w:rFonts w:ascii="Calibri" w:cs="Calibri" w:eastAsia="Calibri" w:hAnsi="Calibri"/>
          <w:b/>
          <w:bCs/>
          <w:sz w:val="22"/>
          <w:szCs w:val="22"/>
        </w:rPr>
        <w:t xml:space="preserve">time_category:</w:t>
      </w:r>
      <w:r>
        <w:rPr>
          <w:rFonts w:ascii="Calibri" w:cs="Calibri" w:eastAsia="Calibri" w:hAnsi="Calibri"/>
          <w:sz w:val="22"/>
          <w:szCs w:val="22"/>
        </w:rPr>
        <w:t xml:space="preserve"> </w:t>
      </w:r>
      <w:r>
        <w:rPr>
          <w:rFonts w:ascii="Consolas" w:cs="Consolas" w:eastAsia="Consolas" w:hAnsi="Consolas"/>
          <w:color w:val="8B2E5A"/>
          <w:sz w:val="20"/>
          <w:szCs w:val="20"/>
        </w:rPr>
        <w:t xml:space="preserve">dim_time</w:t>
      </w:r>
      <w:r>
        <w:rPr>
          <w:rFonts w:ascii="Calibri" w:cs="Calibri" w:eastAsia="Calibri" w:hAnsi="Calibri"/>
          <w:sz w:val="22"/>
          <w:szCs w:val="22"/>
        </w:rPr>
        <w:t xml:space="preserve"> buckets each hour into Morning (06-11), Peak (12-17), Evening (18-22) or Night (all other hours).</w:t>
      </w:r>
    </w:p>
    <w:p>
      <w:pPr>
        <w:pStyle w:val="Heading3"/>
      </w:pPr>
      <w:r>
        <w:rPr>
          <w:rFonts w:ascii="Calibri" w:cs="Calibri" w:eastAsia="Calibri" w:hAnsi="Calibri"/>
        </w:rPr>
        <w:t xml:space="preserve">4. gold.dim_platform, gold.dim_marketing_channel &amp; gold.dim_event_type</w:t>
      </w:r>
    </w:p>
    <w:p>
      <w:pPr>
        <w:keepNext/>
        <w:spacing w:after="120" w:line="276"/>
      </w:pPr>
      <w:r>
        <w:rPr>
          <w:rFonts w:ascii="Calibri" w:cs="Calibri" w:eastAsia="Calibri" w:hAnsi="Calibri"/>
          <w:sz w:val="22"/>
          <w:szCs w:val="22"/>
        </w:rPr>
        <w:t xml:space="preserve">Static, low-cardinality lookup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Dimension</w:t>
            </w:r>
          </w:p>
        </w:tc>
        <w:tc>
          <w:tcPr>
            <w:tcW w:type="dxa" w:w="656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Key Mapping</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dim_platform</w:t>
            </w:r>
          </w:p>
        </w:tc>
        <w:tc>
          <w:tcPr>
            <w:tcW w:type="dxa" w:w="65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1 = web, 2 = mobile</w:t>
            </w:r>
          </w:p>
        </w:tc>
      </w:tr>
      <w:tr>
        <w:trPr>
          <w:cantSplit/>
        </w:trPr>
        <w:tc>
          <w:tcPr>
            <w:tcW w:type="dxa" w:w="28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dim_marketing_channel</w:t>
            </w:r>
          </w:p>
        </w:tc>
        <w:tc>
          <w:tcPr>
            <w:tcW w:type="dxa" w:w="65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1 = organic, 2 = paid, 3 = email, 4 = social</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onsolas" w:cs="Consolas" w:eastAsia="Consolas" w:hAnsi="Consolas"/>
                <w:color w:val="8B2E5A"/>
                <w:sz w:val="17"/>
                <w:szCs w:val="17"/>
              </w:rPr>
              <w:t xml:space="preserve">dim_event_type</w:t>
            </w:r>
          </w:p>
        </w:tc>
        <w:tc>
          <w:tcPr>
            <w:tcW w:type="dxa" w:w="65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1 = view, 2 = cart, 3 = remove_from_cart, 4 = purchase</w:t>
            </w:r>
          </w:p>
        </w:tc>
      </w:tr>
    </w:tbl>
    <w:p>
      <w:pPr>
        <w:spacing w:after="160"/>
      </w:pPr>
    </w:p>
    <w:p>
      <w:pPr>
        <w:pStyle w:val="Heading2"/>
      </w:pPr>
      <w:r>
        <w:rPr>
          <w:rFonts w:ascii="Calibri" w:cs="Calibri" w:eastAsia="Calibri" w:hAnsi="Calibri"/>
        </w:rPr>
        <w:t xml:space="preserve">3.3 Taxonomy Hierarchy Parsing (Hierarchy Drilling)</w:t>
      </w:r>
    </w:p>
    <w:p>
      <w:pPr>
        <w:spacing w:after="120" w:line="276"/>
      </w:pPr>
      <w:r>
        <w:rPr>
          <w:rFonts w:ascii="Calibri" w:cs="Calibri" w:eastAsia="Calibri" w:hAnsi="Calibri"/>
          <w:sz w:val="22"/>
          <w:szCs w:val="22"/>
        </w:rPr>
        <w:t xml:space="preserve">The source dataset provides </w:t>
      </w:r>
      <w:r>
        <w:rPr>
          <w:rFonts w:ascii="Consolas" w:cs="Consolas" w:eastAsia="Consolas" w:hAnsi="Consolas"/>
          <w:color w:val="8B2E5A"/>
          <w:sz w:val="20"/>
          <w:szCs w:val="20"/>
        </w:rPr>
        <w:t xml:space="preserve">category_code</w:t>
      </w:r>
      <w:r>
        <w:rPr>
          <w:rFonts w:ascii="Calibri" w:cs="Calibri" w:eastAsia="Calibri" w:hAnsi="Calibri"/>
          <w:sz w:val="22"/>
          <w:szCs w:val="22"/>
        </w:rPr>
        <w:t xml:space="preserve"> as a raw dot-separated string (e.g., electronics.audio.headphone). During Silver-to-Gold extraction, PySpark / Delta SQL parses this string into three explicit level attributes using string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Output Attribute</w:t>
            </w:r>
          </w:p>
        </w:tc>
        <w:tc>
          <w:tcPr>
            <w:tcW w:type="dxa" w:w="22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Meaning</w:t>
            </w:r>
          </w:p>
        </w:tc>
        <w:tc>
          <w:tcPr>
            <w:tcW w:type="dxa" w:w="436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Example</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category_level1</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Department</w:t>
            </w:r>
          </w:p>
        </w:tc>
        <w:tc>
          <w:tcPr>
            <w:tcW w:type="dxa" w:w="4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electronics</w:t>
            </w:r>
          </w:p>
        </w:tc>
      </w:tr>
      <w:tr>
        <w:trPr>
          <w:cantSplit/>
        </w:trPr>
        <w:tc>
          <w:tcPr>
            <w:tcW w:type="dxa" w:w="28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category_level2</w:t>
            </w:r>
          </w:p>
        </w:tc>
        <w:tc>
          <w:tcPr>
            <w:tcW w:type="dxa" w:w="22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Category</w:t>
            </w:r>
          </w:p>
        </w:tc>
        <w:tc>
          <w:tcPr>
            <w:tcW w:type="dxa" w:w="43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audio</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onsolas" w:cs="Consolas" w:eastAsia="Consolas" w:hAnsi="Consolas"/>
                <w:color w:val="8B2E5A"/>
                <w:sz w:val="17"/>
                <w:szCs w:val="17"/>
              </w:rPr>
              <w:t xml:space="preserve">category_level3</w:t>
            </w:r>
          </w:p>
        </w:tc>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Sub-Category</w:t>
            </w:r>
          </w:p>
        </w:tc>
        <w:tc>
          <w:tcPr>
            <w:tcW w:type="dxa" w:w="4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headphone</w:t>
            </w:r>
          </w:p>
        </w:tc>
      </w:tr>
    </w:tbl>
    <w:p>
      <w:pPr>
        <w:spacing w:after="160"/>
      </w:pP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SELECT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category_code,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split(category_code, '\\.')[0] AS category_level1,</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COALESCE(split(category_code, '\\.')[1], 'Unknown') AS category_level2,</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COALESCE(split(category_code, '\\.')[2], 'Unknown') AS category_level3</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FROM silver.events;</w:t>
      </w:r>
    </w:p>
    <w:p>
      <w:pPr>
        <w:spacing w:after="140"/>
      </w:pPr>
    </w:p>
    <w:p>
      <w:pPr>
        <w:spacing w:after="120" w:line="276"/>
      </w:pPr>
      <w:r>
        <w:rPr>
          <w:rFonts w:ascii="Calibri" w:cs="Calibri" w:eastAsia="Calibri" w:hAnsi="Calibri"/>
          <w:sz w:val="22"/>
          <w:szCs w:val="22"/>
        </w:rPr>
        <w:t xml:space="preserve">This structure enables BI analysts in Power BI to perform instant Hierarchy Drilling from high-level departments down to specific product sub-categories without writing runtime regular expressions.</w:t>
      </w:r>
    </w:p>
    <w:p>
      <w:pPr>
        <w:pStyle w:val="Heading1"/>
      </w:pPr>
      <w:r>
        <w:rPr>
          <w:rFonts w:ascii="Calibri" w:cs="Calibri" w:eastAsia="Calibri" w:hAnsi="Calibri"/>
        </w:rPr>
        <w:t xml:space="preserve">4. The Fact Tables Architecture</w:t>
      </w:r>
    </w:p>
    <w:p>
      <w:pPr>
        <w:pStyle w:val="Heading2"/>
      </w:pPr>
      <w:r>
        <w:rPr>
          <w:rFonts w:ascii="Calibri" w:cs="Calibri" w:eastAsia="Calibri" w:hAnsi="Calibri"/>
        </w:rPr>
        <w:t xml:space="preserve">4.1 Architectural Necessity: Why Two Fact Tables?</w:t>
      </w:r>
    </w:p>
    <w:p>
      <w:pPr>
        <w:spacing w:after="120" w:line="276"/>
      </w:pPr>
      <w:r>
        <w:rPr>
          <w:rFonts w:ascii="Calibri" w:cs="Calibri" w:eastAsia="Calibri" w:hAnsi="Calibri"/>
          <w:sz w:val="22"/>
          <w:szCs w:val="22"/>
        </w:rPr>
        <w:t xml:space="preserve">A common antipattern in clickstream modeling is attempting to collapse both atomic events and session-level metrics into a single Fact table.</w:t>
      </w:r>
    </w:p>
    <w:p>
      <w:pPr>
        <w:pStyle w:val="ListParagraph"/>
        <w:numPr>
          <w:ilvl w:val="0"/>
          <w:numId w:val="2"/>
        </w:numPr>
        <w:spacing w:after="60" w:line="268"/>
      </w:pPr>
      <w:r>
        <w:rPr>
          <w:rFonts w:ascii="Calibri" w:cs="Calibri" w:eastAsia="Calibri" w:hAnsi="Calibri"/>
          <w:b/>
          <w:bCs/>
          <w:sz w:val="22"/>
          <w:szCs w:val="22"/>
        </w:rPr>
        <w:t xml:space="preserve">The Double-Counting Risk:</w:t>
      </w:r>
      <w:r>
        <w:rPr>
          <w:rFonts w:ascii="Calibri" w:cs="Calibri" w:eastAsia="Calibri" w:hAnsi="Calibri"/>
          <w:sz w:val="22"/>
          <w:szCs w:val="22"/>
        </w:rPr>
        <w:t xml:space="preserve"> if session revenue ($100) is stored on every event row of a 4-event session, executing a simple </w:t>
      </w:r>
      <w:r>
        <w:rPr>
          <w:rFonts w:ascii="Consolas" w:cs="Consolas" w:eastAsia="Consolas" w:hAnsi="Consolas"/>
          <w:color w:val="8B2E5A"/>
          <w:sz w:val="20"/>
          <w:szCs w:val="20"/>
        </w:rPr>
        <w:t xml:space="preserve">SUM(session_revenue)</w:t>
      </w:r>
      <w:r>
        <w:rPr>
          <w:rFonts w:ascii="Calibri" w:cs="Calibri" w:eastAsia="Calibri" w:hAnsi="Calibri"/>
          <w:sz w:val="22"/>
          <w:szCs w:val="22"/>
        </w:rPr>
        <w:t xml:space="preserve"> across all events yields $400 instead of $100.</w:t>
      </w:r>
    </w:p>
    <w:p>
      <w:pPr>
        <w:pStyle w:val="ListParagraph"/>
        <w:numPr>
          <w:ilvl w:val="0"/>
          <w:numId w:val="2"/>
        </w:numPr>
        <w:spacing w:after="60" w:line="268"/>
      </w:pPr>
      <w:r>
        <w:rPr>
          <w:rFonts w:ascii="Calibri" w:cs="Calibri" w:eastAsia="Calibri" w:hAnsi="Calibri"/>
          <w:b/>
          <w:bCs/>
          <w:sz w:val="22"/>
          <w:szCs w:val="22"/>
        </w:rPr>
        <w:t xml:space="preserve">The Granularity Anchor Rule:</w:t>
      </w:r>
      <w:r>
        <w:rPr>
          <w:rFonts w:ascii="Calibri" w:cs="Calibri" w:eastAsia="Calibri" w:hAnsi="Calibri"/>
          <w:sz w:val="22"/>
          <w:szCs w:val="22"/>
        </w:rPr>
        <w:t xml:space="preserve"> Kimball design dictates that every Fact table must maintain a single, unified grain.</w:t>
      </w:r>
    </w:p>
    <w:p>
      <w:pPr>
        <w:keepNext/>
        <w:spacing w:after="120" w:line="276"/>
      </w:pPr>
      <w:r>
        <w:rPr>
          <w:rFonts w:ascii="Calibri" w:cs="Calibri" w:eastAsia="Calibri" w:hAnsi="Calibri"/>
          <w:sz w:val="22"/>
          <w:szCs w:val="22"/>
        </w:rPr>
        <w:t xml:space="preserve">To serve both real-time item-level analytics and session funnel metrics without corruption, the warehouse builds two distinct Fact tables:</w:t>
      </w:r>
    </w:p>
    <w:p>
      <w:pPr>
        <w:keepNext/>
        <w:spacing w:after="60" w:before="120"/>
        <w:jc w:val="center"/>
      </w:pPr>
      <w:r>
        <w:drawing>
          <wp:inline distT="0" distB="0" distL="0" distR="0">
            <wp:extent cx="5124450" cy="2914650"/>
            <wp:effectExtent t="0" r="0" b="0" l="0"/>
            <wp:docPr id="1" name="fig_facts" descr="Figure 7: The two fact tables model" title="Figure 7: The two fact table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29146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7: The two fact tables model</w:t>
      </w:r>
    </w:p>
    <w:p>
      <w:pPr>
        <w:pStyle w:val="Heading2"/>
      </w:pPr>
      <w:r>
        <w:rPr>
          <w:rFonts w:ascii="Calibri" w:cs="Calibri" w:eastAsia="Calibri" w:hAnsi="Calibri"/>
        </w:rPr>
        <w:t xml:space="preserve">4.2 Fact Table 1: gold.fact_events (Transactional Atomic Grain)</w:t>
      </w:r>
    </w:p>
    <w:p>
      <w:pPr>
        <w:pStyle w:val="ListParagraph"/>
        <w:numPr>
          <w:ilvl w:val="0"/>
          <w:numId w:val="2"/>
        </w:numPr>
        <w:spacing w:after="60" w:line="268"/>
      </w:pPr>
      <w:r>
        <w:rPr>
          <w:rFonts w:ascii="Calibri" w:cs="Calibri" w:eastAsia="Calibri" w:hAnsi="Calibri"/>
          <w:b/>
          <w:bCs/>
          <w:sz w:val="22"/>
          <w:szCs w:val="22"/>
        </w:rPr>
        <w:t xml:space="preserve">Grain:</w:t>
      </w:r>
      <w:r>
        <w:rPr>
          <w:rFonts w:ascii="Calibri" w:cs="Calibri" w:eastAsia="Calibri" w:hAnsi="Calibri"/>
          <w:sz w:val="22"/>
          <w:szCs w:val="22"/>
        </w:rPr>
        <w:t xml:space="preserve"> one deduplicated user interaction event (view, cart, remove_from_cart, or purchase).</w:t>
      </w:r>
    </w:p>
    <w:p>
      <w:pPr>
        <w:pStyle w:val="ListParagraph"/>
        <w:numPr>
          <w:ilvl w:val="0"/>
          <w:numId w:val="2"/>
        </w:numPr>
        <w:spacing w:after="60" w:line="268"/>
      </w:pPr>
      <w:r>
        <w:rPr>
          <w:rFonts w:ascii="Calibri" w:cs="Calibri" w:eastAsia="Calibri" w:hAnsi="Calibri"/>
          <w:b/>
          <w:bCs/>
          <w:sz w:val="22"/>
          <w:szCs w:val="22"/>
        </w:rPr>
        <w:t xml:space="preserve">Deduplication Key:</w:t>
      </w:r>
      <w:r>
        <w:rPr>
          <w:rFonts w:ascii="Calibri" w:cs="Calibri" w:eastAsia="Calibri" w:hAnsi="Calibri"/>
          <w:sz w:val="22"/>
          <w:szCs w:val="22"/>
        </w:rPr>
        <w:t xml:space="preserve"> formed via deterministic hashing: </w:t>
      </w:r>
      <w:r>
        <w:rPr>
          <w:rFonts w:ascii="Consolas" w:cs="Consolas" w:eastAsia="Consolas" w:hAnsi="Consolas"/>
          <w:color w:val="8B2E5A"/>
          <w:sz w:val="20"/>
          <w:szCs w:val="20"/>
        </w:rPr>
        <w:t xml:space="preserve">event_id = hash(user_session, event_time, event_type, product_id)</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Partitioning:</w:t>
      </w:r>
      <w:r>
        <w:rPr>
          <w:rFonts w:ascii="Calibri" w:cs="Calibri" w:eastAsia="Calibri" w:hAnsi="Calibri"/>
          <w:sz w:val="22"/>
          <w:szCs w:val="22"/>
        </w:rPr>
        <w:t xml:space="preserve"> </w:t>
      </w:r>
      <w:r>
        <w:rPr>
          <w:rFonts w:ascii="Consolas" w:cs="Consolas" w:eastAsia="Consolas" w:hAnsi="Consolas"/>
          <w:color w:val="8B2E5A"/>
          <w:sz w:val="20"/>
          <w:szCs w:val="20"/>
        </w:rPr>
        <w:t xml:space="preserve">PARTITIONED BY (event_date_key)</w:t>
      </w:r>
      <w:r>
        <w:rPr>
          <w:rFonts w:ascii="Calibri" w:cs="Calibri" w:eastAsia="Calibri" w:hAnsi="Calibri"/>
          <w:sz w:val="22"/>
          <w:szCs w:val="22"/>
        </w:rPr>
        <w:t xml:space="preserve"> for rapid partition pruning during date-range filtering.</w:t>
      </w:r>
    </w:p>
    <w:p>
      <w:pPr>
        <w:pStyle w:val="ListParagraph"/>
        <w:numPr>
          <w:ilvl w:val="0"/>
          <w:numId w:val="2"/>
        </w:numPr>
        <w:spacing w:after="60" w:line="268"/>
      </w:pPr>
      <w:r>
        <w:rPr>
          <w:rFonts w:ascii="Calibri" w:cs="Calibri" w:eastAsia="Calibri" w:hAnsi="Calibri"/>
          <w:b/>
          <w:bCs/>
          <w:sz w:val="22"/>
          <w:szCs w:val="22"/>
        </w:rPr>
        <w:t xml:space="preserve">Session link:</w:t>
      </w:r>
      <w:r>
        <w:rPr>
          <w:rFonts w:ascii="Calibri" w:cs="Calibri" w:eastAsia="Calibri" w:hAnsi="Calibri"/>
          <w:sz w:val="22"/>
          <w:szCs w:val="22"/>
        </w:rPr>
        <w:t xml:space="preserve"> </w:t>
      </w:r>
      <w:r>
        <w:rPr>
          <w:rFonts w:ascii="Consolas" w:cs="Consolas" w:eastAsia="Consolas" w:hAnsi="Consolas"/>
          <w:color w:val="8B2E5A"/>
          <w:sz w:val="20"/>
          <w:szCs w:val="20"/>
        </w:rPr>
        <w:t xml:space="preserve">session_key</w:t>
      </w:r>
      <w:r>
        <w:rPr>
          <w:rFonts w:ascii="Calibri" w:cs="Calibri" w:eastAsia="Calibri" w:hAnsi="Calibri"/>
          <w:sz w:val="22"/>
          <w:szCs w:val="22"/>
        </w:rPr>
        <w:t xml:space="preserve"> (xxhash64 of user_session) is an informational foreign key to </w:t>
      </w:r>
      <w:r>
        <w:rPr>
          <w:rFonts w:ascii="Consolas" w:cs="Consolas" w:eastAsia="Consolas" w:hAnsi="Consolas"/>
          <w:color w:val="8B2E5A"/>
          <w:sz w:val="20"/>
          <w:szCs w:val="20"/>
        </w:rPr>
        <w:t xml:space="preserve">fact_sessions.session_key</w:t>
      </w:r>
      <w:r>
        <w:rPr>
          <w:rFonts w:ascii="Calibri" w:cs="Calibri" w:eastAsia="Calibri" w:hAnsi="Calibri"/>
          <w:sz w:val="22"/>
          <w:szCs w:val="22"/>
        </w:rPr>
        <w:t xml:space="preserve">; </w:t>
      </w:r>
      <w:r>
        <w:rPr>
          <w:rFonts w:ascii="Consolas" w:cs="Consolas" w:eastAsia="Consolas" w:hAnsi="Consolas"/>
          <w:color w:val="8B2E5A"/>
          <w:sz w:val="20"/>
          <w:szCs w:val="20"/>
        </w:rPr>
        <w:t xml:space="preserve">user_session</w:t>
      </w:r>
      <w:r>
        <w:rPr>
          <w:rFonts w:ascii="Calibri" w:cs="Calibri" w:eastAsia="Calibri" w:hAnsi="Calibri"/>
          <w:sz w:val="22"/>
          <w:szCs w:val="22"/>
        </w:rPr>
        <w:t xml:space="preserve"> itself stays in the fact as a degenerate dimension.</w:t>
      </w:r>
    </w:p>
    <w:p>
      <w:pPr>
        <w:pStyle w:val="ListParagraph"/>
        <w:numPr>
          <w:ilvl w:val="0"/>
          <w:numId w:val="2"/>
        </w:numPr>
        <w:spacing w:after="60" w:line="268"/>
      </w:pPr>
      <w:r>
        <w:rPr>
          <w:rFonts w:ascii="Calibri" w:cs="Calibri" w:eastAsia="Calibri" w:hAnsi="Calibri"/>
          <w:b/>
          <w:bCs/>
          <w:sz w:val="22"/>
          <w:szCs w:val="22"/>
        </w:rPr>
        <w:t xml:space="preserve">Timestamps:</w:t>
      </w:r>
      <w:r>
        <w:rPr>
          <w:rFonts w:ascii="Calibri" w:cs="Calibri" w:eastAsia="Calibri" w:hAnsi="Calibri"/>
          <w:sz w:val="22"/>
          <w:szCs w:val="22"/>
        </w:rPr>
        <w:t xml:space="preserve"> </w:t>
      </w:r>
      <w:r>
        <w:rPr>
          <w:rFonts w:ascii="Consolas" w:cs="Consolas" w:eastAsia="Consolas" w:hAnsi="Consolas"/>
          <w:color w:val="8B2E5A"/>
          <w:sz w:val="20"/>
          <w:szCs w:val="20"/>
        </w:rPr>
        <w:t xml:space="preserve">event_ts</w:t>
      </w:r>
      <w:r>
        <w:rPr>
          <w:rFonts w:ascii="Calibri" w:cs="Calibri" w:eastAsia="Calibri" w:hAnsi="Calibri"/>
          <w:sz w:val="22"/>
          <w:szCs w:val="22"/>
        </w:rPr>
        <w:t xml:space="preserve"> is the replay clock used for all time logic, </w:t>
      </w:r>
      <w:r>
        <w:rPr>
          <w:rFonts w:ascii="Consolas" w:cs="Consolas" w:eastAsia="Consolas" w:hAnsi="Consolas"/>
          <w:color w:val="8B2E5A"/>
          <w:sz w:val="20"/>
          <w:szCs w:val="20"/>
        </w:rPr>
        <w:t xml:space="preserve">source_event_ts</w:t>
      </w:r>
      <w:r>
        <w:rPr>
          <w:rFonts w:ascii="Calibri" w:cs="Calibri" w:eastAsia="Calibri" w:hAnsi="Calibri"/>
          <w:sz w:val="22"/>
          <w:szCs w:val="22"/>
        </w:rPr>
        <w:t xml:space="preserve"> keeps the original REES46 time, and </w:t>
      </w:r>
      <w:r>
        <w:rPr>
          <w:rFonts w:ascii="Consolas" w:cs="Consolas" w:eastAsia="Consolas" w:hAnsi="Consolas"/>
          <w:color w:val="8B2E5A"/>
          <w:sz w:val="20"/>
          <w:szCs w:val="20"/>
        </w:rPr>
        <w:t xml:space="preserve">ingestion_ts</w:t>
      </w:r>
      <w:r>
        <w:rPr>
          <w:rFonts w:ascii="Calibri" w:cs="Calibri" w:eastAsia="Calibri" w:hAnsi="Calibri"/>
          <w:sz w:val="22"/>
          <w:szCs w:val="22"/>
        </w:rPr>
        <w:t xml:space="preserve"> is when the pipeline received the event.</w:t>
      </w:r>
    </w:p>
    <w:p>
      <w:pPr>
        <w:pStyle w:val="ListParagraph"/>
        <w:numPr>
          <w:ilvl w:val="0"/>
          <w:numId w:val="2"/>
        </w:numPr>
        <w:spacing w:after="60" w:line="268"/>
      </w:pPr>
      <w:r>
        <w:rPr>
          <w:rFonts w:ascii="Calibri" w:cs="Calibri" w:eastAsia="Calibri" w:hAnsi="Calibri"/>
          <w:b/>
          <w:bCs/>
          <w:sz w:val="22"/>
          <w:szCs w:val="22"/>
        </w:rPr>
        <w:t xml:space="preserve">Other attributes:</w:t>
      </w:r>
      <w:r>
        <w:rPr>
          <w:rFonts w:ascii="Calibri" w:cs="Calibri" w:eastAsia="Calibri" w:hAnsi="Calibri"/>
          <w:sz w:val="22"/>
          <w:szCs w:val="22"/>
        </w:rPr>
        <w:t xml:space="preserve"> </w:t>
      </w:r>
      <w:r>
        <w:rPr>
          <w:rFonts w:ascii="Consolas" w:cs="Consolas" w:eastAsia="Consolas" w:hAnsi="Consolas"/>
          <w:color w:val="8B2E5A"/>
          <w:sz w:val="20"/>
          <w:szCs w:val="20"/>
        </w:rPr>
        <w:t xml:space="preserve">product_id</w:t>
      </w:r>
      <w:r>
        <w:rPr>
          <w:rFonts w:ascii="Calibri" w:cs="Calibri" w:eastAsia="Calibri" w:hAnsi="Calibri"/>
          <w:sz w:val="22"/>
          <w:szCs w:val="22"/>
        </w:rPr>
        <w:t xml:space="preserve"> (durable business key kept next to the versioned </w:t>
      </w:r>
      <w:r>
        <w:rPr>
          <w:rFonts w:ascii="Consolas" w:cs="Consolas" w:eastAsia="Consolas" w:hAnsi="Consolas"/>
          <w:color w:val="8B2E5A"/>
          <w:sz w:val="20"/>
          <w:szCs w:val="20"/>
        </w:rPr>
        <w:t xml:space="preserve">product_key</w:t>
      </w:r>
      <w:r>
        <w:rPr>
          <w:rFonts w:ascii="Calibri" w:cs="Calibri" w:eastAsia="Calibri" w:hAnsi="Calibri"/>
          <w:sz w:val="22"/>
          <w:szCs w:val="22"/>
        </w:rPr>
        <w:t xml:space="preserve">) and </w:t>
      </w:r>
      <w:r>
        <w:rPr>
          <w:rFonts w:ascii="Consolas" w:cs="Consolas" w:eastAsia="Consolas" w:hAnsi="Consolas"/>
          <w:color w:val="8B2E5A"/>
          <w:sz w:val="20"/>
          <w:szCs w:val="20"/>
        </w:rPr>
        <w:t xml:space="preserve">is_bot</w:t>
      </w:r>
      <w:r>
        <w:rPr>
          <w:rFonts w:ascii="Calibri" w:cs="Calibri" w:eastAsia="Calibri" w:hAnsi="Calibri"/>
          <w:sz w:val="22"/>
          <w:szCs w:val="22"/>
        </w:rPr>
        <w:t xml:space="preserve"> (0/1, copied from the session). In total the table has 21 columns and 10 foreign keys.</w:t>
      </w:r>
    </w:p>
    <w:p>
      <w:pPr>
        <w:keepNext/>
        <w:spacing w:after="120" w:line="276"/>
      </w:pPr>
      <w:r>
        <w:rPr>
          <w:rFonts w:ascii="Calibri" w:cs="Calibri" w:eastAsia="Calibri" w:hAnsi="Calibri"/>
          <w:b/>
          <w:bCs/>
          <w:sz w:val="22"/>
          <w:szCs w:val="22"/>
        </w:rPr>
        <w:t xml:space="preserve">Additive vs. Non-Additive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cantSplit/>
          <w:tblHeader/>
        </w:trPr>
        <w:tc>
          <w:tcPr>
            <w:tcW w:type="dxa" w:w="26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Measure</w:t>
            </w:r>
          </w:p>
        </w:tc>
        <w:tc>
          <w:tcPr>
            <w:tcW w:type="dxa" w:w="19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Additivity</w:t>
            </w:r>
          </w:p>
        </w:tc>
        <w:tc>
          <w:tcPr>
            <w:tcW w:type="dxa" w:w="486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Definition</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event_price</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Non-additive</w:t>
            </w:r>
          </w:p>
        </w:tc>
        <w:tc>
          <w:tcPr>
            <w:tcW w:type="dxa" w:w="48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Summing item list prices across views is mathematically invalid.</w:t>
            </w:r>
          </w:p>
        </w:tc>
      </w:tr>
      <w:tr>
        <w:trPr>
          <w:cantSplit/>
        </w:trPr>
        <w:tc>
          <w:tcPr>
            <w:tcW w:type="dxa" w:w="26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revenue</w:t>
            </w:r>
          </w:p>
        </w:tc>
        <w:tc>
          <w:tcPr>
            <w:tcW w:type="dxa" w:w="19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Additive</w:t>
            </w:r>
          </w:p>
        </w:tc>
        <w:tc>
          <w:tcPr>
            <w:tcW w:type="dxa" w:w="48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Equals event_price when event_type_key = 4 (purchase), and 0.00 otherwise.</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event_count</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Additive</w:t>
            </w:r>
          </w:p>
        </w:tc>
        <w:tc>
          <w:tcPr>
            <w:tcW w:type="dxa" w:w="48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Hardcoded constant = 1 to accelerate SUM(event_count) aggregations.</w:t>
            </w:r>
          </w:p>
        </w:tc>
      </w:tr>
      <w:tr>
        <w:trPr>
          <w:cantSplit/>
        </w:trPr>
        <w:tc>
          <w:tcPr>
            <w:tcW w:type="dxa" w:w="26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onsolas" w:cs="Consolas" w:eastAsia="Consolas" w:hAnsi="Consolas"/>
                <w:color w:val="8B2E5A"/>
                <w:sz w:val="17"/>
                <w:szCs w:val="17"/>
              </w:rPr>
              <w:t xml:space="preserve">ingestion_delay_seconds</w:t>
            </w:r>
          </w:p>
        </w:tc>
        <w:tc>
          <w:tcPr>
            <w:tcW w:type="dxa" w:w="19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Derived</w:t>
            </w:r>
          </w:p>
        </w:tc>
        <w:tc>
          <w:tcPr>
            <w:tcW w:type="dxa" w:w="48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ingestion_ts - event_ts.</w:t>
            </w:r>
          </w:p>
        </w:tc>
      </w:tr>
    </w:tbl>
    <w:p>
      <w:pPr>
        <w:spacing w:after="160"/>
      </w:pPr>
    </w:p>
    <w:p>
      <w:pPr>
        <w:pStyle w:val="Heading2"/>
      </w:pPr>
      <w:r>
        <w:rPr>
          <w:rFonts w:ascii="Calibri" w:cs="Calibri" w:eastAsia="Calibri" w:hAnsi="Calibri"/>
        </w:rPr>
        <w:t xml:space="preserve">4.3 Fact Table 2: gold.fact_sessions (Accumulating Snapshot Grain)</w:t>
      </w:r>
    </w:p>
    <w:p>
      <w:pPr>
        <w:pStyle w:val="ListParagraph"/>
        <w:numPr>
          <w:ilvl w:val="0"/>
          <w:numId w:val="2"/>
        </w:numPr>
        <w:spacing w:after="60" w:line="268"/>
      </w:pPr>
      <w:r>
        <w:rPr>
          <w:rFonts w:ascii="Calibri" w:cs="Calibri" w:eastAsia="Calibri" w:hAnsi="Calibri"/>
          <w:b/>
          <w:bCs/>
          <w:sz w:val="22"/>
          <w:szCs w:val="22"/>
        </w:rPr>
        <w:t xml:space="preserve">Grain:</w:t>
      </w:r>
      <w:r>
        <w:rPr>
          <w:rFonts w:ascii="Calibri" w:cs="Calibri" w:eastAsia="Calibri" w:hAnsi="Calibri"/>
          <w:sz w:val="22"/>
          <w:szCs w:val="22"/>
        </w:rPr>
        <w:t xml:space="preserve"> one unique browsing session (</w:t>
      </w:r>
      <w:r>
        <w:rPr>
          <w:rFonts w:ascii="Consolas" w:cs="Consolas" w:eastAsia="Consolas" w:hAnsi="Consolas"/>
          <w:color w:val="8B2E5A"/>
          <w:sz w:val="20"/>
          <w:szCs w:val="20"/>
        </w:rPr>
        <w:t xml:space="preserve">session_key = xxhash64(user_session)</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Lifecycle &amp; State Updates:</w:t>
      </w:r>
      <w:r>
        <w:rPr>
          <w:rFonts w:ascii="Calibri" w:cs="Calibri" w:eastAsia="Calibri" w:hAnsi="Calibri"/>
          <w:sz w:val="22"/>
          <w:szCs w:val="22"/>
        </w:rPr>
        <w:t xml:space="preserve"> built as an Accumulating Snapshot Fact Table. When a user begins a session, a record is inserted. As subsequent clicks, cart additions, or purchases arrive, the existing session row is updated in Delta Lake via </w:t>
      </w:r>
      <w:r>
        <w:rPr>
          <w:rFonts w:ascii="Consolas" w:cs="Consolas" w:eastAsia="Consolas" w:hAnsi="Consolas"/>
          <w:color w:val="8B2E5A"/>
          <w:sz w:val="20"/>
          <w:szCs w:val="20"/>
        </w:rPr>
        <w:t xml:space="preserve">MERGE INTO</w:t>
      </w:r>
      <w:r>
        <w:rPr>
          <w:rFonts w:ascii="Calibri" w:cs="Calibri" w:eastAsia="Calibri" w:hAnsi="Calibri"/>
          <w:sz w:val="22"/>
          <w:szCs w:val="22"/>
        </w:rPr>
        <w:t xml:space="preserve"> operations.</w:t>
      </w:r>
    </w:p>
    <w:p>
      <w:pPr>
        <w:keepNext/>
        <w:spacing w:after="120" w:line="276"/>
      </w:pPr>
      <w:r>
        <w:rPr>
          <w:rFonts w:ascii="Calibri" w:cs="Calibri" w:eastAsia="Calibri" w:hAnsi="Calibri"/>
          <w:b/>
          <w:bCs/>
          <w:sz w:val="22"/>
          <w:szCs w:val="22"/>
        </w:rPr>
        <w:t xml:space="preserve">Pre-calculated Session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Metric</w:t>
            </w:r>
          </w:p>
        </w:tc>
        <w:tc>
          <w:tcPr>
            <w:tcW w:type="dxa" w:w="616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Definition</w:t>
            </w:r>
          </w:p>
        </w:tc>
      </w:tr>
      <w:tr>
        <w:trPr>
          <w:cantSplit/>
        </w:trPr>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session_duration_seconds</w:t>
            </w:r>
          </w:p>
        </w:tc>
        <w:tc>
          <w:tcPr>
            <w:tcW w:type="dxa" w:w="61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MAX(event_ts) - MIN(event_ts)</w:t>
            </w:r>
          </w:p>
        </w:tc>
      </w:tr>
      <w:tr>
        <w:trPr>
          <w:cantSplit/>
        </w:trPr>
        <w:tc>
          <w:tcPr>
            <w:tcW w:type="dxa" w:w="32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time_to_first_cart_seconds</w:t>
            </w:r>
          </w:p>
        </w:tc>
        <w:tc>
          <w:tcPr>
            <w:tcW w:type="dxa" w:w="61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MIN(event_ts of cart events) - MIN(event_ts of the session)</w:t>
            </w:r>
          </w:p>
        </w:tc>
      </w:tr>
      <w:tr>
        <w:trPr>
          <w:cantSplit/>
        </w:trPr>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events_per_session</w:t>
            </w:r>
          </w:p>
        </w:tc>
        <w:tc>
          <w:tcPr>
            <w:tcW w:type="dxa" w:w="61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COUNT(event_id)</w:t>
            </w:r>
          </w:p>
        </w:tc>
      </w:tr>
      <w:tr>
        <w:trPr>
          <w:cantSplit/>
        </w:trPr>
        <w:tc>
          <w:tcPr>
            <w:tcW w:type="dxa" w:w="32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session_cart_value</w:t>
            </w:r>
          </w:p>
        </w:tc>
        <w:tc>
          <w:tcPr>
            <w:tcW w:type="dxa" w:w="61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Total monetary value of items added to cart during the session.</w:t>
            </w:r>
          </w:p>
        </w:tc>
      </w:tr>
      <w:tr>
        <w:trPr>
          <w:cantSplit/>
        </w:trPr>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onsolas" w:cs="Consolas" w:eastAsia="Consolas" w:hAnsi="Consolas"/>
                <w:color w:val="8B2E5A"/>
                <w:sz w:val="17"/>
                <w:szCs w:val="17"/>
              </w:rPr>
              <w:t xml:space="preserve">session_revenue</w:t>
            </w:r>
          </w:p>
        </w:tc>
        <w:tc>
          <w:tcPr>
            <w:tcW w:type="dxa" w:w="61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Final completed purchase revenue generated by the session.</w:t>
            </w:r>
          </w:p>
        </w:tc>
      </w:tr>
    </w:tbl>
    <w:p>
      <w:pPr>
        <w:spacing w:after="160"/>
      </w:pPr>
    </w:p>
    <w:p>
      <w:pPr>
        <w:spacing w:after="120" w:line="276"/>
      </w:pPr>
      <w:r>
        <w:rPr>
          <w:rFonts w:ascii="Calibri" w:cs="Calibri" w:eastAsia="Calibri" w:hAnsi="Calibri"/>
          <w:b/>
          <w:bCs/>
          <w:sz w:val="22"/>
          <w:szCs w:val="22"/>
        </w:rPr>
        <w:t xml:space="preserve">Additional columns:</w:t>
      </w:r>
      <w:r>
        <w:rPr>
          <w:rFonts w:ascii="Calibri" w:cs="Calibri" w:eastAsia="Calibri" w:hAnsi="Calibri"/>
          <w:sz w:val="22"/>
          <w:szCs w:val="22"/>
        </w:rPr>
        <w:t xml:space="preserve"> </w:t>
      </w:r>
      <w:r>
        <w:rPr>
          <w:rFonts w:ascii="Consolas" w:cs="Consolas" w:eastAsia="Consolas" w:hAnsi="Consolas"/>
          <w:color w:val="8B2E5A"/>
          <w:sz w:val="20"/>
          <w:szCs w:val="20"/>
        </w:rPr>
        <w:t xml:space="preserve">user_key</w:t>
      </w:r>
      <w:r>
        <w:rPr>
          <w:rFonts w:ascii="Calibri" w:cs="Calibri" w:eastAsia="Calibri" w:hAnsi="Calibri"/>
          <w:sz w:val="22"/>
          <w:szCs w:val="22"/>
        </w:rPr>
        <w:t xml:space="preserve">, </w:t>
      </w:r>
      <w:r>
        <w:rPr>
          <w:rFonts w:ascii="Consolas" w:cs="Consolas" w:eastAsia="Consolas" w:hAnsi="Consolas"/>
          <w:color w:val="8B2E5A"/>
          <w:sz w:val="20"/>
          <w:szCs w:val="20"/>
        </w:rPr>
        <w:t xml:space="preserve">session_start_date_key</w:t>
      </w:r>
      <w:r>
        <w:rPr>
          <w:rFonts w:ascii="Calibri" w:cs="Calibri" w:eastAsia="Calibri" w:hAnsi="Calibri"/>
          <w:sz w:val="22"/>
          <w:szCs w:val="22"/>
        </w:rPr>
        <w:t xml:space="preserve"> and </w:t>
      </w:r>
      <w:r>
        <w:rPr>
          <w:rFonts w:ascii="Consolas" w:cs="Consolas" w:eastAsia="Consolas" w:hAnsi="Consolas"/>
          <w:color w:val="8B2E5A"/>
          <w:sz w:val="20"/>
          <w:szCs w:val="20"/>
        </w:rPr>
        <w:t xml:space="preserve">session_start_time_key</w:t>
      </w:r>
      <w:r>
        <w:rPr>
          <w:rFonts w:ascii="Calibri" w:cs="Calibri" w:eastAsia="Calibri" w:hAnsi="Calibri"/>
          <w:sz w:val="22"/>
          <w:szCs w:val="22"/>
        </w:rPr>
        <w:t xml:space="preserve"> (the session start is the date/time role), </w:t>
      </w:r>
      <w:r>
        <w:rPr>
          <w:rFonts w:ascii="Consolas" w:cs="Consolas" w:eastAsia="Consolas" w:hAnsi="Consolas"/>
          <w:color w:val="8B2E5A"/>
          <w:sz w:val="20"/>
          <w:szCs w:val="20"/>
        </w:rPr>
        <w:t xml:space="preserve">platform_key</w:t>
      </w:r>
      <w:r>
        <w:rPr>
          <w:rFonts w:ascii="Calibri" w:cs="Calibri" w:eastAsia="Calibri" w:hAnsi="Calibri"/>
          <w:sz w:val="22"/>
          <w:szCs w:val="22"/>
        </w:rPr>
        <w:t xml:space="preserve">, </w:t>
      </w:r>
      <w:r>
        <w:rPr>
          <w:rFonts w:ascii="Consolas" w:cs="Consolas" w:eastAsia="Consolas" w:hAnsi="Consolas"/>
          <w:color w:val="8B2E5A"/>
          <w:sz w:val="20"/>
          <w:szCs w:val="20"/>
        </w:rPr>
        <w:t xml:space="preserve">channel_key</w:t>
      </w:r>
      <w:r>
        <w:rPr>
          <w:rFonts w:ascii="Calibri" w:cs="Calibri" w:eastAsia="Calibri" w:hAnsi="Calibri"/>
          <w:sz w:val="22"/>
          <w:szCs w:val="22"/>
        </w:rPr>
        <w:t xml:space="preserve">, </w:t>
      </w:r>
      <w:r>
        <w:rPr>
          <w:rFonts w:ascii="Consolas" w:cs="Consolas" w:eastAsia="Consolas" w:hAnsi="Consolas"/>
          <w:color w:val="8B2E5A"/>
          <w:sz w:val="20"/>
          <w:szCs w:val="20"/>
        </w:rPr>
        <w:t xml:space="preserve">session_start_ts</w:t>
      </w:r>
      <w:r>
        <w:rPr>
          <w:rFonts w:ascii="Calibri" w:cs="Calibri" w:eastAsia="Calibri" w:hAnsi="Calibri"/>
          <w:sz w:val="22"/>
          <w:szCs w:val="22"/>
        </w:rPr>
        <w:t xml:space="preserve">, </w:t>
      </w:r>
      <w:r>
        <w:rPr>
          <w:rFonts w:ascii="Consolas" w:cs="Consolas" w:eastAsia="Consolas" w:hAnsi="Consolas"/>
          <w:color w:val="8B2E5A"/>
          <w:sz w:val="20"/>
          <w:szCs w:val="20"/>
        </w:rPr>
        <w:t xml:space="preserve">session_end_ts</w:t>
      </w:r>
      <w:r>
        <w:rPr>
          <w:rFonts w:ascii="Calibri" w:cs="Calibri" w:eastAsia="Calibri" w:hAnsi="Calibri"/>
          <w:sz w:val="22"/>
          <w:szCs w:val="22"/>
        </w:rPr>
        <w:t xml:space="preserve">, </w:t>
      </w:r>
      <w:r>
        <w:rPr>
          <w:rFonts w:ascii="Consolas" w:cs="Consolas" w:eastAsia="Consolas" w:hAnsi="Consolas"/>
          <w:color w:val="8B2E5A"/>
          <w:sz w:val="20"/>
          <w:szCs w:val="20"/>
        </w:rPr>
        <w:t xml:space="preserve">last_updated_ts</w:t>
      </w:r>
      <w:r>
        <w:rPr>
          <w:rFonts w:ascii="Calibri" w:cs="Calibri" w:eastAsia="Calibri" w:hAnsi="Calibri"/>
          <w:sz w:val="22"/>
          <w:szCs w:val="22"/>
        </w:rPr>
        <w:t xml:space="preserve">, the quality flags </w:t>
      </w:r>
      <w:r>
        <w:rPr>
          <w:rFonts w:ascii="Consolas" w:cs="Consolas" w:eastAsia="Consolas" w:hAnsi="Consolas"/>
          <w:color w:val="8B2E5A"/>
          <w:sz w:val="20"/>
          <w:szCs w:val="20"/>
        </w:rPr>
        <w:t xml:space="preserve">is_bot</w:t>
      </w:r>
      <w:r>
        <w:rPr>
          <w:rFonts w:ascii="Calibri" w:cs="Calibri" w:eastAsia="Calibri" w:hAnsi="Calibri"/>
          <w:sz w:val="22"/>
          <w:szCs w:val="22"/>
        </w:rPr>
        <w:t xml:space="preserve">, </w:t>
      </w:r>
      <w:r>
        <w:rPr>
          <w:rFonts w:ascii="Consolas" w:cs="Consolas" w:eastAsia="Consolas" w:hAnsi="Consolas"/>
          <w:color w:val="8B2E5A"/>
          <w:sz w:val="20"/>
          <w:szCs w:val="20"/>
        </w:rPr>
        <w:t xml:space="preserve">is_first_session</w:t>
      </w:r>
      <w:r>
        <w:rPr>
          <w:rFonts w:ascii="Calibri" w:cs="Calibri" w:eastAsia="Calibri" w:hAnsi="Calibri"/>
          <w:sz w:val="22"/>
          <w:szCs w:val="22"/>
        </w:rPr>
        <w:t xml:space="preserve"> and </w:t>
      </w:r>
      <w:r>
        <w:rPr>
          <w:rFonts w:ascii="Consolas" w:cs="Consolas" w:eastAsia="Consolas" w:hAnsi="Consolas"/>
          <w:color w:val="8B2E5A"/>
          <w:sz w:val="20"/>
          <w:szCs w:val="20"/>
        </w:rPr>
        <w:t xml:space="preserve">is_impossible_sequence</w:t>
      </w:r>
      <w:r>
        <w:rPr>
          <w:rFonts w:ascii="Calibri" w:cs="Calibri" w:eastAsia="Calibri" w:hAnsi="Calibri"/>
          <w:sz w:val="22"/>
          <w:szCs w:val="22"/>
        </w:rPr>
        <w:t xml:space="preserve">, and the counters </w:t>
      </w:r>
      <w:r>
        <w:rPr>
          <w:rFonts w:ascii="Consolas" w:cs="Consolas" w:eastAsia="Consolas" w:hAnsi="Consolas"/>
          <w:color w:val="8B2E5A"/>
          <w:sz w:val="20"/>
          <w:szCs w:val="20"/>
        </w:rPr>
        <w:t xml:space="preserve">view_count</w:t>
      </w:r>
      <w:r>
        <w:rPr>
          <w:rFonts w:ascii="Calibri" w:cs="Calibri" w:eastAsia="Calibri" w:hAnsi="Calibri"/>
          <w:sz w:val="22"/>
          <w:szCs w:val="22"/>
        </w:rPr>
        <w:t xml:space="preserve">, </w:t>
      </w:r>
      <w:r>
        <w:rPr>
          <w:rFonts w:ascii="Consolas" w:cs="Consolas" w:eastAsia="Consolas" w:hAnsi="Consolas"/>
          <w:color w:val="8B2E5A"/>
          <w:sz w:val="20"/>
          <w:szCs w:val="20"/>
        </w:rPr>
        <w:t xml:space="preserve">cart_count</w:t>
      </w:r>
      <w:r>
        <w:rPr>
          <w:rFonts w:ascii="Calibri" w:cs="Calibri" w:eastAsia="Calibri" w:hAnsi="Calibri"/>
          <w:sz w:val="22"/>
          <w:szCs w:val="22"/>
        </w:rPr>
        <w:t xml:space="preserve"> and </w:t>
      </w:r>
      <w:r>
        <w:rPr>
          <w:rFonts w:ascii="Consolas" w:cs="Consolas" w:eastAsia="Consolas" w:hAnsi="Consolas"/>
          <w:color w:val="8B2E5A"/>
          <w:sz w:val="20"/>
          <w:szCs w:val="20"/>
        </w:rPr>
        <w:t xml:space="preserve">purchase_count</w:t>
      </w:r>
      <w:r>
        <w:rPr>
          <w:rFonts w:ascii="Calibri" w:cs="Calibri" w:eastAsia="Calibri" w:hAnsi="Calibri"/>
          <w:sz w:val="22"/>
          <w:szCs w:val="22"/>
        </w:rPr>
        <w:t xml:space="preserve">. </w:t>
      </w:r>
      <w:r>
        <w:rPr>
          <w:rFonts w:ascii="Consolas" w:cs="Consolas" w:eastAsia="Consolas" w:hAnsi="Consolas"/>
          <w:color w:val="8B2E5A"/>
          <w:sz w:val="20"/>
          <w:szCs w:val="20"/>
        </w:rPr>
        <w:t xml:space="preserve">time_to_first_cart_seconds</w:t>
      </w:r>
      <w:r>
        <w:rPr>
          <w:rFonts w:ascii="Calibri" w:cs="Calibri" w:eastAsia="Calibri" w:hAnsi="Calibri"/>
          <w:sz w:val="22"/>
          <w:szCs w:val="22"/>
        </w:rPr>
        <w:t xml:space="preserve"> is NULL when the session has no cart event. The table has 24 columns and 5 foreign keys, and is </w:t>
      </w:r>
      <w:r>
        <w:rPr>
          <w:rFonts w:ascii="Consolas" w:cs="Consolas" w:eastAsia="Consolas" w:hAnsi="Consolas"/>
          <w:color w:val="8B2E5A"/>
          <w:sz w:val="20"/>
          <w:szCs w:val="20"/>
        </w:rPr>
        <w:t xml:space="preserve">PARTITIONED BY (session_start_date_key)</w:t>
      </w:r>
      <w:r>
        <w:rPr>
          <w:rFonts w:ascii="Calibri" w:cs="Calibri" w:eastAsia="Calibri" w:hAnsi="Calibri"/>
          <w:sz w:val="22"/>
          <w:szCs w:val="22"/>
        </w:rPr>
        <w:t xml:space="preserve">.</w:t>
      </w:r>
    </w:p>
    <w:p>
      <w:pPr>
        <w:spacing w:after="120" w:line="276"/>
      </w:pPr>
      <w:r>
        <w:rPr>
          <w:rFonts w:ascii="Calibri" w:cs="Calibri" w:eastAsia="Calibri" w:hAnsi="Calibri"/>
          <w:b/>
          <w:bCs/>
          <w:sz w:val="22"/>
          <w:szCs w:val="22"/>
        </w:rPr>
        <w:t xml:space="preserve">Funnel State Flags (0/1 Boolean Integers):</w:t>
      </w:r>
      <w:r>
        <w:rPr>
          <w:rFonts w:ascii="Calibri" w:cs="Calibri" w:eastAsia="Calibri" w:hAnsi="Calibri"/>
          <w:sz w:val="22"/>
          <w:szCs w:val="22"/>
        </w:rPr>
        <w:t xml:space="preserve"> </w:t>
      </w:r>
      <w:r>
        <w:rPr>
          <w:rFonts w:ascii="Consolas" w:cs="Consolas" w:eastAsia="Consolas" w:hAnsi="Consolas"/>
          <w:color w:val="8B2E5A"/>
          <w:sz w:val="20"/>
          <w:szCs w:val="20"/>
        </w:rPr>
        <w:t xml:space="preserve">has_view</w:t>
      </w:r>
      <w:r>
        <w:rPr>
          <w:rFonts w:ascii="Calibri" w:cs="Calibri" w:eastAsia="Calibri" w:hAnsi="Calibri"/>
          <w:sz w:val="22"/>
          <w:szCs w:val="22"/>
        </w:rPr>
        <w:t xml:space="preserve">, </w:t>
      </w:r>
      <w:r>
        <w:rPr>
          <w:rFonts w:ascii="Consolas" w:cs="Consolas" w:eastAsia="Consolas" w:hAnsi="Consolas"/>
          <w:color w:val="8B2E5A"/>
          <w:sz w:val="20"/>
          <w:szCs w:val="20"/>
        </w:rPr>
        <w:t xml:space="preserve">has_cart</w:t>
      </w:r>
      <w:r>
        <w:rPr>
          <w:rFonts w:ascii="Calibri" w:cs="Calibri" w:eastAsia="Calibri" w:hAnsi="Calibri"/>
          <w:sz w:val="22"/>
          <w:szCs w:val="22"/>
        </w:rPr>
        <w:t xml:space="preserve">, </w:t>
      </w:r>
      <w:r>
        <w:rPr>
          <w:rFonts w:ascii="Consolas" w:cs="Consolas" w:eastAsia="Consolas" w:hAnsi="Consolas"/>
          <w:color w:val="8B2E5A"/>
          <w:sz w:val="20"/>
          <w:szCs w:val="20"/>
        </w:rPr>
        <w:t xml:space="preserve">has_purchase</w:t>
      </w:r>
      <w:r>
        <w:rPr>
          <w:rFonts w:ascii="Calibri" w:cs="Calibri" w:eastAsia="Calibri" w:hAnsi="Calibri"/>
          <w:sz w:val="22"/>
          <w:szCs w:val="22"/>
        </w:rPr>
        <w:t xml:space="preserve">. These flags eliminate runtime subqueries, allowing Power BI to evaluate funnel drop-offs with simple SUM() operations.</w:t>
      </w:r>
    </w:p>
    <w:p>
      <w:pPr>
        <w:pStyle w:val="Heading2"/>
      </w:pPr>
      <w:r>
        <w:rPr>
          <w:rFonts w:ascii="Calibri" w:cs="Calibri" w:eastAsia="Calibri" w:hAnsi="Calibri"/>
        </w:rPr>
        <w:t xml:space="preserve">4.4 Fact Table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Feature / Attribute</w:t>
            </w:r>
          </w:p>
        </w:tc>
        <w:tc>
          <w:tcPr>
            <w:tcW w:type="dxa" w:w="348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gold.fact_events</w:t>
            </w:r>
          </w:p>
        </w:tc>
        <w:tc>
          <w:tcPr>
            <w:tcW w:type="dxa" w:w="348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gold.fact_sessions</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Kimball Fact Pattern</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Transactional Fact Table</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Accumulating Snapshot Fact Table</w:t>
            </w:r>
          </w:p>
        </w:tc>
      </w:tr>
      <w:tr>
        <w:trPr>
          <w:cantSplit/>
        </w:trPr>
        <w:tc>
          <w:tcPr>
            <w:tcW w:type="dxa" w:w="24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Declared Granularity</w:t>
            </w:r>
          </w:p>
        </w:tc>
        <w:tc>
          <w:tcPr>
            <w:tcW w:type="dxa" w:w="348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One single event per row</w:t>
            </w:r>
          </w:p>
        </w:tc>
        <w:tc>
          <w:tcPr>
            <w:tcW w:type="dxa" w:w="348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One single browsing session per row</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Write Strategy</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Append-Only (Immutable)</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Upsert / Delta MERGE INTO updates</w:t>
            </w:r>
          </w:p>
        </w:tc>
      </w:tr>
      <w:tr>
        <w:trPr>
          <w:cantSplit/>
        </w:trPr>
        <w:tc>
          <w:tcPr>
            <w:tcW w:type="dxa" w:w="24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Primary Key</w:t>
            </w:r>
          </w:p>
        </w:tc>
        <w:tc>
          <w:tcPr>
            <w:tcW w:type="dxa" w:w="348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event_id</w:t>
            </w:r>
            <w:r>
              <w:rPr>
                <w:rFonts w:ascii="Calibri" w:cs="Calibri" w:eastAsia="Calibri" w:hAnsi="Calibri"/>
                <w:b w:val="false"/>
                <w:bCs w:val="false"/>
                <w:sz w:val="19"/>
                <w:szCs w:val="19"/>
              </w:rPr>
              <w:t xml:space="preserve"> (String Hash)</w:t>
            </w:r>
          </w:p>
        </w:tc>
        <w:tc>
          <w:tcPr>
            <w:tcW w:type="dxa" w:w="348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onsolas" w:cs="Consolas" w:eastAsia="Consolas" w:hAnsi="Consolas"/>
                <w:color w:val="8B2E5A"/>
                <w:sz w:val="17"/>
                <w:szCs w:val="17"/>
              </w:rPr>
              <w:t xml:space="preserve">session_key</w:t>
            </w:r>
            <w:r>
              <w:rPr>
                <w:rFonts w:ascii="Calibri" w:cs="Calibri" w:eastAsia="Calibri" w:hAnsi="Calibri"/>
                <w:b w:val="false"/>
                <w:bCs w:val="false"/>
                <w:sz w:val="19"/>
                <w:szCs w:val="19"/>
              </w:rPr>
              <w:t xml:space="preserve"> (64-bit Integer Hash)</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Primary Measures</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event_price, revenue, ingestion_delay_seconds</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session_duration_seconds, time_to_first_cart, session_revenue</w:t>
            </w:r>
          </w:p>
        </w:tc>
      </w:tr>
      <w:tr>
        <w:trPr>
          <w:cantSplit/>
        </w:trPr>
        <w:tc>
          <w:tcPr>
            <w:tcW w:type="dxa" w:w="24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Primary Analytics Use Case</w:t>
            </w:r>
          </w:p>
        </w:tc>
        <w:tc>
          <w:tcPr>
            <w:tcW w:type="dxa" w:w="348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Product-level hourly activity, price trends, late arrivals</w:t>
            </w:r>
          </w:p>
        </w:tc>
        <w:tc>
          <w:tcPr>
            <w:tcW w:type="dxa" w:w="348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Executive ROI, funnel conversion rates, cart abandonment</w:t>
            </w:r>
          </w:p>
        </w:tc>
      </w:tr>
      <w:tr>
        <w:trPr>
          <w:cantSplit/>
        </w:trPr>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bCs/>
                <w:sz w:val="19"/>
                <w:szCs w:val="19"/>
              </w:rPr>
              <w:t xml:space="preserve">Query Speed Improvement</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Standard event scan</w:t>
            </w:r>
          </w:p>
        </w:tc>
        <w:tc>
          <w:tcPr>
            <w:tcW w:type="dxa" w:w="348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~100x faster for funnel &amp; session duration queries</w:t>
            </w:r>
          </w:p>
        </w:tc>
      </w:tr>
    </w:tbl>
    <w:p>
      <w:pPr>
        <w:spacing w:after="160"/>
      </w:pPr>
    </w:p>
    <w:p>
      <w:pPr>
        <w:pStyle w:val="Heading1"/>
      </w:pPr>
      <w:r>
        <w:rPr>
          <w:rFonts w:ascii="Calibri" w:cs="Calibri" w:eastAsia="Calibri" w:hAnsi="Calibri"/>
        </w:rPr>
        <w:t xml:space="preserve">5. Business Data Marts &amp; KPIs</w:t>
      </w:r>
    </w:p>
    <w:p>
      <w:pPr>
        <w:pStyle w:val="Heading2"/>
      </w:pPr>
      <w:r>
        <w:rPr>
          <w:rFonts w:ascii="Calibri" w:cs="Calibri" w:eastAsia="Calibri" w:hAnsi="Calibri"/>
        </w:rPr>
        <w:t xml:space="preserve">5.1 Architecture &amp; Design Philosophy of Data Marts</w:t>
      </w:r>
    </w:p>
    <w:p>
      <w:pPr>
        <w:keepNext/>
        <w:spacing w:after="120" w:line="276"/>
      </w:pPr>
      <w:r>
        <w:rPr>
          <w:rFonts w:ascii="Calibri" w:cs="Calibri" w:eastAsia="Calibri" w:hAnsi="Calibri"/>
          <w:sz w:val="22"/>
          <w:szCs w:val="22"/>
        </w:rPr>
        <w:t xml:space="preserve">While Fact tables store atomic and session-level granularity, business executives and domain teams require pre-aggregated, zero-JOIN data structures. In Kimball architecture, Data Marts serve as specialized summary layers that aggregate atomic measures across key dimensions (Date, Platform, Channel, Product).</w:t>
      </w:r>
    </w:p>
    <w:p>
      <w:pPr>
        <w:keepNext/>
        <w:spacing w:after="60" w:before="120"/>
        <w:jc w:val="center"/>
      </w:pPr>
      <w:r>
        <w:drawing>
          <wp:inline distT="0" distB="0" distL="0" distR="0">
            <wp:extent cx="5124450" cy="3152775"/>
            <wp:effectExtent t="0" r="0" b="0" l="0"/>
            <wp:docPr id="1" name="fig_marts" descr="Figure 8: Data marts built on top of the gold fact tables" title="Figure 8: Data marts built on top of the gold fac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31527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8: Data marts built on top of the gold fact tables</w:t>
      </w:r>
    </w:p>
    <w:p>
      <w:pPr>
        <w:pBdr>
          <w:left w:val="single" w:color="D9822B" w:sz="24" w:space="8"/>
        </w:pBdr>
        <w:shd w:fill="FFF4E0" w:val="clear"/>
        <w:spacing w:after="160" w:before="80"/>
        <w:ind w:left="120" w:right="120"/>
      </w:pPr>
      <w:r>
        <w:rPr>
          <w:rFonts w:ascii="Calibri" w:cs="Calibri" w:eastAsia="Calibri" w:hAnsi="Calibri"/>
          <w:b/>
          <w:bCs/>
          <w:color w:val="D9822B"/>
          <w:sz w:val="21"/>
          <w:szCs w:val="21"/>
        </w:rPr>
        <w:t xml:space="preserve">Golden Rule of Aggregated Marts: </w:t>
      </w:r>
      <w:r>
        <w:rPr>
          <w:rFonts w:ascii="Calibri" w:cs="Calibri" w:eastAsia="Calibri" w:hAnsi="Calibri"/>
          <w:sz w:val="22"/>
          <w:szCs w:val="22"/>
        </w:rPr>
        <w:t xml:space="preserve">Data Marts store only additive base measures (counts, sums, durations) rather than pre-calculated percentages or ratios. Calculating ratios at runtime in Power BI (Σ numerator / Σ denominator) ensures mathematical correctness when slicing across different date ranges or channels.</w:t>
      </w:r>
    </w:p>
    <w:p>
      <w:pPr>
        <w:pStyle w:val="Heading2"/>
      </w:pPr>
      <w:r>
        <w:rPr>
          <w:rFonts w:ascii="Calibri" w:cs="Calibri" w:eastAsia="Calibri" w:hAnsi="Calibri"/>
        </w:rPr>
        <w:t xml:space="preserve">5.2 Deep Breakdown of the 3 Data Marts &amp; KPIs</w:t>
      </w:r>
    </w:p>
    <w:p>
      <w:pPr>
        <w:pStyle w:val="Heading3"/>
      </w:pPr>
      <w:r>
        <w:rPr>
          <w:rFonts w:ascii="Calibri" w:cs="Calibri" w:eastAsia="Calibri" w:hAnsi="Calibri"/>
        </w:rPr>
        <w:t xml:space="preserve">Mart 1: gold.mart_executive_marketing (Executive &amp; Marketing Analytics)</w:t>
      </w:r>
    </w:p>
    <w:p>
      <w:pPr>
        <w:pStyle w:val="ListParagraph"/>
        <w:numPr>
          <w:ilvl w:val="0"/>
          <w:numId w:val="2"/>
        </w:numPr>
        <w:spacing w:after="60" w:line="268"/>
      </w:pPr>
      <w:r>
        <w:rPr>
          <w:rFonts w:ascii="Calibri" w:cs="Calibri" w:eastAsia="Calibri" w:hAnsi="Calibri"/>
          <w:b/>
          <w:bCs/>
          <w:sz w:val="22"/>
          <w:szCs w:val="22"/>
        </w:rPr>
        <w:t xml:space="preserve">Target Audience:</w:t>
      </w:r>
      <w:r>
        <w:rPr>
          <w:rFonts w:ascii="Calibri" w:cs="Calibri" w:eastAsia="Calibri" w:hAnsi="Calibri"/>
          <w:sz w:val="22"/>
          <w:szCs w:val="22"/>
        </w:rPr>
        <w:t xml:space="preserve"> C-Suite Executives, CMOs, and Marketing Channel Managers.</w:t>
      </w:r>
    </w:p>
    <w:p>
      <w:pPr>
        <w:pStyle w:val="ListParagraph"/>
        <w:numPr>
          <w:ilvl w:val="0"/>
          <w:numId w:val="2"/>
        </w:numPr>
        <w:spacing w:after="60" w:line="268"/>
      </w:pPr>
      <w:r>
        <w:rPr>
          <w:rFonts w:ascii="Calibri" w:cs="Calibri" w:eastAsia="Calibri" w:hAnsi="Calibri"/>
          <w:b/>
          <w:bCs/>
          <w:sz w:val="22"/>
          <w:szCs w:val="22"/>
        </w:rPr>
        <w:t xml:space="preserve">Declared Granularity:</w:t>
      </w:r>
      <w:r>
        <w:rPr>
          <w:rFonts w:ascii="Calibri" w:cs="Calibri" w:eastAsia="Calibri" w:hAnsi="Calibri"/>
          <w:sz w:val="22"/>
          <w:szCs w:val="22"/>
        </w:rPr>
        <w:t xml:space="preserve"> one row per date_key x platform_key x channel_key (bots excluded).</w:t>
      </w:r>
    </w:p>
    <w:p>
      <w:pPr>
        <w:pStyle w:val="ListParagraph"/>
        <w:numPr>
          <w:ilvl w:val="0"/>
          <w:numId w:val="2"/>
        </w:numPr>
        <w:spacing w:after="60" w:line="268"/>
      </w:pPr>
      <w:r>
        <w:rPr>
          <w:rFonts w:ascii="Calibri" w:cs="Calibri" w:eastAsia="Calibri" w:hAnsi="Calibri"/>
          <w:b/>
          <w:bCs/>
          <w:sz w:val="22"/>
          <w:szCs w:val="22"/>
        </w:rPr>
        <w:t xml:space="preserve">Underlying Source:</w:t>
      </w:r>
      <w:r>
        <w:rPr>
          <w:rFonts w:ascii="Calibri" w:cs="Calibri" w:eastAsia="Calibri" w:hAnsi="Calibri"/>
          <w:sz w:val="22"/>
          <w:szCs w:val="22"/>
        </w:rPr>
        <w:t xml:space="preserve"> built from </w:t>
      </w:r>
      <w:r>
        <w:rPr>
          <w:rFonts w:ascii="Consolas" w:cs="Consolas" w:eastAsia="Consolas" w:hAnsi="Consolas"/>
          <w:color w:val="8B2E5A"/>
          <w:sz w:val="20"/>
          <w:szCs w:val="20"/>
        </w:rPr>
        <w:t xml:space="preserve">gold.fact_sessions</w:t>
      </w:r>
      <w:r>
        <w:rPr>
          <w:rFonts w:ascii="Calibri" w:cs="Calibri" w:eastAsia="Calibri" w:hAnsi="Calibri"/>
          <w:sz w:val="22"/>
          <w:szCs w:val="22"/>
        </w:rPr>
        <w:t xml:space="preserve">.</w:t>
      </w: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CREATE TABLE IF NOT EXISTS gold.mart_executive_marketing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date_key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platform_key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channel_key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total_sessions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total_orders       BIGINT NOT NULL,         -- Sessions with a purchase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total_revenue      DECIMAL(14,2) NOT NULL,  -- Last-touch session revenue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view_events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purchase_events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first_sessions     BIGINT NOT NULL,         -- New users</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returning_sessions BIGINT NOT NULL          -- Repeat users</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USING DELTA;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KPI</w:t>
            </w:r>
          </w:p>
        </w:tc>
        <w:tc>
          <w:tcPr>
            <w:tcW w:type="dxa" w:w="30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Formula</w:t>
            </w:r>
          </w:p>
        </w:tc>
        <w:tc>
          <w:tcPr>
            <w:tcW w:type="dxa" w:w="336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Meaning</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Total Revenue</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total_revenue</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Total monetary inflow generated.</w:t>
            </w:r>
          </w:p>
        </w:tc>
      </w:tr>
      <w:tr>
        <w:trPr>
          <w:cantSplit/>
        </w:trPr>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Orders</w:t>
            </w:r>
          </w:p>
        </w:tc>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total_orders</w:t>
            </w:r>
          </w:p>
        </w:tc>
        <w:tc>
          <w:tcPr>
            <w:tcW w:type="dxa" w:w="33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Total completed purchase sessions.</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Average Order Value (AOV)</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total_revenue / Σ total_orders</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Average revenue per order.</w:t>
            </w:r>
          </w:p>
        </w:tc>
      </w:tr>
      <w:tr>
        <w:trPr>
          <w:cantSplit/>
        </w:trPr>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Session Conversion Rate</w:t>
            </w:r>
          </w:p>
        </w:tc>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total_orders / Σ total_sessions</w:t>
            </w:r>
          </w:p>
        </w:tc>
        <w:tc>
          <w:tcPr>
            <w:tcW w:type="dxa" w:w="33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Share of sessions that purchase.</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bCs/>
                <w:sz w:val="19"/>
                <w:szCs w:val="19"/>
              </w:rPr>
              <w:t xml:space="preserve">New vs. Returning Ratio</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Σ first_sessions / Σ returning_sessions</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Retention and acquisition efficiency.</w:t>
            </w:r>
          </w:p>
        </w:tc>
      </w:tr>
    </w:tbl>
    <w:p>
      <w:pPr>
        <w:spacing w:after="160"/>
      </w:pPr>
    </w:p>
    <w:p>
      <w:pPr>
        <w:pStyle w:val="Heading3"/>
      </w:pPr>
      <w:r>
        <w:rPr>
          <w:rFonts w:ascii="Calibri" w:cs="Calibri" w:eastAsia="Calibri" w:hAnsi="Calibri"/>
        </w:rPr>
        <w:t xml:space="preserve">Mart 2: gold.mart_funnel_behavior (Product &amp; UX Funnel Analytics)</w:t>
      </w:r>
    </w:p>
    <w:p>
      <w:pPr>
        <w:pStyle w:val="ListParagraph"/>
        <w:numPr>
          <w:ilvl w:val="0"/>
          <w:numId w:val="2"/>
        </w:numPr>
        <w:spacing w:after="60" w:line="268"/>
      </w:pPr>
      <w:r>
        <w:rPr>
          <w:rFonts w:ascii="Calibri" w:cs="Calibri" w:eastAsia="Calibri" w:hAnsi="Calibri"/>
          <w:b/>
          <w:bCs/>
          <w:sz w:val="22"/>
          <w:szCs w:val="22"/>
        </w:rPr>
        <w:t xml:space="preserve">Target Audience:</w:t>
      </w:r>
      <w:r>
        <w:rPr>
          <w:rFonts w:ascii="Calibri" w:cs="Calibri" w:eastAsia="Calibri" w:hAnsi="Calibri"/>
          <w:sz w:val="22"/>
          <w:szCs w:val="22"/>
        </w:rPr>
        <w:t xml:space="preserve"> Product Managers, UX Designers, and E-Commerce Conversion Rate Optimization (CRO) Teams.</w:t>
      </w:r>
    </w:p>
    <w:p>
      <w:pPr>
        <w:pStyle w:val="ListParagraph"/>
        <w:numPr>
          <w:ilvl w:val="0"/>
          <w:numId w:val="2"/>
        </w:numPr>
        <w:spacing w:after="60" w:line="268"/>
      </w:pPr>
      <w:r>
        <w:rPr>
          <w:rFonts w:ascii="Calibri" w:cs="Calibri" w:eastAsia="Calibri" w:hAnsi="Calibri"/>
          <w:b/>
          <w:bCs/>
          <w:sz w:val="22"/>
          <w:szCs w:val="22"/>
        </w:rPr>
        <w:t xml:space="preserve">Declared Granularity:</w:t>
      </w:r>
      <w:r>
        <w:rPr>
          <w:rFonts w:ascii="Calibri" w:cs="Calibri" w:eastAsia="Calibri" w:hAnsi="Calibri"/>
          <w:sz w:val="22"/>
          <w:szCs w:val="22"/>
        </w:rPr>
        <w:t xml:space="preserve"> one row per date_key x platform_key x channel_key (population = sessions with has_view = 1).</w:t>
      </w:r>
    </w:p>
    <w:p>
      <w:pPr>
        <w:pStyle w:val="ListParagraph"/>
        <w:numPr>
          <w:ilvl w:val="0"/>
          <w:numId w:val="2"/>
        </w:numPr>
        <w:spacing w:after="60" w:line="268"/>
      </w:pPr>
      <w:r>
        <w:rPr>
          <w:rFonts w:ascii="Calibri" w:cs="Calibri" w:eastAsia="Calibri" w:hAnsi="Calibri"/>
          <w:b/>
          <w:bCs/>
          <w:sz w:val="22"/>
          <w:szCs w:val="22"/>
        </w:rPr>
        <w:t xml:space="preserve">Underlying Source:</w:t>
      </w:r>
      <w:r>
        <w:rPr>
          <w:rFonts w:ascii="Calibri" w:cs="Calibri" w:eastAsia="Calibri" w:hAnsi="Calibri"/>
          <w:sz w:val="22"/>
          <w:szCs w:val="22"/>
        </w:rPr>
        <w:t xml:space="preserve"> built from </w:t>
      </w:r>
      <w:r>
        <w:rPr>
          <w:rFonts w:ascii="Consolas" w:cs="Consolas" w:eastAsia="Consolas" w:hAnsi="Consolas"/>
          <w:color w:val="8B2E5A"/>
          <w:sz w:val="20"/>
          <w:szCs w:val="20"/>
        </w:rPr>
        <w:t xml:space="preserve">gold.fact_sessions</w:t>
      </w:r>
      <w:r>
        <w:rPr>
          <w:rFonts w:ascii="Calibri" w:cs="Calibri" w:eastAsia="Calibri" w:hAnsi="Calibri"/>
          <w:sz w:val="22"/>
          <w:szCs w:val="22"/>
        </w:rPr>
        <w:t xml:space="preserve">.</w:t>
      </w: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CREATE TABLE IF NOT EXISTS gold.mart_funnel_behavior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date_key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platform_key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channel_key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view_sessions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cart_sessions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purchase_sessions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abandoned_cart_sessions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no_view_sessions                BIGINT NOT NULL,         -- Excluded from funnel, shown for transparency</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lost_revenue                    DECIMAL(14,2) NOT NULL,  -- Monetary value of abandoned carts</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sum_dwell_time_seconds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sum_events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sum_time_to_first_cart_seconds  BIGINT NOT NULL</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USING DELTA;</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KPI</w:t>
            </w:r>
          </w:p>
        </w:tc>
        <w:tc>
          <w:tcPr>
            <w:tcW w:type="dxa" w:w="30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Formula</w:t>
            </w:r>
          </w:p>
        </w:tc>
        <w:tc>
          <w:tcPr>
            <w:tcW w:type="dxa" w:w="336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Meaning</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Funnel Conversion Rate</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purchase_sessions / Σ view_sessions</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Viewers who end up purchasing.</w:t>
            </w:r>
          </w:p>
        </w:tc>
      </w:tr>
      <w:tr>
        <w:trPr>
          <w:cantSplit/>
        </w:trPr>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Cart Abandonment Rate (%)</w:t>
            </w:r>
          </w:p>
        </w:tc>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abandoned_cart_sessions / Σ cart_sessions</w:t>
            </w:r>
          </w:p>
        </w:tc>
        <w:tc>
          <w:tcPr>
            <w:tcW w:type="dxa" w:w="33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Users who added to cart but left without buying.</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Total Lost Revenue</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lost_revenue</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Potential revenue trapped in abandoned carts.</w:t>
            </w:r>
          </w:p>
        </w:tc>
      </w:tr>
      <w:tr>
        <w:trPr>
          <w:cantSplit/>
        </w:trPr>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Average Session Dwell Time</w:t>
            </w:r>
          </w:p>
        </w:tc>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sum_dwell_time_seconds / Σ view_sessions</w:t>
            </w:r>
          </w:p>
        </w:tc>
        <w:tc>
          <w:tcPr>
            <w:tcW w:type="dxa" w:w="33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Average browsing duration per valid session.</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bCs/>
                <w:sz w:val="19"/>
                <w:szCs w:val="19"/>
              </w:rPr>
              <w:t xml:space="preserve">Average Time to First Cart</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Σ sum_time_to_first_cart_seconds / Σ cart_sessions</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Friction metric: time before initial cart intent.</w:t>
            </w:r>
          </w:p>
        </w:tc>
      </w:tr>
    </w:tbl>
    <w:p>
      <w:pPr>
        <w:spacing w:after="160"/>
      </w:pPr>
    </w:p>
    <w:p>
      <w:pPr>
        <w:pStyle w:val="Heading3"/>
      </w:pPr>
      <w:r>
        <w:rPr>
          <w:rFonts w:ascii="Calibri" w:cs="Calibri" w:eastAsia="Calibri" w:hAnsi="Calibri"/>
        </w:rPr>
        <w:t xml:space="preserve">Mart 3: gold.mart_product_brand_performance (Merchandising &amp; Category Analytics)</w:t>
      </w:r>
    </w:p>
    <w:p>
      <w:pPr>
        <w:pStyle w:val="ListParagraph"/>
        <w:numPr>
          <w:ilvl w:val="0"/>
          <w:numId w:val="2"/>
        </w:numPr>
        <w:spacing w:after="60" w:line="268"/>
      </w:pPr>
      <w:r>
        <w:rPr>
          <w:rFonts w:ascii="Calibri" w:cs="Calibri" w:eastAsia="Calibri" w:hAnsi="Calibri"/>
          <w:b/>
          <w:bCs/>
          <w:sz w:val="22"/>
          <w:szCs w:val="22"/>
        </w:rPr>
        <w:t xml:space="preserve">Target Audience:</w:t>
      </w:r>
      <w:r>
        <w:rPr>
          <w:rFonts w:ascii="Calibri" w:cs="Calibri" w:eastAsia="Calibri" w:hAnsi="Calibri"/>
          <w:sz w:val="22"/>
          <w:szCs w:val="22"/>
        </w:rPr>
        <w:t xml:space="preserve"> Category Managers, Merchandising Specialists, and Brand Strategy Leads.</w:t>
      </w:r>
    </w:p>
    <w:p>
      <w:pPr>
        <w:pStyle w:val="ListParagraph"/>
        <w:numPr>
          <w:ilvl w:val="0"/>
          <w:numId w:val="2"/>
        </w:numPr>
        <w:spacing w:after="60" w:line="268"/>
      </w:pPr>
      <w:r>
        <w:rPr>
          <w:rFonts w:ascii="Calibri" w:cs="Calibri" w:eastAsia="Calibri" w:hAnsi="Calibri"/>
          <w:b/>
          <w:bCs/>
          <w:sz w:val="22"/>
          <w:szCs w:val="22"/>
        </w:rPr>
        <w:t xml:space="preserve">Declared Granularity:</w:t>
      </w:r>
      <w:r>
        <w:rPr>
          <w:rFonts w:ascii="Calibri" w:cs="Calibri" w:eastAsia="Calibri" w:hAnsi="Calibri"/>
          <w:sz w:val="22"/>
          <w:szCs w:val="22"/>
        </w:rPr>
        <w:t xml:space="preserve"> one row per date_key x platform_key x channel_key x product_key.</w:t>
      </w:r>
    </w:p>
    <w:p>
      <w:pPr>
        <w:pStyle w:val="ListParagraph"/>
        <w:numPr>
          <w:ilvl w:val="0"/>
          <w:numId w:val="2"/>
        </w:numPr>
        <w:spacing w:after="60" w:line="268"/>
      </w:pPr>
      <w:r>
        <w:rPr>
          <w:rFonts w:ascii="Calibri" w:cs="Calibri" w:eastAsia="Calibri" w:hAnsi="Calibri"/>
          <w:b/>
          <w:bCs/>
          <w:sz w:val="22"/>
          <w:szCs w:val="22"/>
        </w:rPr>
        <w:t xml:space="preserve">Underlying Source:</w:t>
      </w:r>
      <w:r>
        <w:rPr>
          <w:rFonts w:ascii="Calibri" w:cs="Calibri" w:eastAsia="Calibri" w:hAnsi="Calibri"/>
          <w:sz w:val="22"/>
          <w:szCs w:val="22"/>
        </w:rPr>
        <w:t xml:space="preserve"> built from </w:t>
      </w:r>
      <w:r>
        <w:rPr>
          <w:rFonts w:ascii="Consolas" w:cs="Consolas" w:eastAsia="Consolas" w:hAnsi="Consolas"/>
          <w:color w:val="8B2E5A"/>
          <w:sz w:val="20"/>
          <w:szCs w:val="20"/>
        </w:rPr>
        <w:t xml:space="preserve">gold.fact_events</w:t>
      </w:r>
      <w:r>
        <w:rPr>
          <w:rFonts w:ascii="Calibri" w:cs="Calibri" w:eastAsia="Calibri" w:hAnsi="Calibri"/>
          <w:sz w:val="22"/>
          <w:szCs w:val="22"/>
        </w:rPr>
        <w:t xml:space="preserve"> joined with product price quantiles.</w:t>
      </w: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CREATE TABLE IF NOT EXISTS gold.mart_product_brand_performance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date_key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platform_key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channel_key      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product_key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total_views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total_carts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total_purchases  BIGINT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total_revenue    DECIMAL(14,2) NOT NULL,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sum_view_price   DECIMAL(16,2) NOT NULL,  -- Used to compute Average Displayed Price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price_band       STRING NOT NULL          -- Low, Mid, High, or Unknown via ntile(3)</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USING DELTA;</w:t>
      </w:r>
    </w:p>
    <w:p>
      <w:pPr>
        <w:spacing w:after="140"/>
      </w:pPr>
    </w:p>
    <w:p>
      <w:pPr>
        <w:keepNext/>
        <w:spacing w:after="120" w:line="276"/>
      </w:pPr>
      <w:r>
        <w:rPr>
          <w:rFonts w:ascii="Calibri" w:cs="Calibri" w:eastAsia="Calibri" w:hAnsi="Calibri"/>
          <w:b/>
          <w:bCs/>
          <w:sz w:val="22"/>
          <w:szCs w:val="22"/>
        </w:rPr>
        <w:t xml:space="preserve">Automated Price Band Classification (ntile(3)):</w:t>
      </w:r>
      <w:r>
        <w:rPr>
          <w:rFonts w:ascii="Calibri" w:cs="Calibri" w:eastAsia="Calibri" w:hAnsi="Calibri"/>
          <w:sz w:val="22"/>
          <w:szCs w:val="22"/>
        </w:rPr>
        <w:t xml:space="preserve"> the ETL dynamically ranks all active catalog items into three price tiers based on average view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ntile(3) bucket</w:t>
            </w:r>
          </w:p>
        </w:tc>
        <w:tc>
          <w:tcPr>
            <w:tcW w:type="dxa" w:w="312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price_band</w:t>
            </w:r>
          </w:p>
        </w:tc>
        <w:tc>
          <w:tcPr>
            <w:tcW w:type="dxa" w:w="312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Meaning</w:t>
            </w:r>
          </w:p>
        </w:tc>
      </w:tr>
      <w:tr>
        <w:trPr>
          <w:cantSplit/>
        </w:trPr>
        <w:tc>
          <w:tcPr>
            <w:tcW w:type="dxa" w:w="31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1</w:t>
            </w:r>
          </w:p>
        </w:tc>
        <w:tc>
          <w:tcPr>
            <w:tcW w:type="dxa" w:w="31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Low</w:t>
            </w:r>
          </w:p>
        </w:tc>
        <w:tc>
          <w:tcPr>
            <w:tcW w:type="dxa" w:w="31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Lowest third by average view price</w:t>
            </w:r>
          </w:p>
        </w:tc>
      </w:tr>
      <w:tr>
        <w:trPr>
          <w:cantSplit/>
        </w:trPr>
        <w:tc>
          <w:tcPr>
            <w:tcW w:type="dxa" w:w="31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2</w:t>
            </w:r>
          </w:p>
        </w:tc>
        <w:tc>
          <w:tcPr>
            <w:tcW w:type="dxa" w:w="31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Mid</w:t>
            </w:r>
          </w:p>
        </w:tc>
        <w:tc>
          <w:tcPr>
            <w:tcW w:type="dxa" w:w="31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sz w:val="19"/>
                <w:szCs w:val="19"/>
              </w:rPr>
              <w:t xml:space="preserve">Middle third</w:t>
            </w:r>
          </w:p>
        </w:tc>
      </w:tr>
      <w:tr>
        <w:trPr>
          <w:cantSplit/>
        </w:trPr>
        <w:tc>
          <w:tcPr>
            <w:tcW w:type="dxa" w:w="31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3</w:t>
            </w:r>
          </w:p>
        </w:tc>
        <w:tc>
          <w:tcPr>
            <w:tcW w:type="dxa" w:w="31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High</w:t>
            </w:r>
          </w:p>
        </w:tc>
        <w:tc>
          <w:tcPr>
            <w:tcW w:type="dxa" w:w="312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sz w:val="19"/>
                <w:szCs w:val="19"/>
              </w:rPr>
              <w:t xml:space="preserve">Highest third</w:t>
            </w:r>
          </w:p>
        </w:tc>
      </w:tr>
      <w:tr>
        <w:trPr>
          <w:cantSplit/>
        </w:trPr>
        <w:tc>
          <w:tcPr>
            <w:tcW w:type="dxa" w:w="31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none</w:t>
            </w:r>
          </w:p>
        </w:tc>
        <w:tc>
          <w:tcPr>
            <w:tcW w:type="dxa" w:w="31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Unknown</w:t>
            </w:r>
          </w:p>
        </w:tc>
        <w:tc>
          <w:tcPr>
            <w:tcW w:type="dxa" w:w="312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sz w:val="19"/>
                <w:szCs w:val="19"/>
              </w:rPr>
              <w:t xml:space="preserve">Product has no view events (bots excluded), so no band can be computed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KPI</w:t>
            </w:r>
          </w:p>
        </w:tc>
        <w:tc>
          <w:tcPr>
            <w:tcW w:type="dxa" w:w="300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Formula</w:t>
            </w:r>
          </w:p>
        </w:tc>
        <w:tc>
          <w:tcPr>
            <w:tcW w:type="dxa" w:w="3360"/>
            <w:tcBorders>
              <w:top w:val="single" w:color="BFC8D2" w:sz="4"/>
              <w:left w:val="single" w:color="BFC8D2" w:sz="4"/>
              <w:bottom w:val="single" w:color="BFC8D2" w:sz="4"/>
              <w:right w:val="single" w:color="BFC8D2" w:sz="4"/>
            </w:tcBorders>
            <w:shd w:fill="1F3A5F" w:val="clear"/>
            <w:tcMar>
              <w:top w:type="dxa" w:w="70"/>
              <w:left w:type="dxa" w:w="100"/>
              <w:bottom w:type="dxa" w:w="70"/>
              <w:right w:type="dxa" w:w="100"/>
            </w:tcMar>
          </w:tcPr>
          <w:p>
            <w:pPr>
              <w:keepNext/>
              <w:spacing w:after="0" w:line="250"/>
            </w:pPr>
            <w:r>
              <w:rPr>
                <w:rFonts w:ascii="Calibri" w:cs="Calibri" w:eastAsia="Calibri" w:hAnsi="Calibri"/>
                <w:b/>
                <w:bCs/>
                <w:color w:val="FFFFFF"/>
                <w:sz w:val="19"/>
                <w:szCs w:val="19"/>
              </w:rPr>
              <w:t xml:space="preserve">Meaning</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Product View-to-Cart Efficiency</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total_carts / Σ total_views</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How often views lead to a cart add.</w:t>
            </w:r>
          </w:p>
        </w:tc>
      </w:tr>
      <w:tr>
        <w:trPr>
          <w:cantSplit/>
        </w:trPr>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Product View-to-Purchase Efficiency</w:t>
            </w:r>
          </w:p>
        </w:tc>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Σ total_purchases / Σ total_views</w:t>
            </w:r>
          </w:p>
        </w:tc>
        <w:tc>
          <w:tcPr>
            <w:tcW w:type="dxa" w:w="33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How often views lead to a purchase.</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bCs/>
                <w:sz w:val="19"/>
                <w:szCs w:val="19"/>
              </w:rPr>
              <w:t xml:space="preserve">High Views, Low Sales List</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High total_views AND low total_purchases</w:t>
            </w:r>
          </w:p>
        </w:tc>
        <w:tc>
          <w:tcPr>
            <w:tcW w:type="dxa" w:w="3360"/>
            <w:tcBorders>
              <w:top w:val="single" w:color="BFC8D2" w:sz="4"/>
              <w:left w:val="single" w:color="BFC8D2" w:sz="4"/>
              <w:bottom w:val="single" w:color="BFC8D2" w:sz="4"/>
              <w:right w:val="single" w:color="BFC8D2" w:sz="4"/>
            </w:tcBorders>
            <w:tcMar>
              <w:top w:type="dxa" w:w="70"/>
              <w:left w:type="dxa" w:w="100"/>
              <w:bottom w:type="dxa" w:w="70"/>
              <w:right w:type="dxa" w:w="100"/>
            </w:tcMar>
          </w:tcPr>
          <w:p>
            <w:pPr>
              <w:keepNext/>
              <w:spacing w:after="0" w:line="250"/>
            </w:pPr>
            <w:r>
              <w:rPr>
                <w:rFonts w:ascii="Calibri" w:cs="Calibri" w:eastAsia="Calibri" w:hAnsi="Calibri"/>
                <w:b w:val="false"/>
                <w:bCs w:val="false"/>
                <w:sz w:val="19"/>
                <w:szCs w:val="19"/>
              </w:rPr>
              <w:t xml:space="preserve">Candidates for price cuts or positioning adjustments.</w:t>
            </w:r>
          </w:p>
        </w:tc>
      </w:tr>
      <w:tr>
        <w:trPr>
          <w:cantSplit/>
        </w:trPr>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b/>
                <w:bCs/>
                <w:sz w:val="19"/>
                <w:szCs w:val="19"/>
              </w:rPr>
              <w:t xml:space="preserve">Average Displayed Price</w:t>
            </w:r>
          </w:p>
        </w:tc>
        <w:tc>
          <w:tcPr>
            <w:tcW w:type="dxa" w:w="300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Σ sum_view_price / Σ total_views</w:t>
            </w:r>
          </w:p>
        </w:tc>
        <w:tc>
          <w:tcPr>
            <w:tcW w:type="dxa" w:w="3360"/>
            <w:tcBorders>
              <w:top w:val="single" w:color="BFC8D2" w:sz="4"/>
              <w:left w:val="single" w:color="BFC8D2" w:sz="4"/>
              <w:bottom w:val="single" w:color="BFC8D2" w:sz="4"/>
              <w:right w:val="single" w:color="BFC8D2" w:sz="4"/>
            </w:tcBorders>
            <w:shd w:fill="F5F8FC" w:val="clear"/>
            <w:tcMar>
              <w:top w:type="dxa" w:w="70"/>
              <w:left w:type="dxa" w:w="100"/>
              <w:bottom w:type="dxa" w:w="70"/>
              <w:right w:type="dxa" w:w="100"/>
            </w:tcMar>
          </w:tcPr>
          <w:p>
            <w:pPr>
              <w:keepNext w:val="false"/>
              <w:spacing w:after="0" w:line="250"/>
            </w:pPr>
            <w:r>
              <w:rPr>
                <w:rFonts w:ascii="Calibri" w:cs="Calibri" w:eastAsia="Calibri" w:hAnsi="Calibri"/>
                <w:b w:val="false"/>
                <w:bCs w:val="false"/>
                <w:sz w:val="19"/>
                <w:szCs w:val="19"/>
              </w:rPr>
              <w:t xml:space="preserve">Average list price shown to users.</w:t>
            </w:r>
          </w:p>
        </w:tc>
      </w:tr>
    </w:tbl>
    <w:p>
      <w:pPr>
        <w:spacing w:after="160"/>
      </w:pPr>
    </w:p>
    <w:p>
      <w:pPr>
        <w:pStyle w:val="Heading2"/>
      </w:pPr>
      <w:r>
        <w:rPr>
          <w:rFonts w:ascii="Calibri" w:cs="Calibri" w:eastAsia="Calibri" w:hAnsi="Calibri"/>
        </w:rPr>
        <w:t xml:space="preserve">5.3 Supporting Views</w:t>
      </w:r>
    </w:p>
    <w:p>
      <w:pPr>
        <w:spacing w:after="120" w:line="276"/>
      </w:pPr>
      <w:r>
        <w:rPr>
          <w:rFonts w:ascii="Calibri" w:cs="Calibri" w:eastAsia="Calibri" w:hAnsi="Calibri"/>
          <w:sz w:val="22"/>
          <w:szCs w:val="22"/>
        </w:rPr>
        <w:t xml:space="preserve">Besides the three Delta mart tables, the Gold layer exposes three views that need no build step:</w:t>
      </w:r>
    </w:p>
    <w:p>
      <w:pPr>
        <w:pStyle w:val="ListParagraph"/>
        <w:numPr>
          <w:ilvl w:val="0"/>
          <w:numId w:val="2"/>
        </w:numPr>
        <w:spacing w:after="60" w:line="268"/>
      </w:pPr>
      <w:r>
        <w:rPr>
          <w:rFonts w:ascii="Consolas" w:cs="Consolas" w:eastAsia="Consolas" w:hAnsi="Consolas"/>
          <w:color w:val="8B2E5A"/>
          <w:sz w:val="20"/>
          <w:szCs w:val="20"/>
        </w:rPr>
        <w:t xml:space="preserve">gold.dim_ingestion_date</w:t>
      </w:r>
      <w:r>
        <w:rPr>
          <w:rFonts w:ascii="Calibri" w:cs="Calibri" w:eastAsia="Calibri" w:hAnsi="Calibri"/>
          <w:sz w:val="22"/>
          <w:szCs w:val="22"/>
        </w:rPr>
        <w:t xml:space="preserve"> and </w:t>
      </w:r>
      <w:r>
        <w:rPr>
          <w:rFonts w:ascii="Consolas" w:cs="Consolas" w:eastAsia="Consolas" w:hAnsi="Consolas"/>
          <w:color w:val="8B2E5A"/>
          <w:sz w:val="20"/>
          <w:szCs w:val="20"/>
        </w:rPr>
        <w:t xml:space="preserve">gold.dim_ingestion_time</w:t>
      </w:r>
      <w:r>
        <w:rPr>
          <w:rFonts w:ascii="Calibri" w:cs="Calibri" w:eastAsia="Calibri" w:hAnsi="Calibri"/>
          <w:sz w:val="22"/>
          <w:szCs w:val="22"/>
        </w:rPr>
        <w:t xml:space="preserve">: role-playing views over </w:t>
      </w:r>
      <w:r>
        <w:rPr>
          <w:rFonts w:ascii="Consolas" w:cs="Consolas" w:eastAsia="Consolas" w:hAnsi="Consolas"/>
          <w:color w:val="8B2E5A"/>
          <w:sz w:val="20"/>
          <w:szCs w:val="20"/>
        </w:rPr>
        <w:t xml:space="preserve">dim_date</w:t>
      </w:r>
      <w:r>
        <w:rPr>
          <w:rFonts w:ascii="Calibri" w:cs="Calibri" w:eastAsia="Calibri" w:hAnsi="Calibri"/>
          <w:sz w:val="22"/>
          <w:szCs w:val="22"/>
        </w:rPr>
        <w:t xml:space="preserve"> and </w:t>
      </w:r>
      <w:r>
        <w:rPr>
          <w:rFonts w:ascii="Consolas" w:cs="Consolas" w:eastAsia="Consolas" w:hAnsi="Consolas"/>
          <w:color w:val="8B2E5A"/>
          <w:sz w:val="20"/>
          <w:szCs w:val="20"/>
        </w:rPr>
        <w:t xml:space="preserve">dim_time</w:t>
      </w:r>
      <w:r>
        <w:rPr>
          <w:rFonts w:ascii="Calibri" w:cs="Calibri" w:eastAsia="Calibri" w:hAnsi="Calibri"/>
          <w:sz w:val="22"/>
          <w:szCs w:val="22"/>
        </w:rPr>
        <w:t xml:space="preserve">, used for the ingestion role of </w:t>
      </w:r>
      <w:r>
        <w:rPr>
          <w:rFonts w:ascii="Consolas" w:cs="Consolas" w:eastAsia="Consolas" w:hAnsi="Consolas"/>
          <w:color w:val="8B2E5A"/>
          <w:sz w:val="20"/>
          <w:szCs w:val="20"/>
        </w:rPr>
        <w:t xml:space="preserve">fact_events</w:t>
      </w:r>
      <w:r>
        <w:rPr>
          <w:rFonts w:ascii="Calibri" w:cs="Calibri" w:eastAsia="Calibri" w:hAnsi="Calibri"/>
          <w:sz w:val="22"/>
          <w:szCs w:val="22"/>
        </w:rPr>
        <w:t xml:space="preserve">.</w:t>
      </w:r>
    </w:p>
    <w:p>
      <w:pPr>
        <w:pStyle w:val="ListParagraph"/>
        <w:numPr>
          <w:ilvl w:val="0"/>
          <w:numId w:val="2"/>
        </w:numPr>
        <w:spacing w:after="60" w:line="268"/>
      </w:pPr>
      <w:r>
        <w:rPr>
          <w:rFonts w:ascii="Consolas" w:cs="Consolas" w:eastAsia="Consolas" w:hAnsi="Consolas"/>
          <w:color w:val="8B2E5A"/>
          <w:sz w:val="20"/>
          <w:szCs w:val="20"/>
        </w:rPr>
        <w:t xml:space="preserve">gold.vw_hourly_activity</w:t>
      </w:r>
      <w:r>
        <w:rPr>
          <w:rFonts w:ascii="Calibri" w:cs="Calibri" w:eastAsia="Calibri" w:hAnsi="Calibri"/>
          <w:sz w:val="22"/>
          <w:szCs w:val="22"/>
        </w:rPr>
        <w:t xml:space="preserve">: hourly views, carts, purchases and revenue by date, hour, platform, channel and </w:t>
      </w:r>
      <w:r>
        <w:rPr>
          <w:rFonts w:ascii="Consolas" w:cs="Consolas" w:eastAsia="Consolas" w:hAnsi="Consolas"/>
          <w:color w:val="8B2E5A"/>
          <w:sz w:val="20"/>
          <w:szCs w:val="20"/>
        </w:rPr>
        <w:t xml:space="preserve">category_level1</w:t>
      </w:r>
      <w:r>
        <w:rPr>
          <w:rFonts w:ascii="Calibri" w:cs="Calibri" w:eastAsia="Calibri" w:hAnsi="Calibri"/>
          <w:sz w:val="22"/>
          <w:szCs w:val="22"/>
        </w:rPr>
        <w:t xml:space="preserve"> (bots excluded). It supports the promo-surge impact analysis and the same-hour cart-to-purchase check.</w:t>
      </w:r>
    </w:p>
    <w:p>
      <w:pPr>
        <w:sectPr>
          <w:headerReference w:type="default" r:id="rId7"/>
          <w:headerReference w:type="first" r:id="rId8"/>
          <w:footerReference w:type="default" r:id="rId9"/>
          <w:footerReference w:type="first" r:id="rId10"/>
          <w:pgSz w:w="12240" w:h="15840" w:orient="portrait"/>
          <w:pgMar w:top="1300" w:right="1440" w:bottom="1200" w:left="1440" w:header="708" w:footer="708" w:gutter="0"/>
          <w:pgNumType/>
          <w:titlePg/>
          <w:docGrid w:linePitch="360"/>
        </w:sectPr>
      </w:pPr>
    </w:p>
    <w:p>
      <w:pPr>
        <w:pStyle w:val="Heading1"/>
      </w:pPr>
      <w:r>
        <w:rPr>
          <w:rFonts w:ascii="Calibri" w:cs="Calibri" w:eastAsia="Calibri" w:hAnsi="Calibri"/>
        </w:rPr>
        <w:t xml:space="preserve">6. Physical Schema (ERD)</w:t>
      </w:r>
    </w:p>
    <w:p>
      <w:pPr>
        <w:spacing w:after="120" w:line="276"/>
      </w:pPr>
      <w:r>
        <w:rPr>
          <w:rFonts w:ascii="Calibri" w:cs="Calibri" w:eastAsia="Calibri" w:hAnsi="Calibri"/>
          <w:sz w:val="22"/>
          <w:szCs w:val="22"/>
        </w:rPr>
        <w:t xml:space="preserve">This section shows the physical Gold schema exactly as created by the build script (</w:t>
      </w:r>
      <w:r>
        <w:rPr>
          <w:rFonts w:ascii="Consolas" w:cs="Consolas" w:eastAsia="Consolas" w:hAnsi="Consolas"/>
          <w:color w:val="8B2E5A"/>
          <w:sz w:val="20"/>
          <w:szCs w:val="20"/>
        </w:rPr>
        <w:t xml:space="preserve">data_model_and_marts.sql</w:t>
      </w:r>
      <w:r>
        <w:rPr>
          <w:rFonts w:ascii="Calibri" w:cs="Calibri" w:eastAsia="Calibri" w:hAnsi="Calibri"/>
          <w:sz w:val="22"/>
          <w:szCs w:val="22"/>
        </w:rPr>
        <w:t xml:space="preserve">): 7 dimensions, 2 fact tables and 3 data marts. The relationships are split into one diagram per fact table so that every foreign key can be followed from its column to its dimension without crossing lines.</w:t>
      </w:r>
    </w:p>
    <w:p>
      <w:pPr>
        <w:pStyle w:val="Heading2"/>
      </w:pPr>
      <w:r>
        <w:rPr>
          <w:rFonts w:ascii="Calibri" w:cs="Calibri" w:eastAsia="Calibri" w:hAnsi="Calibri"/>
        </w:rPr>
        <w:t xml:space="preserve">6.1 Dimension Bus Matrix</w:t>
      </w:r>
    </w:p>
    <w:p>
      <w:pPr>
        <w:keepNext/>
        <w:spacing w:after="120" w:line="276"/>
      </w:pPr>
      <w:r>
        <w:rPr>
          <w:rFonts w:ascii="Calibri" w:cs="Calibri" w:eastAsia="Calibri" w:hAnsi="Calibri"/>
          <w:sz w:val="22"/>
          <w:szCs w:val="22"/>
        </w:rPr>
        <w:t xml:space="preserve">The matrix summarizes which table uses which conformed dimension and through which key column.</w:t>
      </w:r>
    </w:p>
    <w:p>
      <w:pPr>
        <w:keepNext/>
        <w:spacing w:after="60" w:before="60"/>
        <w:jc w:val="center"/>
      </w:pPr>
      <w:r>
        <w:drawing>
          <wp:inline distT="0" distB="0" distL="0" distR="0">
            <wp:extent cx="11658600" cy="5486400"/>
            <wp:effectExtent t="0" r="0" b="0" l="0"/>
            <wp:docPr id="1" name="Schema_4_bus_matrix" descr="Figure 9: Dimension bus matrix for the 2 fact tables and 3 data marts" title="Figure 9: Dimension bus matrix for the 2 fact tables and 3 data m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658600" cy="5486400"/>
                    </a:xfrm>
                    <a:prstGeom prst="rect">
                      <a:avLst/>
                    </a:prstGeom>
                  </pic:spPr>
                </pic:pic>
              </a:graphicData>
            </a:graphic>
          </wp:inline>
        </w:drawing>
      </w:r>
    </w:p>
    <w:p>
      <w:pPr>
        <w:spacing w:after="60"/>
        <w:jc w:val="center"/>
      </w:pPr>
      <w:r>
        <w:rPr>
          <w:rFonts w:ascii="Calibri" w:cs="Calibri" w:eastAsia="Calibri" w:hAnsi="Calibri"/>
          <w:i/>
          <w:iCs/>
          <w:color w:val="666666"/>
          <w:sz w:val="18"/>
          <w:szCs w:val="18"/>
        </w:rPr>
        <w:t xml:space="preserve">Figure 9: Dimension bus matrix for the 2 fact tables and 3 data marts</w:t>
      </w:r>
    </w:p>
    <w:p>
      <w:pPr>
        <w:pStyle w:val="Heading2"/>
        <w:pageBreakBefore/>
      </w:pPr>
      <w:r>
        <w:rPr>
          <w:rFonts w:ascii="Calibri" w:cs="Calibri" w:eastAsia="Calibri" w:hAnsi="Calibri"/>
        </w:rPr>
        <w:t xml:space="preserve">6.2 Star Schema 1: fact_events</w:t>
      </w:r>
    </w:p>
    <w:p>
      <w:pPr>
        <w:keepNext/>
        <w:spacing w:after="60" w:before="60"/>
        <w:jc w:val="center"/>
      </w:pPr>
      <w:r>
        <w:drawing>
          <wp:inline distT="0" distB="0" distL="0" distR="0">
            <wp:extent cx="8582025" cy="7496175"/>
            <wp:effectExtent t="0" r="0" b="0" l="0"/>
            <wp:docPr id="1" name="Schema_1_fact_events" descr="Figure 10: fact_events (transactional grain) with its 10 foreign keys" title="Figure 10: fact_events (transactional grain) with its 10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582025" cy="7496175"/>
                    </a:xfrm>
                    <a:prstGeom prst="rect">
                      <a:avLst/>
                    </a:prstGeom>
                  </pic:spPr>
                </pic:pic>
              </a:graphicData>
            </a:graphic>
          </wp:inline>
        </w:drawing>
      </w:r>
    </w:p>
    <w:p>
      <w:pPr>
        <w:spacing w:after="60"/>
        <w:jc w:val="center"/>
      </w:pPr>
      <w:r>
        <w:rPr>
          <w:rFonts w:ascii="Calibri" w:cs="Calibri" w:eastAsia="Calibri" w:hAnsi="Calibri"/>
          <w:i/>
          <w:iCs/>
          <w:color w:val="666666"/>
          <w:sz w:val="18"/>
          <w:szCs w:val="18"/>
        </w:rPr>
        <w:t xml:space="preserve">Figure 10: fact_events (transactional grain) with its 10 foreign keys</w:t>
      </w:r>
    </w:p>
    <w:p>
      <w:pPr>
        <w:pStyle w:val="Heading2"/>
        <w:pageBreakBefore/>
      </w:pPr>
      <w:r>
        <w:rPr>
          <w:rFonts w:ascii="Calibri" w:cs="Calibri" w:eastAsia="Calibri" w:hAnsi="Calibri"/>
        </w:rPr>
        <w:t xml:space="preserve">6.3 Star Schema 2: fact_sessions</w:t>
      </w:r>
    </w:p>
    <w:p>
      <w:pPr>
        <w:keepNext/>
        <w:spacing w:after="60" w:before="60"/>
        <w:jc w:val="center"/>
      </w:pPr>
      <w:r>
        <w:drawing>
          <wp:inline distT="0" distB="0" distL="0" distR="0">
            <wp:extent cx="10372725" cy="7496175"/>
            <wp:effectExtent t="0" r="0" b="0" l="0"/>
            <wp:docPr id="1" name="Schema_2_fact_sessions" descr="Figure 11: fact_sessions (accumulating snapshot grain) with its 5 foreign keys" title="Figure 11: fact_sessions (accumulating snapshot grain) with its 5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372725" cy="7496175"/>
                    </a:xfrm>
                    <a:prstGeom prst="rect">
                      <a:avLst/>
                    </a:prstGeom>
                  </pic:spPr>
                </pic:pic>
              </a:graphicData>
            </a:graphic>
          </wp:inline>
        </w:drawing>
      </w:r>
    </w:p>
    <w:p>
      <w:pPr>
        <w:spacing w:after="60"/>
        <w:jc w:val="center"/>
      </w:pPr>
      <w:r>
        <w:rPr>
          <w:rFonts w:ascii="Calibri" w:cs="Calibri" w:eastAsia="Calibri" w:hAnsi="Calibri"/>
          <w:i/>
          <w:iCs/>
          <w:color w:val="666666"/>
          <w:sz w:val="18"/>
          <w:szCs w:val="18"/>
        </w:rPr>
        <w:t xml:space="preserve">Figure 11: fact_sessions (accumulating snapshot grain) with its 5 foreign keys</w:t>
      </w:r>
    </w:p>
    <w:p>
      <w:pPr>
        <w:pStyle w:val="Heading2"/>
        <w:pageBreakBefore/>
      </w:pPr>
      <w:r>
        <w:rPr>
          <w:rFonts w:ascii="Calibri" w:cs="Calibri" w:eastAsia="Calibri" w:hAnsi="Calibri"/>
        </w:rPr>
        <w:t xml:space="preserve">6.4 Data Marts: Lineage and Logical Keys</w:t>
      </w:r>
    </w:p>
    <w:p>
      <w:pPr>
        <w:keepNext/>
        <w:spacing w:after="60" w:before="60"/>
        <w:jc w:val="center"/>
      </w:pPr>
      <w:r>
        <w:drawing>
          <wp:inline distT="0" distB="0" distL="0" distR="0">
            <wp:extent cx="9496425" cy="7496175"/>
            <wp:effectExtent t="0" r="0" b="0" l="0"/>
            <wp:docPr id="1" name="Schema_3_data_marts" descr="Figure 12: Data marts, their source facts and the dimensions they point to" title="Figure 12: Data marts, their source facts and the dimensions they point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496425" cy="7496175"/>
                    </a:xfrm>
                    <a:prstGeom prst="rect">
                      <a:avLst/>
                    </a:prstGeom>
                  </pic:spPr>
                </pic:pic>
              </a:graphicData>
            </a:graphic>
          </wp:inline>
        </w:drawing>
      </w:r>
    </w:p>
    <w:p>
      <w:pPr>
        <w:spacing w:after="60"/>
        <w:jc w:val="center"/>
      </w:pPr>
      <w:r>
        <w:rPr>
          <w:rFonts w:ascii="Calibri" w:cs="Calibri" w:eastAsia="Calibri" w:hAnsi="Calibri"/>
          <w:i/>
          <w:iCs/>
          <w:color w:val="666666"/>
          <w:sz w:val="18"/>
          <w:szCs w:val="18"/>
        </w:rPr>
        <w:t xml:space="preserve">Figure 12: Data marts, their source facts and the dimensions they point to</w:t>
      </w:r>
    </w:p>
    <w:p>
      <w:pPr>
        <w:sectPr>
          <w:headerReference w:type="default" r:id="rId11"/>
          <w:headerReference w:type="first" r:id="rId12"/>
          <w:footerReference w:type="default" r:id="rId13"/>
          <w:footerReference w:type="first" r:id="rId14"/>
          <w:pgSz w:w="24480" w:h="15840" w:orient="landscape"/>
          <w:pgMar w:top="1100" w:right="720" w:bottom="900" w:left="720" w:header="708" w:footer="708" w:gutter="0"/>
          <w:pgNumType/>
          <w:docGrid w:linePitch="360"/>
        </w:sectPr>
      </w:pPr>
    </w:p>
    <w:p>
      <w:pPr>
        <w:pStyle w:val="Heading1"/>
      </w:pPr>
      <w:r>
        <w:rPr>
          <w:rFonts w:ascii="Calibri" w:cs="Calibri" w:eastAsia="Calibri" w:hAnsi="Calibri"/>
        </w:rPr>
        <w:t xml:space="preserve">7. Constraints, Data Integrity &amp; Idempotency</w:t>
      </w:r>
    </w:p>
    <w:p>
      <w:pPr>
        <w:pStyle w:val="Heading2"/>
      </w:pPr>
      <w:r>
        <w:rPr>
          <w:rFonts w:ascii="Calibri" w:cs="Calibri" w:eastAsia="Calibri" w:hAnsi="Calibri"/>
        </w:rPr>
        <w:t xml:space="preserve">7.1 Data Quality Safeguards: Informational vs. Enforced Constraints</w:t>
      </w:r>
    </w:p>
    <w:p>
      <w:pPr>
        <w:keepNext/>
        <w:spacing w:after="120" w:line="276"/>
      </w:pPr>
      <w:r>
        <w:rPr>
          <w:rFonts w:ascii="Calibri" w:cs="Calibri" w:eastAsia="Calibri" w:hAnsi="Calibri"/>
          <w:sz w:val="22"/>
          <w:szCs w:val="22"/>
        </w:rPr>
        <w:t xml:space="preserve">Microsoft Fabric SQL Endpoints and Databricks Delta Lake treat database constraints using two distinct operational paradigms:</w:t>
      </w:r>
    </w:p>
    <w:p>
      <w:pPr>
        <w:keepNext/>
        <w:spacing w:after="60" w:before="120"/>
        <w:jc w:val="center"/>
      </w:pPr>
      <w:r>
        <w:drawing>
          <wp:inline distT="0" distB="0" distL="0" distR="0">
            <wp:extent cx="5124450" cy="2362200"/>
            <wp:effectExtent t="0" r="0" b="0" l="0"/>
            <wp:docPr id="1" name="fig_constraints" descr="Figure 13: Hybrid constraint model" title="Figure 13: Hybrid constrai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23622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13: Hybrid constraint model</w:t>
      </w:r>
    </w:p>
    <w:p>
      <w:pPr>
        <w:spacing w:after="120" w:line="276"/>
      </w:pPr>
      <w:r>
        <w:rPr>
          <w:rFonts w:ascii="Calibri" w:cs="Calibri" w:eastAsia="Calibri" w:hAnsi="Calibri"/>
          <w:b/>
          <w:bCs/>
          <w:sz w:val="22"/>
          <w:szCs w:val="22"/>
        </w:rPr>
        <w:t xml:space="preserve">Enforced CHECK Constraints (Data Quality Gates):</w:t>
      </w:r>
      <w:r>
        <w:rPr>
          <w:rFonts w:ascii="Calibri" w:cs="Calibri" w:eastAsia="Calibri" w:hAnsi="Calibri"/>
          <w:sz w:val="22"/>
          <w:szCs w:val="22"/>
        </w:rPr>
        <w:t xml:space="preserve"> to guarantee that corrupted or invalid telemetry data never lands inside Gold tables, strict CHECK constraints are attached to physical Delta tables:</w:t>
      </w: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Product validity constraint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gold.dim_product ADD CONSTRAINT chk_product_validity CHECK (valid_from &lt; valid_to);</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Event Fact quality gates</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gold.fact_events ADD CONSTRAINT chk_events_price   CHECK (event_price &gt; 0);</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gold.fact_events ADD CONSTRAINT chk_events_revenue CHECK (revenue &gt;= 0);</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gold.fact_events ADD CONSTRAINT chk_events_bot     CHECK (is_bot IN (0, 1));</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gold.fact_events ADD CONSTRAINT chk_events_count   CHECK (event_count = 1);</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gold.fact_events ADD CONSTRAINT chk_events_delay   CHECK (ingestion_delay_seconds &gt;= 0);</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Session Fact quality gates</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gold.fact_sessions ADD CONSTRAINT chk_sessions_flags CHECK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is_bot IN (0, 1) AND is_first_session IN (0, 1) AND is_impossible_sequence IN (0, 1)</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AND has_view IN (0, 1) AND has_cart IN (0, 1) AND has_purchase IN (0, 1)</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ALTER TABLE gold.fact_sessions ADD CONSTRAINT chk_sessions_measures CHECK (</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events_per_session &gt;= 1 AND session_duration_seconds &gt;= 0</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AND session_cart_value &gt;= 0 AND session_revenue &gt;= 0</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AND session_start_ts &lt;= session_end_ts</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w:t>
      </w:r>
    </w:p>
    <w:p>
      <w:pPr>
        <w:spacing w:after="140"/>
      </w:pPr>
    </w:p>
    <w:p>
      <w:pPr>
        <w:pStyle w:val="ListParagraph"/>
        <w:numPr>
          <w:ilvl w:val="0"/>
          <w:numId w:val="2"/>
        </w:numPr>
        <w:spacing w:after="60" w:line="268"/>
      </w:pPr>
      <w:r>
        <w:rPr>
          <w:rFonts w:ascii="Calibri" w:cs="Calibri" w:eastAsia="Calibri" w:hAnsi="Calibri"/>
          <w:b/>
          <w:bCs/>
          <w:sz w:val="22"/>
          <w:szCs w:val="22"/>
        </w:rPr>
        <w:t xml:space="preserve">Informational keys:</w:t>
      </w:r>
      <w:r>
        <w:rPr>
          <w:rFonts w:ascii="Calibri" w:cs="Calibri" w:eastAsia="Calibri" w:hAnsi="Calibri"/>
          <w:sz w:val="22"/>
          <w:szCs w:val="22"/>
        </w:rPr>
        <w:t xml:space="preserve"> primary keys exist on all 9 tables (7 dimensions + 2 facts); 10 foreign keys are declared on </w:t>
      </w:r>
      <w:r>
        <w:rPr>
          <w:rFonts w:ascii="Consolas" w:cs="Consolas" w:eastAsia="Consolas" w:hAnsi="Consolas"/>
          <w:color w:val="8B2E5A"/>
          <w:sz w:val="20"/>
          <w:szCs w:val="20"/>
        </w:rPr>
        <w:t xml:space="preserve">fact_events</w:t>
      </w:r>
      <w:r>
        <w:rPr>
          <w:rFonts w:ascii="Calibri" w:cs="Calibri" w:eastAsia="Calibri" w:hAnsi="Calibri"/>
          <w:sz w:val="22"/>
          <w:szCs w:val="22"/>
        </w:rPr>
        <w:t xml:space="preserve"> and 5 on </w:t>
      </w:r>
      <w:r>
        <w:rPr>
          <w:rFonts w:ascii="Consolas" w:cs="Consolas" w:eastAsia="Consolas" w:hAnsi="Consolas"/>
          <w:color w:val="8B2E5A"/>
          <w:sz w:val="20"/>
          <w:szCs w:val="20"/>
        </w:rPr>
        <w:t xml:space="preserve">fact_sessions</w:t>
      </w:r>
      <w:r>
        <w:rPr>
          <w:rFonts w:ascii="Calibri" w:cs="Calibri" w:eastAsia="Calibri" w:hAnsi="Calibri"/>
          <w:sz w:val="22"/>
          <w:szCs w:val="22"/>
        </w:rPr>
        <w:t xml:space="preserve">. The data marts carry no declared constraints.</w:t>
      </w:r>
    </w:p>
    <w:p>
      <w:pPr>
        <w:pStyle w:val="ListParagraph"/>
        <w:numPr>
          <w:ilvl w:val="0"/>
          <w:numId w:val="2"/>
        </w:numPr>
        <w:spacing w:after="60" w:line="268"/>
      </w:pPr>
      <w:r>
        <w:rPr>
          <w:rFonts w:ascii="Calibri" w:cs="Calibri" w:eastAsia="Calibri" w:hAnsi="Calibri"/>
          <w:b/>
          <w:bCs/>
          <w:sz w:val="22"/>
          <w:szCs w:val="22"/>
        </w:rPr>
        <w:t xml:space="preserve">Safe re-runs:</w:t>
      </w:r>
      <w:r>
        <w:rPr>
          <w:rFonts w:ascii="Calibri" w:cs="Calibri" w:eastAsia="Calibri" w:hAnsi="Calibri"/>
          <w:sz w:val="22"/>
          <w:szCs w:val="22"/>
        </w:rPr>
        <w:t xml:space="preserve"> the script drops each CHECK constraint with </w:t>
      </w:r>
      <w:r>
        <w:rPr>
          <w:rFonts w:ascii="Consolas" w:cs="Consolas" w:eastAsia="Consolas" w:hAnsi="Consolas"/>
          <w:color w:val="8B2E5A"/>
          <w:sz w:val="20"/>
          <w:szCs w:val="20"/>
        </w:rPr>
        <w:t xml:space="preserve">DROP CONSTRAINT IF EXISTS</w:t>
      </w:r>
      <w:r>
        <w:rPr>
          <w:rFonts w:ascii="Calibri" w:cs="Calibri" w:eastAsia="Calibri" w:hAnsi="Calibri"/>
          <w:sz w:val="22"/>
          <w:szCs w:val="22"/>
        </w:rPr>
        <w:t xml:space="preserve"> before adding it again, so it can be executed repeatedly.</w:t>
      </w:r>
    </w:p>
    <w:p>
      <w:pPr>
        <w:pStyle w:val="Heading2"/>
      </w:pPr>
      <w:r>
        <w:rPr>
          <w:rFonts w:ascii="Calibri" w:cs="Calibri" w:eastAsia="Calibri" w:hAnsi="Calibri"/>
        </w:rPr>
        <w:t xml:space="preserve">7.2 Idempotency Strategy: Atomic Re-runs via REPLACE WHERE</w:t>
      </w:r>
    </w:p>
    <w:p>
      <w:pPr>
        <w:spacing w:after="120" w:line="276"/>
      </w:pPr>
      <w:r>
        <w:rPr>
          <w:rFonts w:ascii="Calibri" w:cs="Calibri" w:eastAsia="Calibri" w:hAnsi="Calibri"/>
          <w:sz w:val="22"/>
          <w:szCs w:val="22"/>
        </w:rPr>
        <w:t xml:space="preserve">In enterprise pipelines, pipeline failures, late-arriving batch files, or backfill requests require re-executing ETL runs over historical date ranges.</w:t>
      </w:r>
    </w:p>
    <w:p>
      <w:pPr>
        <w:pStyle w:val="ListParagraph"/>
        <w:numPr>
          <w:ilvl w:val="0"/>
          <w:numId w:val="2"/>
        </w:numPr>
        <w:spacing w:after="60" w:line="268"/>
      </w:pPr>
      <w:r>
        <w:rPr>
          <w:rFonts w:ascii="Calibri" w:cs="Calibri" w:eastAsia="Calibri" w:hAnsi="Calibri"/>
          <w:b/>
          <w:bCs/>
          <w:sz w:val="22"/>
          <w:szCs w:val="22"/>
        </w:rPr>
        <w:t xml:space="preserve">The Double-Counting Hazard:</w:t>
      </w:r>
      <w:r>
        <w:rPr>
          <w:rFonts w:ascii="Calibri" w:cs="Calibri" w:eastAsia="Calibri" w:hAnsi="Calibri"/>
          <w:sz w:val="22"/>
          <w:szCs w:val="22"/>
        </w:rPr>
        <w:t xml:space="preserve"> executing standard </w:t>
      </w:r>
      <w:r>
        <w:rPr>
          <w:rFonts w:ascii="Consolas" w:cs="Consolas" w:eastAsia="Consolas" w:hAnsi="Consolas"/>
          <w:color w:val="8B2E5A"/>
          <w:sz w:val="20"/>
          <w:szCs w:val="20"/>
        </w:rPr>
        <w:t xml:space="preserve">INSERT INTO</w:t>
      </w:r>
      <w:r>
        <w:rPr>
          <w:rFonts w:ascii="Calibri" w:cs="Calibri" w:eastAsia="Calibri" w:hAnsi="Calibri"/>
          <w:sz w:val="22"/>
          <w:szCs w:val="22"/>
        </w:rPr>
        <w:t xml:space="preserve"> queries during a re-run duplicates historical metrics, corrupting revenue and session counts.</w:t>
      </w:r>
    </w:p>
    <w:p>
      <w:pPr>
        <w:pStyle w:val="ListParagraph"/>
        <w:numPr>
          <w:ilvl w:val="0"/>
          <w:numId w:val="2"/>
        </w:numPr>
        <w:spacing w:after="60" w:line="268"/>
      </w:pPr>
      <w:r>
        <w:rPr>
          <w:rFonts w:ascii="Calibri" w:cs="Calibri" w:eastAsia="Calibri" w:hAnsi="Calibri"/>
          <w:b/>
          <w:bCs/>
          <w:sz w:val="22"/>
          <w:szCs w:val="22"/>
        </w:rPr>
        <w:t xml:space="preserve">The Solution:</w:t>
      </w:r>
      <w:r>
        <w:rPr>
          <w:rFonts w:ascii="Calibri" w:cs="Calibri" w:eastAsia="Calibri" w:hAnsi="Calibri"/>
          <w:sz w:val="22"/>
          <w:szCs w:val="22"/>
        </w:rPr>
        <w:t xml:space="preserve"> all Data Mart build queries use Delta Lake's </w:t>
      </w:r>
      <w:r>
        <w:rPr>
          <w:rFonts w:ascii="Consolas" w:cs="Consolas" w:eastAsia="Consolas" w:hAnsi="Consolas"/>
          <w:color w:val="8B2E5A"/>
          <w:sz w:val="20"/>
          <w:szCs w:val="20"/>
        </w:rPr>
        <w:t xml:space="preserve">INSERT INTO ... REPLACE WHERE</w:t>
      </w:r>
      <w:r>
        <w:rPr>
          <w:rFonts w:ascii="Calibri" w:cs="Calibri" w:eastAsia="Calibri" w:hAnsi="Calibri"/>
          <w:sz w:val="22"/>
          <w:szCs w:val="22"/>
        </w:rPr>
        <w:t xml:space="preserve"> construct.</w:t>
      </w:r>
    </w:p>
    <w:p>
      <w:pPr>
        <w:keepNext/>
        <w:spacing w:after="40" w:before="80"/>
      </w:pPr>
      <w:r>
        <w:rPr>
          <w:rFonts w:ascii="Calibri" w:cs="Calibri" w:eastAsia="Calibri" w:hAnsi="Calibri"/>
          <w:b/>
          <w:bCs/>
          <w:color w:val="2E75B6"/>
          <w:sz w:val="18"/>
          <w:szCs w:val="18"/>
        </w:rPr>
        <w:t xml:space="preserve">SQL</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Idempotent build step for Executive Mart over targeted dates</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INSERT INTO gold.mart_executive_marketing</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REPLACE WHERE date_key BETWEEN 20191001 AND 20191007</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SELECT session_start_date_key, platform_key, channel_key,</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COUNT(*),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SUM(has_purchase),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SUM(session_revenue),</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SUM(view_count),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SUM(purchase_count),</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SUM(CASE WHEN is_first_session = 1 THEN 1 ELSE 0 END),</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       SUM(CASE WHEN is_first_session = 0 THEN 1 ELSE 0 END)</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FROM gold.fact_sessions</w:t>
      </w:r>
    </w:p>
    <w:p>
      <w:pPr>
        <w:keepNext/>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WHERE is_bot = 0 AND session_start_date_key BETWEEN 20191001 AND 20191007</w:t>
      </w:r>
    </w:p>
    <w:p>
      <w:pPr>
        <w:keepNext w:val="false"/>
        <w:keepLines/>
        <w:pBdr>
          <w:left w:val="single" w:color="2E75B6" w:sz="18" w:space="6"/>
        </w:pBdr>
        <w:shd w:fill="F3F4F6" w:val="clear"/>
        <w:spacing w:after="0" w:before="0" w:line="240"/>
        <w:ind w:left="120" w:right="120"/>
      </w:pPr>
      <w:r>
        <w:rPr>
          <w:rFonts w:ascii="Consolas" w:cs="Consolas" w:eastAsia="Consolas" w:hAnsi="Consolas"/>
          <w:sz w:val="17"/>
          <w:szCs w:val="17"/>
        </w:rPr>
        <w:t xml:space="preserve">GROUP BY session_start_date_key, platform_key, channel_key;</w:t>
      </w:r>
    </w:p>
    <w:p>
      <w:pPr>
        <w:spacing w:after="140"/>
      </w:pPr>
    </w:p>
    <w:p>
      <w:pPr>
        <w:spacing w:after="120" w:line="276"/>
      </w:pPr>
      <w:r>
        <w:rPr>
          <w:rFonts w:ascii="Calibri" w:cs="Calibri" w:eastAsia="Calibri" w:hAnsi="Calibri"/>
          <w:sz w:val="22"/>
          <w:szCs w:val="22"/>
        </w:rPr>
        <w:t xml:space="preserve">The example above targets one week. In the delivered build script each mart statement uses </w:t>
      </w:r>
      <w:r>
        <w:rPr>
          <w:rFonts w:ascii="Consolas" w:cs="Consolas" w:eastAsia="Consolas" w:hAnsi="Consolas"/>
          <w:color w:val="8B2E5A"/>
          <w:sz w:val="20"/>
          <w:szCs w:val="20"/>
        </w:rPr>
        <w:t xml:space="preserve">REPLACE WHERE date_key BETWEEN 20190101 AND 20301231</w:t>
      </w:r>
      <w:r>
        <w:rPr>
          <w:rFonts w:ascii="Calibri" w:cs="Calibri" w:eastAsia="Calibri" w:hAnsi="Calibri"/>
          <w:sz w:val="22"/>
          <w:szCs w:val="22"/>
        </w:rPr>
        <w:t xml:space="preserve"> for a full rebuild; for incremental loads the range is narrowed to the dates the load touched (</w:t>
      </w:r>
      <w:r>
        <w:rPr>
          <w:rFonts w:ascii="Consolas" w:cs="Consolas" w:eastAsia="Consolas" w:hAnsi="Consolas"/>
          <w:color w:val="8B2E5A"/>
          <w:sz w:val="20"/>
          <w:szCs w:val="20"/>
        </w:rPr>
        <w:t xml:space="preserve">:from_key</w:t>
      </w:r>
      <w:r>
        <w:rPr>
          <w:rFonts w:ascii="Calibri" w:cs="Calibri" w:eastAsia="Calibri" w:hAnsi="Calibri"/>
          <w:sz w:val="22"/>
          <w:szCs w:val="22"/>
        </w:rPr>
        <w:t xml:space="preserve"> and </w:t>
      </w:r>
      <w:r>
        <w:rPr>
          <w:rFonts w:ascii="Consolas" w:cs="Consolas" w:eastAsia="Consolas" w:hAnsi="Consolas"/>
          <w:color w:val="8B2E5A"/>
          <w:sz w:val="20"/>
          <w:szCs w:val="20"/>
        </w:rPr>
        <w:t xml:space="preserve">:to_key</w:t>
      </w:r>
      <w:r>
        <w:rPr>
          <w:rFonts w:ascii="Calibri" w:cs="Calibri" w:eastAsia="Calibri" w:hAnsi="Calibri"/>
          <w:sz w:val="22"/>
          <w:szCs w:val="22"/>
        </w:rPr>
        <w:t xml:space="preserve"> parameters). Mart 3 price bands depend on the whole product mix, so after a large load Mart 3 is re-run over the full date range.</w:t>
      </w:r>
    </w:p>
    <w:p>
      <w:pPr>
        <w:keepNext/>
        <w:spacing w:after="60" w:before="120"/>
        <w:jc w:val="center"/>
      </w:pPr>
      <w:r>
        <w:drawing>
          <wp:inline distT="0" distB="0" distL="0" distR="0">
            <wp:extent cx="4933950" cy="3190875"/>
            <wp:effectExtent t="0" r="0" b="0" l="0"/>
            <wp:docPr id="1" name="fig_replace" descr="Figure 14: Atomic re-run flow with REPLACE WHERE" title="Figure 14: Atomic re-run flow with REPLACE 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33950" cy="31908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14: Atomic re-run flow with REPLACE WHERE</w:t>
      </w:r>
    </w:p>
    <w:p>
      <w:pPr>
        <w:keepNext/>
        <w:spacing w:after="120" w:line="276"/>
      </w:pPr>
      <w:r>
        <w:rPr>
          <w:rFonts w:ascii="Calibri" w:cs="Calibri" w:eastAsia="Calibri" w:hAnsi="Calibri"/>
          <w:b/>
          <w:bCs/>
          <w:sz w:val="22"/>
          <w:szCs w:val="22"/>
        </w:rPr>
        <w:t xml:space="preserve">Benefits of REPLACE WHERE over MERGE:</w:t>
      </w:r>
    </w:p>
    <w:p>
      <w:pPr>
        <w:pStyle w:val="ListParagraph"/>
        <w:numPr>
          <w:ilvl w:val="0"/>
          <w:numId w:val="2"/>
        </w:numPr>
        <w:spacing w:after="60" w:line="268"/>
      </w:pPr>
      <w:r>
        <w:rPr>
          <w:rFonts w:ascii="Calibri" w:cs="Calibri" w:eastAsia="Calibri" w:hAnsi="Calibri"/>
          <w:b/>
          <w:bCs/>
          <w:sz w:val="22"/>
          <w:szCs w:val="22"/>
        </w:rPr>
        <w:t xml:space="preserve">Atomicity:</w:t>
      </w:r>
      <w:r>
        <w:rPr>
          <w:rFonts w:ascii="Calibri" w:cs="Calibri" w:eastAsia="Calibri" w:hAnsi="Calibri"/>
          <w:sz w:val="22"/>
          <w:szCs w:val="22"/>
        </w:rPr>
        <w:t xml:space="preserve"> deletion and insertion occur in a single Delta Lake transaction log commit (</w:t>
      </w:r>
      <w:r>
        <w:rPr>
          <w:rFonts w:ascii="Consolas" w:cs="Consolas" w:eastAsia="Consolas" w:hAnsi="Consolas"/>
          <w:color w:val="8B2E5A"/>
          <w:sz w:val="20"/>
          <w:szCs w:val="20"/>
        </w:rPr>
        <w:t xml:space="preserve">_delta_log</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Performance:</w:t>
      </w:r>
      <w:r>
        <w:rPr>
          <w:rFonts w:ascii="Calibri" w:cs="Calibri" w:eastAsia="Calibri" w:hAnsi="Calibri"/>
          <w:sz w:val="22"/>
          <w:szCs w:val="22"/>
        </w:rPr>
        <w:t xml:space="preserve"> replaces partition slices directly without performing expensive row-level join scans.</w:t>
      </w:r>
    </w:p>
    <w:p>
      <w:pPr>
        <w:pStyle w:val="ListParagraph"/>
        <w:numPr>
          <w:ilvl w:val="0"/>
          <w:numId w:val="2"/>
        </w:numPr>
        <w:spacing w:after="60" w:line="268"/>
      </w:pPr>
      <w:r>
        <w:rPr>
          <w:rFonts w:ascii="Calibri" w:cs="Calibri" w:eastAsia="Calibri" w:hAnsi="Calibri"/>
          <w:b/>
          <w:bCs/>
          <w:sz w:val="22"/>
          <w:szCs w:val="22"/>
        </w:rPr>
        <w:t xml:space="preserve">Zero Double-Counting:</w:t>
      </w:r>
      <w:r>
        <w:rPr>
          <w:rFonts w:ascii="Calibri" w:cs="Calibri" w:eastAsia="Calibri" w:hAnsi="Calibri"/>
          <w:sz w:val="22"/>
          <w:szCs w:val="22"/>
        </w:rPr>
        <w:t xml:space="preserve"> running the build pipeline once or one hundred times yields identical, deterministic figures.</w:t>
      </w:r>
    </w:p>
    <w:sectPr>
      <w:headerReference w:type="default" r:id="rId15"/>
      <w:headerReference w:type="first" r:id="rId16"/>
      <w:footerReference w:type="default" r:id="rId17"/>
      <w:footerReference w:type="first" r:id="rId1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Page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2" w:sz="4" w:space="4"/>
      </w:pBdr>
      <w:jc w:val="right"/>
    </w:pPr>
    <w:r>
      <w:rPr>
        <w:rFonts w:ascii="Calibri" w:cs="Calibri" w:eastAsia="Calibri" w:hAnsi="Calibri"/>
        <w:color w:val="777777"/>
        <w:sz w:val="17"/>
        <w:szCs w:val="17"/>
      </w:rPr>
      <w:t xml:space="preserve">Clickstream Gold Layer: Data Modeling &amp; Data Marts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2" w:sz="4" w:space="4"/>
      </w:pBdr>
      <w:jc w:val="right"/>
    </w:pPr>
    <w:r>
      <w:rPr>
        <w:rFonts w:ascii="Calibri" w:cs="Calibri" w:eastAsia="Calibri" w:hAnsi="Calibri"/>
        <w:color w:val="777777"/>
        <w:sz w:val="17"/>
        <w:szCs w:val="17"/>
      </w:rPr>
      <w:t xml:space="preserve">Clickstream Gold Layer: Data Modeling &amp; Data Marts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2" w:sz="4" w:space="4"/>
      </w:pBdr>
      <w:jc w:val="right"/>
    </w:pPr>
    <w:r>
      <w:rPr>
        <w:rFonts w:ascii="Calibri" w:cs="Calibri" w:eastAsia="Calibri" w:hAnsi="Calibri"/>
        <w:color w:val="777777"/>
        <w:sz w:val="17"/>
        <w:szCs w:val="17"/>
      </w:rPr>
      <w:t xml:space="preserve">Clickstream Gold Layer: Data Modeling &amp; Data Marts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18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965f78c4ea3fccf2956235f06be7863a90a14624.png"/><Relationship Id="rId20" Type="http://schemas.openxmlformats.org/officeDocument/2006/relationships/image" Target="media/3816f682614c9b23e91492c21a069cdd74aa9fdf.png"/><Relationship Id="rId21" Type="http://schemas.openxmlformats.org/officeDocument/2006/relationships/image" Target="media/18a62a24bdb74d3392e77b40a2896df1a4e7efc1.png"/><Relationship Id="rId22" Type="http://schemas.openxmlformats.org/officeDocument/2006/relationships/image" Target="media/ec02b45ff5de11ef001452691e6c0277dd7220d1.png"/><Relationship Id="rId23" Type="http://schemas.openxmlformats.org/officeDocument/2006/relationships/image" Target="media/167a0b1dc55725b030b691ed14172432700933f5.png"/><Relationship Id="rId24" Type="http://schemas.openxmlformats.org/officeDocument/2006/relationships/image" Target="media/4c1f4ac1ab22fde55c909b14ffa61917bb068eb2.png"/><Relationship Id="rId25" Type="http://schemas.openxmlformats.org/officeDocument/2006/relationships/image" Target="media/45b2d10b69dfc1a37691ddcd0f2380fc0e929213.png"/><Relationship Id="rId26" Type="http://schemas.openxmlformats.org/officeDocument/2006/relationships/image" Target="media/f61a83a86fd6a947378297a09080859cf4f9591e.png"/><Relationship Id="rId27" Type="http://schemas.openxmlformats.org/officeDocument/2006/relationships/image" Target="media/15809574b08fb5c0e5a3c760153b5195b39a12be.png"/><Relationship Id="rId28" Type="http://schemas.openxmlformats.org/officeDocument/2006/relationships/image" Target="media/9ed390ff139dd981c28051bee7b3a27594fc3b0b.png"/><Relationship Id="rId29" Type="http://schemas.openxmlformats.org/officeDocument/2006/relationships/image" Target="media/d9eb01f1821ca3a0ac59ee4cca96055caf492938.png"/><Relationship Id="rId30" Type="http://schemas.openxmlformats.org/officeDocument/2006/relationships/image" Target="media/cfb14877e77b0aed295d40ad47217041f1d7ffdf.png"/><Relationship Id="rId31" Type="http://schemas.openxmlformats.org/officeDocument/2006/relationships/image" Target="media/26b7a0c0aeb75696261cbdbad5306717cdf58680.png"/><Relationship Id="rId32" Type="http://schemas.openxmlformats.org/officeDocument/2006/relationships/image" Target="media/e782f3de6daec801bc38322f6a4a95b6d4c4b491.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Layer: Data Modeling &amp; Data Marts</dc:title>
  <dc:creator>Youssef Mahmoud Abu Ali</dc:creator>
  <cp:lastModifiedBy>Un-named</cp:lastModifiedBy>
  <cp:revision>1</cp:revision>
  <dcterms:created xsi:type="dcterms:W3CDTF">2026-10-29T08:37:26.522Z</dcterms:created>
  <dcterms:modified xsi:type="dcterms:W3CDTF">2026-10-29T08:37:26.555Z</dcterms:modified>
</cp:coreProperties>
</file>

<file path=docProps/custom.xml><?xml version="1.0" encoding="utf-8"?>
<Properties xmlns="http://schemas.openxmlformats.org/officeDocument/2006/custom-properties" xmlns:vt="http://schemas.openxmlformats.org/officeDocument/2006/docPropsVTypes"/>
</file>