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FE77F" w14:textId="77777777" w:rsidR="00176FD6" w:rsidRPr="00176FD6" w:rsidRDefault="00176FD6" w:rsidP="00176FD6">
      <w:pPr>
        <w:pStyle w:val="Heading1"/>
        <w:jc w:val="both"/>
        <w:rPr>
          <w:rFonts w:ascii="Calibri" w:hAnsi="Calibri" w:cs="Calibri"/>
          <w:sz w:val="24"/>
          <w:szCs w:val="24"/>
        </w:rPr>
      </w:pPr>
      <w:bookmarkStart w:id="0" w:name="X948e158d2aa66d05aee2082a8b29361b7985584"/>
      <w:r w:rsidRPr="00176FD6">
        <w:rPr>
          <w:rFonts w:ascii="Calibri" w:hAnsi="Calibri" w:cs="Calibri"/>
          <w:sz w:val="24"/>
          <w:szCs w:val="24"/>
        </w:rPr>
        <w:t>Analysis plan: self-rated health by migration background in Switzerland (ESS rounds 8-11)</w:t>
      </w:r>
    </w:p>
    <w:p w14:paraId="3180B826" w14:textId="77777777" w:rsidR="00176FD6" w:rsidRPr="00176FD6" w:rsidRDefault="00176FD6" w:rsidP="00176FD6">
      <w:pPr>
        <w:pStyle w:val="FirstParagraph"/>
        <w:jc w:val="both"/>
        <w:rPr>
          <w:rFonts w:ascii="Calibri" w:hAnsi="Calibri" w:cs="Calibri"/>
        </w:rPr>
      </w:pPr>
      <w:r w:rsidRPr="00176FD6">
        <w:rPr>
          <w:rFonts w:ascii="Calibri" w:hAnsi="Calibri" w:cs="Calibri"/>
          <w:b/>
          <w:bCs/>
        </w:rPr>
        <w:t>Status:</w:t>
      </w:r>
      <w:r w:rsidRPr="00176FD6">
        <w:rPr>
          <w:rFonts w:ascii="Calibri" w:hAnsi="Calibri" w:cs="Calibri"/>
        </w:rPr>
        <w:t xml:space="preserve"> the main models (M1, M2 below) were completed before this file was written. Their code is in </w:t>
      </w:r>
      <w:r w:rsidRPr="00176FD6">
        <w:rPr>
          <w:rStyle w:val="VerbatimChar"/>
          <w:rFonts w:ascii="Calibri" w:hAnsi="Calibri" w:cs="Calibri"/>
          <w:sz w:val="24"/>
        </w:rPr>
        <w:t>scripts/</w:t>
      </w:r>
      <w:r w:rsidRPr="00176FD6">
        <w:rPr>
          <w:rFonts w:ascii="Calibri" w:hAnsi="Calibri" w:cs="Calibri"/>
        </w:rPr>
        <w:t xml:space="preserve"> and their outputs are in </w:t>
      </w:r>
      <w:r w:rsidRPr="00176FD6">
        <w:rPr>
          <w:rStyle w:val="VerbatimChar"/>
          <w:rFonts w:ascii="Calibri" w:hAnsi="Calibri" w:cs="Calibri"/>
          <w:sz w:val="24"/>
        </w:rPr>
        <w:t>output/</w:t>
      </w:r>
      <w:r w:rsidRPr="00176FD6">
        <w:rPr>
          <w:rFonts w:ascii="Calibri" w:hAnsi="Calibri" w:cs="Calibri"/>
        </w:rPr>
        <w:t>. This document records what was done and lists planned extensions. It is not a pre-registration.</w:t>
      </w:r>
    </w:p>
    <w:p w14:paraId="32254872" w14:textId="77777777" w:rsidR="00176FD6" w:rsidRPr="00176FD6" w:rsidRDefault="00176FD6" w:rsidP="00176FD6">
      <w:pPr>
        <w:pStyle w:val="Heading2"/>
        <w:jc w:val="both"/>
        <w:rPr>
          <w:rFonts w:ascii="Calibri" w:hAnsi="Calibri" w:cs="Calibri"/>
          <w:sz w:val="24"/>
          <w:szCs w:val="24"/>
        </w:rPr>
      </w:pPr>
      <w:bookmarkStart w:id="1" w:name="question"/>
      <w:r w:rsidRPr="00176FD6">
        <w:rPr>
          <w:rFonts w:ascii="Calibri" w:hAnsi="Calibri" w:cs="Calibri"/>
          <w:sz w:val="24"/>
          <w:szCs w:val="24"/>
        </w:rPr>
        <w:t>1. Question</w:t>
      </w:r>
    </w:p>
    <w:p w14:paraId="5B59118F" w14:textId="77777777" w:rsidR="00176FD6" w:rsidRPr="00176FD6" w:rsidRDefault="00176FD6" w:rsidP="00176FD6">
      <w:pPr>
        <w:pStyle w:val="FirstParagraph"/>
        <w:jc w:val="both"/>
        <w:rPr>
          <w:rFonts w:ascii="Calibri" w:hAnsi="Calibri" w:cs="Calibri"/>
        </w:rPr>
      </w:pPr>
      <w:r w:rsidRPr="00176FD6">
        <w:rPr>
          <w:rFonts w:ascii="Calibri" w:hAnsi="Calibri" w:cs="Calibri"/>
        </w:rPr>
        <w:t>Do foreign-born residents of Switzerland report fair, bad or very bad health more often than Swiss-born residents, after adjusting for age, gender, education, income and survey round? Planned extension: does the association differ between foreign-born groups by region of birth?</w:t>
      </w:r>
    </w:p>
    <w:p w14:paraId="0303741E" w14:textId="77777777" w:rsidR="00176FD6" w:rsidRPr="00176FD6" w:rsidRDefault="00176FD6" w:rsidP="00176FD6">
      <w:pPr>
        <w:pStyle w:val="Heading2"/>
        <w:jc w:val="both"/>
        <w:rPr>
          <w:rFonts w:ascii="Calibri" w:hAnsi="Calibri" w:cs="Calibri"/>
          <w:sz w:val="24"/>
          <w:szCs w:val="24"/>
        </w:rPr>
      </w:pPr>
      <w:bookmarkStart w:id="2" w:name="data"/>
      <w:bookmarkEnd w:id="1"/>
      <w:r w:rsidRPr="00176FD6">
        <w:rPr>
          <w:rFonts w:ascii="Calibri" w:hAnsi="Calibri" w:cs="Calibri"/>
          <w:sz w:val="24"/>
          <w:szCs w:val="24"/>
        </w:rPr>
        <w:t>2. Data</w:t>
      </w:r>
    </w:p>
    <w:p w14:paraId="368A5C38" w14:textId="77777777" w:rsidR="00176FD6" w:rsidRPr="00176FD6" w:rsidRDefault="00176FD6" w:rsidP="00176FD6">
      <w:pPr>
        <w:pStyle w:val="FirstParagraph"/>
        <w:jc w:val="both"/>
        <w:rPr>
          <w:rFonts w:ascii="Calibri" w:hAnsi="Calibri" w:cs="Calibri"/>
        </w:rPr>
      </w:pPr>
      <w:r w:rsidRPr="00176FD6">
        <w:rPr>
          <w:rFonts w:ascii="Calibri" w:hAnsi="Calibri" w:cs="Calibri"/>
        </w:rPr>
        <w:t>European Social Survey, Switzerland only (</w:t>
      </w:r>
      <w:proofErr w:type="spellStart"/>
      <w:r w:rsidRPr="00176FD6">
        <w:rPr>
          <w:rStyle w:val="VerbatimChar"/>
          <w:rFonts w:ascii="Calibri" w:hAnsi="Calibri" w:cs="Calibri"/>
          <w:sz w:val="24"/>
        </w:rPr>
        <w:t>cntry</w:t>
      </w:r>
      <w:proofErr w:type="spellEnd"/>
      <w:r w:rsidRPr="00176FD6">
        <w:rPr>
          <w:rFonts w:ascii="Calibri" w:hAnsi="Calibri" w:cs="Calibri"/>
        </w:rPr>
        <w:t xml:space="preserve"> = “CH”), rounds 8-11 pooled. Variables used: </w:t>
      </w:r>
      <w:proofErr w:type="spellStart"/>
      <w:r w:rsidRPr="00176FD6">
        <w:rPr>
          <w:rStyle w:val="VerbatimChar"/>
          <w:rFonts w:ascii="Calibri" w:hAnsi="Calibri" w:cs="Calibri"/>
          <w:sz w:val="24"/>
        </w:rPr>
        <w:t>cntry</w:t>
      </w:r>
      <w:proofErr w:type="spellEnd"/>
      <w:r w:rsidRPr="00176FD6">
        <w:rPr>
          <w:rFonts w:ascii="Calibri" w:hAnsi="Calibri" w:cs="Calibri"/>
        </w:rPr>
        <w:t xml:space="preserve"> (country filter), </w:t>
      </w:r>
      <w:proofErr w:type="spellStart"/>
      <w:r w:rsidRPr="00176FD6">
        <w:rPr>
          <w:rStyle w:val="VerbatimChar"/>
          <w:rFonts w:ascii="Calibri" w:hAnsi="Calibri" w:cs="Calibri"/>
          <w:sz w:val="24"/>
        </w:rPr>
        <w:t>brncntr</w:t>
      </w:r>
      <w:proofErr w:type="spellEnd"/>
      <w:r w:rsidRPr="00176FD6">
        <w:rPr>
          <w:rFonts w:ascii="Calibri" w:hAnsi="Calibri" w:cs="Calibri"/>
        </w:rPr>
        <w:t xml:space="preserve"> (born in country), </w:t>
      </w:r>
      <w:r w:rsidRPr="00176FD6">
        <w:rPr>
          <w:rStyle w:val="VerbatimChar"/>
          <w:rFonts w:ascii="Calibri" w:hAnsi="Calibri" w:cs="Calibri"/>
          <w:sz w:val="24"/>
        </w:rPr>
        <w:t>health</w:t>
      </w:r>
      <w:r w:rsidRPr="00176FD6">
        <w:rPr>
          <w:rFonts w:ascii="Calibri" w:hAnsi="Calibri" w:cs="Calibri"/>
        </w:rPr>
        <w:t xml:space="preserve"> (subjective general health), </w:t>
      </w:r>
      <w:proofErr w:type="spellStart"/>
      <w:r w:rsidRPr="00176FD6">
        <w:rPr>
          <w:rStyle w:val="VerbatimChar"/>
          <w:rFonts w:ascii="Calibri" w:hAnsi="Calibri" w:cs="Calibri"/>
          <w:sz w:val="24"/>
        </w:rPr>
        <w:t>eisced</w:t>
      </w:r>
      <w:proofErr w:type="spellEnd"/>
      <w:r w:rsidRPr="00176FD6">
        <w:rPr>
          <w:rFonts w:ascii="Calibri" w:hAnsi="Calibri" w:cs="Calibri"/>
        </w:rPr>
        <w:t xml:space="preserve"> (highest level of education, ES-ISCED), </w:t>
      </w:r>
      <w:proofErr w:type="spellStart"/>
      <w:r w:rsidRPr="00176FD6">
        <w:rPr>
          <w:rStyle w:val="VerbatimChar"/>
          <w:rFonts w:ascii="Calibri" w:hAnsi="Calibri" w:cs="Calibri"/>
          <w:sz w:val="24"/>
        </w:rPr>
        <w:t>hinctnta</w:t>
      </w:r>
      <w:proofErr w:type="spellEnd"/>
      <w:r w:rsidRPr="00176FD6">
        <w:rPr>
          <w:rFonts w:ascii="Calibri" w:hAnsi="Calibri" w:cs="Calibri"/>
        </w:rPr>
        <w:t xml:space="preserve"> (household net income, decile), </w:t>
      </w:r>
      <w:proofErr w:type="spellStart"/>
      <w:r w:rsidRPr="00176FD6">
        <w:rPr>
          <w:rStyle w:val="VerbatimChar"/>
          <w:rFonts w:ascii="Calibri" w:hAnsi="Calibri" w:cs="Calibri"/>
          <w:sz w:val="24"/>
        </w:rPr>
        <w:t>agea</w:t>
      </w:r>
      <w:proofErr w:type="spellEnd"/>
      <w:r w:rsidRPr="00176FD6">
        <w:rPr>
          <w:rFonts w:ascii="Calibri" w:hAnsi="Calibri" w:cs="Calibri"/>
        </w:rPr>
        <w:t xml:space="preserve"> (age), </w:t>
      </w:r>
      <w:proofErr w:type="spellStart"/>
      <w:r w:rsidRPr="00176FD6">
        <w:rPr>
          <w:rStyle w:val="VerbatimChar"/>
          <w:rFonts w:ascii="Calibri" w:hAnsi="Calibri" w:cs="Calibri"/>
          <w:sz w:val="24"/>
        </w:rPr>
        <w:t>gndr</w:t>
      </w:r>
      <w:proofErr w:type="spellEnd"/>
      <w:r w:rsidRPr="00176FD6">
        <w:rPr>
          <w:rFonts w:ascii="Calibri" w:hAnsi="Calibri" w:cs="Calibri"/>
        </w:rPr>
        <w:t xml:space="preserve"> (gender), </w:t>
      </w:r>
      <w:proofErr w:type="spellStart"/>
      <w:r w:rsidRPr="00176FD6">
        <w:rPr>
          <w:rStyle w:val="VerbatimChar"/>
          <w:rFonts w:ascii="Calibri" w:hAnsi="Calibri" w:cs="Calibri"/>
          <w:sz w:val="24"/>
        </w:rPr>
        <w:t>pspwght</w:t>
      </w:r>
      <w:proofErr w:type="spellEnd"/>
      <w:r w:rsidRPr="00176FD6">
        <w:rPr>
          <w:rFonts w:ascii="Calibri" w:hAnsi="Calibri" w:cs="Calibri"/>
        </w:rPr>
        <w:t xml:space="preserve"> (post-stratification weight), </w:t>
      </w:r>
      <w:proofErr w:type="spellStart"/>
      <w:r w:rsidRPr="00176FD6">
        <w:rPr>
          <w:rStyle w:val="VerbatimChar"/>
          <w:rFonts w:ascii="Calibri" w:hAnsi="Calibri" w:cs="Calibri"/>
          <w:sz w:val="24"/>
        </w:rPr>
        <w:t>essround</w:t>
      </w:r>
      <w:proofErr w:type="spellEnd"/>
      <w:r w:rsidRPr="00176FD6">
        <w:rPr>
          <w:rFonts w:ascii="Calibri" w:hAnsi="Calibri" w:cs="Calibri"/>
        </w:rPr>
        <w:t xml:space="preserve"> (survey round).</w:t>
      </w:r>
    </w:p>
    <w:p w14:paraId="7500A875" w14:textId="77777777" w:rsidR="00176FD6" w:rsidRPr="00176FD6" w:rsidRDefault="00176FD6" w:rsidP="00176FD6">
      <w:pPr>
        <w:pStyle w:val="Heading2"/>
        <w:jc w:val="both"/>
        <w:rPr>
          <w:rFonts w:ascii="Calibri" w:hAnsi="Calibri" w:cs="Calibri"/>
          <w:sz w:val="24"/>
          <w:szCs w:val="24"/>
        </w:rPr>
      </w:pPr>
      <w:bookmarkStart w:id="3" w:name="completed-analysis"/>
      <w:bookmarkEnd w:id="2"/>
      <w:r w:rsidRPr="00176FD6">
        <w:rPr>
          <w:rFonts w:ascii="Calibri" w:hAnsi="Calibri" w:cs="Calibri"/>
          <w:sz w:val="24"/>
          <w:szCs w:val="24"/>
        </w:rPr>
        <w:t>3. Completed analysis</w:t>
      </w:r>
    </w:p>
    <w:p w14:paraId="354B98B9"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Outcome:</w:t>
      </w:r>
      <w:r w:rsidRPr="00176FD6">
        <w:rPr>
          <w:rFonts w:ascii="Calibri" w:hAnsi="Calibri" w:cs="Calibri"/>
        </w:rPr>
        <w:t xml:space="preserve"> </w:t>
      </w:r>
      <w:proofErr w:type="spellStart"/>
      <w:r w:rsidRPr="00176FD6">
        <w:rPr>
          <w:rStyle w:val="VerbatimChar"/>
          <w:rFonts w:ascii="Calibri" w:hAnsi="Calibri" w:cs="Calibri"/>
          <w:sz w:val="24"/>
        </w:rPr>
        <w:t>poor_health</w:t>
      </w:r>
      <w:proofErr w:type="spellEnd"/>
      <w:r w:rsidRPr="00176FD6">
        <w:rPr>
          <w:rFonts w:ascii="Calibri" w:hAnsi="Calibri" w:cs="Calibri"/>
        </w:rPr>
        <w:t xml:space="preserve"> = 1 if self-rated health is fair, bad or very bad (codes 3-5); 0 if good or very good (codes 1-2).</w:t>
      </w:r>
    </w:p>
    <w:p w14:paraId="302ED3BD"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Exposure:</w:t>
      </w:r>
      <w:r w:rsidRPr="00176FD6">
        <w:rPr>
          <w:rFonts w:ascii="Calibri" w:hAnsi="Calibri" w:cs="Calibri"/>
        </w:rPr>
        <w:t xml:space="preserve"> foreign-born (</w:t>
      </w:r>
      <w:proofErr w:type="spellStart"/>
      <w:r w:rsidRPr="00176FD6">
        <w:rPr>
          <w:rStyle w:val="VerbatimChar"/>
          <w:rFonts w:ascii="Calibri" w:hAnsi="Calibri" w:cs="Calibri"/>
          <w:sz w:val="24"/>
        </w:rPr>
        <w:t>brncntr</w:t>
      </w:r>
      <w:proofErr w:type="spellEnd"/>
      <w:r w:rsidRPr="00176FD6">
        <w:rPr>
          <w:rFonts w:ascii="Calibri" w:hAnsi="Calibri" w:cs="Calibri"/>
        </w:rPr>
        <w:t xml:space="preserve"> = 2) vs Swiss-born (</w:t>
      </w:r>
      <w:proofErr w:type="spellStart"/>
      <w:r w:rsidRPr="00176FD6">
        <w:rPr>
          <w:rStyle w:val="VerbatimChar"/>
          <w:rFonts w:ascii="Calibri" w:hAnsi="Calibri" w:cs="Calibri"/>
          <w:sz w:val="24"/>
        </w:rPr>
        <w:t>brncntr</w:t>
      </w:r>
      <w:proofErr w:type="spellEnd"/>
      <w:r w:rsidRPr="00176FD6">
        <w:rPr>
          <w:rFonts w:ascii="Calibri" w:hAnsi="Calibri" w:cs="Calibri"/>
        </w:rPr>
        <w:t xml:space="preserve"> = 1).</w:t>
      </w:r>
    </w:p>
    <w:p w14:paraId="0F7DCE08"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Covariates:</w:t>
      </w:r>
      <w:r w:rsidRPr="00176FD6">
        <w:rPr>
          <w:rFonts w:ascii="Calibri" w:hAnsi="Calibri" w:cs="Calibri"/>
        </w:rPr>
        <w:t xml:space="preserve"> age (continuous), gender, education (ISCED, </w:t>
      </w:r>
      <w:proofErr w:type="spellStart"/>
      <w:r w:rsidRPr="00176FD6">
        <w:rPr>
          <w:rStyle w:val="VerbatimChar"/>
          <w:rFonts w:ascii="Calibri" w:hAnsi="Calibri" w:cs="Calibri"/>
          <w:sz w:val="24"/>
        </w:rPr>
        <w:t>eisced</w:t>
      </w:r>
      <w:proofErr w:type="spellEnd"/>
      <w:r w:rsidRPr="00176FD6">
        <w:rPr>
          <w:rFonts w:ascii="Calibri" w:hAnsi="Calibri" w:cs="Calibri"/>
        </w:rPr>
        <w:t>, numeric score), household income (</w:t>
      </w:r>
      <w:proofErr w:type="spellStart"/>
      <w:r w:rsidRPr="00176FD6">
        <w:rPr>
          <w:rStyle w:val="VerbatimChar"/>
          <w:rFonts w:ascii="Calibri" w:hAnsi="Calibri" w:cs="Calibri"/>
          <w:sz w:val="24"/>
        </w:rPr>
        <w:t>hinctnta</w:t>
      </w:r>
      <w:proofErr w:type="spellEnd"/>
      <w:r w:rsidRPr="00176FD6">
        <w:rPr>
          <w:rFonts w:ascii="Calibri" w:hAnsi="Calibri" w:cs="Calibri"/>
        </w:rPr>
        <w:t>, decile 1-10, numeric score), survey round (fixed effects).</w:t>
      </w:r>
    </w:p>
    <w:p w14:paraId="6855D09C"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Sample:</w:t>
      </w:r>
      <w:r w:rsidRPr="00176FD6">
        <w:rPr>
          <w:rFonts w:ascii="Calibri" w:hAnsi="Calibri" w:cs="Calibri"/>
        </w:rPr>
        <w:t xml:space="preserve"> complete cases across all model variables, the same sample for M1 and M2 (N = 4,864; foreign-born n = 1,336). Refusal, don’t-know and “other” codes for education and income were set to missing.</w:t>
      </w:r>
    </w:p>
    <w:p w14:paraId="3F30EA5B"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Missing data:</w:t>
      </w:r>
      <w:r w:rsidRPr="00176FD6">
        <w:rPr>
          <w:rFonts w:ascii="Calibri" w:hAnsi="Calibri" w:cs="Calibri"/>
        </w:rPr>
        <w:t xml:space="preserve"> missingness report in </w:t>
      </w:r>
      <w:r w:rsidRPr="00176FD6">
        <w:rPr>
          <w:rStyle w:val="VerbatimChar"/>
          <w:rFonts w:ascii="Calibri" w:hAnsi="Calibri" w:cs="Calibri"/>
          <w:sz w:val="24"/>
        </w:rPr>
        <w:t>output/missing_data_report.csv</w:t>
      </w:r>
      <w:r w:rsidRPr="00176FD6">
        <w:rPr>
          <w:rFonts w:ascii="Calibri" w:hAnsi="Calibri" w:cs="Calibri"/>
        </w:rPr>
        <w:t>.</w:t>
      </w:r>
    </w:p>
    <w:p w14:paraId="529B7E4C"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Models:</w:t>
      </w:r>
      <w:r w:rsidRPr="00176FD6">
        <w:rPr>
          <w:rFonts w:ascii="Calibri" w:hAnsi="Calibri" w:cs="Calibri"/>
        </w:rPr>
        <w:t xml:space="preserve"> survey-weighted logistic regression (</w:t>
      </w:r>
      <w:proofErr w:type="gramStart"/>
      <w:r w:rsidRPr="00176FD6">
        <w:rPr>
          <w:rStyle w:val="VerbatimChar"/>
          <w:rFonts w:ascii="Calibri" w:hAnsi="Calibri" w:cs="Calibri"/>
          <w:sz w:val="24"/>
        </w:rPr>
        <w:t>survey::</w:t>
      </w:r>
      <w:proofErr w:type="spellStart"/>
      <w:proofErr w:type="gramEnd"/>
      <w:r w:rsidRPr="00176FD6">
        <w:rPr>
          <w:rStyle w:val="VerbatimChar"/>
          <w:rFonts w:ascii="Calibri" w:hAnsi="Calibri" w:cs="Calibri"/>
          <w:sz w:val="24"/>
        </w:rPr>
        <w:t>svyglm</w:t>
      </w:r>
      <w:proofErr w:type="spellEnd"/>
      <w:r w:rsidRPr="00176FD6">
        <w:rPr>
          <w:rFonts w:ascii="Calibri" w:hAnsi="Calibri" w:cs="Calibri"/>
        </w:rPr>
        <w:t xml:space="preserve">, quasibinomial) with the post-stratification weight </w:t>
      </w:r>
      <w:proofErr w:type="spellStart"/>
      <w:r w:rsidRPr="00176FD6">
        <w:rPr>
          <w:rStyle w:val="VerbatimChar"/>
          <w:rFonts w:ascii="Calibri" w:hAnsi="Calibri" w:cs="Calibri"/>
          <w:sz w:val="24"/>
        </w:rPr>
        <w:t>pspwght</w:t>
      </w:r>
      <w:proofErr w:type="spellEnd"/>
      <w:r w:rsidRPr="00176FD6">
        <w:rPr>
          <w:rFonts w:ascii="Calibri" w:hAnsi="Calibri" w:cs="Calibri"/>
        </w:rPr>
        <w:t>.</w:t>
      </w:r>
    </w:p>
    <w:p w14:paraId="32491043" w14:textId="77777777" w:rsidR="00176FD6" w:rsidRPr="00176FD6" w:rsidRDefault="00176FD6" w:rsidP="00176FD6">
      <w:pPr>
        <w:pStyle w:val="Compact"/>
        <w:numPr>
          <w:ilvl w:val="1"/>
          <w:numId w:val="1"/>
        </w:numPr>
        <w:jc w:val="both"/>
        <w:rPr>
          <w:rFonts w:ascii="Calibri" w:hAnsi="Calibri" w:cs="Calibri"/>
        </w:rPr>
      </w:pPr>
      <w:r w:rsidRPr="00176FD6">
        <w:rPr>
          <w:rFonts w:ascii="Calibri" w:hAnsi="Calibri" w:cs="Calibri"/>
        </w:rPr>
        <w:t>M1: migration status + survey round.</w:t>
      </w:r>
    </w:p>
    <w:p w14:paraId="3801AE56" w14:textId="77777777" w:rsidR="00176FD6" w:rsidRPr="00176FD6" w:rsidRDefault="00176FD6" w:rsidP="00176FD6">
      <w:pPr>
        <w:pStyle w:val="Compact"/>
        <w:numPr>
          <w:ilvl w:val="1"/>
          <w:numId w:val="1"/>
        </w:numPr>
        <w:jc w:val="both"/>
        <w:rPr>
          <w:rFonts w:ascii="Calibri" w:hAnsi="Calibri" w:cs="Calibri"/>
        </w:rPr>
      </w:pPr>
      <w:r w:rsidRPr="00176FD6">
        <w:rPr>
          <w:rFonts w:ascii="Calibri" w:hAnsi="Calibri" w:cs="Calibri"/>
        </w:rPr>
        <w:t>M2: M1 + age, gender, education, income.</w:t>
      </w:r>
    </w:p>
    <w:p w14:paraId="3389E479"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b/>
          <w:bCs/>
        </w:rPr>
        <w:t>Result (M2):</w:t>
      </w:r>
      <w:r w:rsidRPr="00176FD6">
        <w:rPr>
          <w:rFonts w:ascii="Calibri" w:hAnsi="Calibri" w:cs="Calibri"/>
        </w:rPr>
        <w:t xml:space="preserve"> adjusted OR 1.29 (95% CI 1.08-1.54), foreign-born vs Swiss-born.</w:t>
      </w:r>
    </w:p>
    <w:p w14:paraId="4C0EB785" w14:textId="77777777" w:rsidR="00176FD6" w:rsidRPr="00176FD6" w:rsidRDefault="00176FD6" w:rsidP="00176FD6">
      <w:pPr>
        <w:pStyle w:val="Heading2"/>
        <w:jc w:val="both"/>
        <w:rPr>
          <w:rFonts w:ascii="Calibri" w:hAnsi="Calibri" w:cs="Calibri"/>
          <w:sz w:val="24"/>
          <w:szCs w:val="24"/>
        </w:rPr>
      </w:pPr>
      <w:bookmarkStart w:id="4" w:name="Xdab810e711ed57c4def1a17d8f7f7ec90eee28c"/>
      <w:bookmarkEnd w:id="3"/>
      <w:r w:rsidRPr="00176FD6">
        <w:rPr>
          <w:rFonts w:ascii="Calibri" w:hAnsi="Calibri" w:cs="Calibri"/>
          <w:sz w:val="24"/>
          <w:szCs w:val="24"/>
        </w:rPr>
        <w:t>4. Planned extensions (not completed unless stated elsewhere in this repository)</w:t>
      </w:r>
    </w:p>
    <w:p w14:paraId="6BA340AE" w14:textId="77777777" w:rsidR="00176FD6" w:rsidRPr="00176FD6" w:rsidRDefault="00176FD6" w:rsidP="00176FD6">
      <w:pPr>
        <w:pStyle w:val="Compact"/>
        <w:numPr>
          <w:ilvl w:val="0"/>
          <w:numId w:val="2"/>
        </w:numPr>
        <w:jc w:val="both"/>
        <w:rPr>
          <w:rFonts w:ascii="Calibri" w:hAnsi="Calibri" w:cs="Calibri"/>
        </w:rPr>
      </w:pPr>
      <w:r w:rsidRPr="00176FD6">
        <w:rPr>
          <w:rFonts w:ascii="Calibri" w:hAnsi="Calibri" w:cs="Calibri"/>
          <w:b/>
          <w:bCs/>
        </w:rPr>
        <w:t>Origin groups:</w:t>
      </w:r>
      <w:r w:rsidRPr="00176FD6">
        <w:rPr>
          <w:rFonts w:ascii="Calibri" w:hAnsi="Calibri" w:cs="Calibri"/>
        </w:rPr>
        <w:t xml:space="preserve"> replace the binary exposure with Swiss-born (reference), EU/EFTA-born and non-EU/EFTA-born. Groups too small to estimate will be merged and the merge reported.</w:t>
      </w:r>
    </w:p>
    <w:p w14:paraId="70F54B78" w14:textId="77777777" w:rsidR="00176FD6" w:rsidRPr="00176FD6" w:rsidRDefault="00176FD6" w:rsidP="00176FD6">
      <w:pPr>
        <w:pStyle w:val="Compact"/>
        <w:numPr>
          <w:ilvl w:val="0"/>
          <w:numId w:val="2"/>
        </w:numPr>
        <w:jc w:val="both"/>
        <w:rPr>
          <w:rFonts w:ascii="Calibri" w:hAnsi="Calibri" w:cs="Calibri"/>
        </w:rPr>
      </w:pPr>
      <w:r w:rsidRPr="00176FD6">
        <w:rPr>
          <w:rFonts w:ascii="Calibri" w:hAnsi="Calibri" w:cs="Calibri"/>
          <w:b/>
          <w:bCs/>
        </w:rPr>
        <w:t>Sensitivity analyses, if time allows:</w:t>
      </w:r>
      <w:r w:rsidRPr="00176FD6">
        <w:rPr>
          <w:rFonts w:ascii="Calibri" w:hAnsi="Calibri" w:cs="Calibri"/>
        </w:rPr>
        <w:t xml:space="preserve"> education entered as categories; multiple imputation as an alternative to complete cases.</w:t>
      </w:r>
    </w:p>
    <w:p w14:paraId="0D5D28F7" w14:textId="77777777" w:rsidR="00176FD6" w:rsidRPr="00176FD6" w:rsidRDefault="00176FD6" w:rsidP="00176FD6">
      <w:pPr>
        <w:pStyle w:val="Heading2"/>
        <w:jc w:val="both"/>
        <w:rPr>
          <w:rFonts w:ascii="Calibri" w:hAnsi="Calibri" w:cs="Calibri"/>
          <w:sz w:val="24"/>
          <w:szCs w:val="24"/>
        </w:rPr>
      </w:pPr>
      <w:bookmarkStart w:id="5" w:name="limitations"/>
      <w:bookmarkEnd w:id="4"/>
      <w:r w:rsidRPr="00176FD6">
        <w:rPr>
          <w:rFonts w:ascii="Calibri" w:hAnsi="Calibri" w:cs="Calibri"/>
          <w:sz w:val="24"/>
          <w:szCs w:val="24"/>
        </w:rPr>
        <w:lastRenderedPageBreak/>
        <w:t>5. Limitations</w:t>
      </w:r>
    </w:p>
    <w:p w14:paraId="49F954A3"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Cross-sectional data: associations only, no causal claim.</w:t>
      </w:r>
    </w:p>
    <w:p w14:paraId="7D30C0EF"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Birth country is a coarse proxy for migration experience. It does not capture years since arrival, reason for migration, legal status, language or second-generation status.</w:t>
      </w:r>
    </w:p>
    <w:p w14:paraId="52669B37"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The model uses the post-stratification weight only (</w:t>
      </w:r>
      <w:r w:rsidRPr="00176FD6">
        <w:rPr>
          <w:rStyle w:val="VerbatimChar"/>
          <w:rFonts w:ascii="Calibri" w:hAnsi="Calibri" w:cs="Calibri"/>
          <w:sz w:val="24"/>
        </w:rPr>
        <w:t>ids = ~1</w:t>
      </w:r>
      <w:r w:rsidRPr="00176FD6">
        <w:rPr>
          <w:rFonts w:ascii="Calibri" w:hAnsi="Calibri" w:cs="Calibri"/>
        </w:rPr>
        <w:t>, no strata or clustering information), so standard errors may be somewhat too small.</w:t>
      </w:r>
    </w:p>
    <w:p w14:paraId="455D79B4"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Education and income are entered as numeric scores, which assumes equal spacing between categories.</w:t>
      </w:r>
    </w:p>
    <w:p w14:paraId="2E12B75F"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Complete-case analysis assumes missingness is unrelated to the outcome after adjustment; this was not tested.</w:t>
      </w:r>
    </w:p>
    <w:p w14:paraId="1F118E35"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 xml:space="preserve">Self-rated health is a single subjective item, </w:t>
      </w:r>
      <w:proofErr w:type="spellStart"/>
      <w:r w:rsidRPr="00176FD6">
        <w:rPr>
          <w:rFonts w:ascii="Calibri" w:hAnsi="Calibri" w:cs="Calibri"/>
        </w:rPr>
        <w:t>dichotomised</w:t>
      </w:r>
      <w:proofErr w:type="spellEnd"/>
      <w:r w:rsidRPr="00176FD6">
        <w:rPr>
          <w:rFonts w:ascii="Calibri" w:hAnsi="Calibri" w:cs="Calibri"/>
        </w:rPr>
        <w:t xml:space="preserve"> at a fixed cut-point.</w:t>
      </w:r>
    </w:p>
    <w:p w14:paraId="7F8940CC"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 xml:space="preserve">Education and income may lie on the pathway between migration and health (mediators) or may be confounders, depending on when they were acquired. Comparing M1 with M2 shows how much the association changes after adjustment, but this is not a formal mediation analysis. See </w:t>
      </w:r>
      <w:r w:rsidRPr="00176FD6">
        <w:rPr>
          <w:rStyle w:val="VerbatimChar"/>
          <w:rFonts w:ascii="Calibri" w:hAnsi="Calibri" w:cs="Calibri"/>
          <w:sz w:val="24"/>
        </w:rPr>
        <w:t>dag.png</w:t>
      </w:r>
      <w:r w:rsidRPr="00176FD6">
        <w:rPr>
          <w:rFonts w:ascii="Calibri" w:hAnsi="Calibri" w:cs="Calibri"/>
        </w:rPr>
        <w:t>.</w:t>
      </w:r>
    </w:p>
    <w:p w14:paraId="4F87BF21" w14:textId="77777777" w:rsidR="00176FD6" w:rsidRPr="00176FD6" w:rsidRDefault="00176FD6" w:rsidP="00176FD6">
      <w:pPr>
        <w:pStyle w:val="Compact"/>
        <w:numPr>
          <w:ilvl w:val="0"/>
          <w:numId w:val="1"/>
        </w:numPr>
        <w:jc w:val="both"/>
        <w:rPr>
          <w:rFonts w:ascii="Calibri" w:hAnsi="Calibri" w:cs="Calibri"/>
        </w:rPr>
      </w:pPr>
      <w:r w:rsidRPr="00176FD6">
        <w:rPr>
          <w:rFonts w:ascii="Calibri" w:hAnsi="Calibri" w:cs="Calibri"/>
        </w:rPr>
        <w:t xml:space="preserve">Selection of healthier people into migration (the “healthy migrant” effect) is not measured; it appears in </w:t>
      </w:r>
      <w:r w:rsidRPr="00176FD6">
        <w:rPr>
          <w:rStyle w:val="VerbatimChar"/>
          <w:rFonts w:ascii="Calibri" w:hAnsi="Calibri" w:cs="Calibri"/>
          <w:sz w:val="24"/>
        </w:rPr>
        <w:t>dag.png</w:t>
      </w:r>
      <w:r w:rsidRPr="00176FD6">
        <w:rPr>
          <w:rFonts w:ascii="Calibri" w:hAnsi="Calibri" w:cs="Calibri"/>
        </w:rPr>
        <w:t xml:space="preserve"> as an unmeasured variable.</w:t>
      </w:r>
    </w:p>
    <w:bookmarkEnd w:id="0"/>
    <w:bookmarkEnd w:id="5"/>
    <w:p w14:paraId="349AD52A" w14:textId="77777777" w:rsidR="002D548F" w:rsidRPr="00176FD6" w:rsidRDefault="002D548F" w:rsidP="00176FD6">
      <w:pPr>
        <w:jc w:val="both"/>
        <w:rPr>
          <w:rFonts w:ascii="Calibri" w:hAnsi="Calibri" w:cs="Calibri"/>
        </w:rPr>
      </w:pPr>
    </w:p>
    <w:sectPr w:rsidR="002D548F" w:rsidRPr="00176FD6" w:rsidSect="001866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A5850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F4893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59489837">
    <w:abstractNumId w:val="0"/>
  </w:num>
  <w:num w:numId="2" w16cid:durableId="1156803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3B"/>
    <w:rsid w:val="00176FD6"/>
    <w:rsid w:val="0018663B"/>
    <w:rsid w:val="002114FB"/>
    <w:rsid w:val="002D548F"/>
    <w:rsid w:val="003610CF"/>
    <w:rsid w:val="00B86EC1"/>
    <w:rsid w:val="00C62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AE7A"/>
  <w15:chartTrackingRefBased/>
  <w15:docId w15:val="{327DFE0F-0845-4D11-AB81-6BE0BB26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63B"/>
    <w:rPr>
      <w:rFonts w:eastAsiaTheme="majorEastAsia" w:cstheme="majorBidi"/>
      <w:color w:val="272727" w:themeColor="text1" w:themeTint="D8"/>
    </w:rPr>
  </w:style>
  <w:style w:type="paragraph" w:styleId="Title">
    <w:name w:val="Title"/>
    <w:basedOn w:val="Normal"/>
    <w:next w:val="Normal"/>
    <w:link w:val="TitleChar"/>
    <w:uiPriority w:val="10"/>
    <w:qFormat/>
    <w:rsid w:val="00186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63B"/>
    <w:pPr>
      <w:spacing w:before="160"/>
      <w:jc w:val="center"/>
    </w:pPr>
    <w:rPr>
      <w:i/>
      <w:iCs/>
      <w:color w:val="404040" w:themeColor="text1" w:themeTint="BF"/>
    </w:rPr>
  </w:style>
  <w:style w:type="character" w:customStyle="1" w:styleId="QuoteChar">
    <w:name w:val="Quote Char"/>
    <w:basedOn w:val="DefaultParagraphFont"/>
    <w:link w:val="Quote"/>
    <w:uiPriority w:val="29"/>
    <w:rsid w:val="0018663B"/>
    <w:rPr>
      <w:i/>
      <w:iCs/>
      <w:color w:val="404040" w:themeColor="text1" w:themeTint="BF"/>
    </w:rPr>
  </w:style>
  <w:style w:type="paragraph" w:styleId="ListParagraph">
    <w:name w:val="List Paragraph"/>
    <w:basedOn w:val="Normal"/>
    <w:uiPriority w:val="34"/>
    <w:qFormat/>
    <w:rsid w:val="0018663B"/>
    <w:pPr>
      <w:ind w:left="720"/>
      <w:contextualSpacing/>
    </w:pPr>
  </w:style>
  <w:style w:type="character" w:styleId="IntenseEmphasis">
    <w:name w:val="Intense Emphasis"/>
    <w:basedOn w:val="DefaultParagraphFont"/>
    <w:uiPriority w:val="21"/>
    <w:qFormat/>
    <w:rsid w:val="0018663B"/>
    <w:rPr>
      <w:i/>
      <w:iCs/>
      <w:color w:val="0F4761" w:themeColor="accent1" w:themeShade="BF"/>
    </w:rPr>
  </w:style>
  <w:style w:type="paragraph" w:styleId="IntenseQuote">
    <w:name w:val="Intense Quote"/>
    <w:basedOn w:val="Normal"/>
    <w:next w:val="Normal"/>
    <w:link w:val="IntenseQuoteChar"/>
    <w:uiPriority w:val="30"/>
    <w:qFormat/>
    <w:rsid w:val="00186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63B"/>
    <w:rPr>
      <w:i/>
      <w:iCs/>
      <w:color w:val="0F4761" w:themeColor="accent1" w:themeShade="BF"/>
    </w:rPr>
  </w:style>
  <w:style w:type="character" w:styleId="IntenseReference">
    <w:name w:val="Intense Reference"/>
    <w:basedOn w:val="DefaultParagraphFont"/>
    <w:uiPriority w:val="32"/>
    <w:qFormat/>
    <w:rsid w:val="0018663B"/>
    <w:rPr>
      <w:b/>
      <w:bCs/>
      <w:smallCaps/>
      <w:color w:val="0F4761" w:themeColor="accent1" w:themeShade="BF"/>
      <w:spacing w:val="5"/>
    </w:rPr>
  </w:style>
  <w:style w:type="paragraph" w:customStyle="1" w:styleId="FirstParagraph">
    <w:name w:val="First Paragraph"/>
    <w:basedOn w:val="BodyText"/>
    <w:next w:val="BodyText"/>
    <w:qFormat/>
    <w:rsid w:val="0018663B"/>
    <w:pPr>
      <w:spacing w:before="180" w:after="180" w:line="240" w:lineRule="auto"/>
    </w:pPr>
    <w:rPr>
      <w:kern w:val="0"/>
      <w14:ligatures w14:val="none"/>
    </w:rPr>
  </w:style>
  <w:style w:type="paragraph" w:customStyle="1" w:styleId="Compact">
    <w:name w:val="Compact"/>
    <w:basedOn w:val="BodyText"/>
    <w:qFormat/>
    <w:rsid w:val="0018663B"/>
    <w:pPr>
      <w:spacing w:before="36" w:after="36" w:line="240" w:lineRule="auto"/>
    </w:pPr>
    <w:rPr>
      <w:kern w:val="0"/>
      <w14:ligatures w14:val="none"/>
    </w:rPr>
  </w:style>
  <w:style w:type="character" w:customStyle="1" w:styleId="VerbatimChar">
    <w:name w:val="Verbatim Char"/>
    <w:basedOn w:val="DefaultParagraphFont"/>
    <w:link w:val="SourceCode"/>
    <w:rsid w:val="0018663B"/>
    <w:rPr>
      <w:rFonts w:ascii="Consolas" w:hAnsi="Consolas"/>
      <w:sz w:val="22"/>
    </w:rPr>
  </w:style>
  <w:style w:type="paragraph" w:customStyle="1" w:styleId="SourceCode">
    <w:name w:val="Source Code"/>
    <w:basedOn w:val="Normal"/>
    <w:link w:val="VerbatimChar"/>
    <w:rsid w:val="0018663B"/>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18663B"/>
    <w:pPr>
      <w:spacing w:after="120"/>
    </w:pPr>
  </w:style>
  <w:style w:type="character" w:customStyle="1" w:styleId="BodyTextChar">
    <w:name w:val="Body Text Char"/>
    <w:basedOn w:val="DefaultParagraphFont"/>
    <w:link w:val="BodyText"/>
    <w:uiPriority w:val="99"/>
    <w:semiHidden/>
    <w:rsid w:val="00186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2026-10-25T16:01:00Z</dcterms:created>
  <dcterms:modified xsi:type="dcterms:W3CDTF">2026-10-25T16:06:00Z</dcterms:modified>
</cp:coreProperties>
</file>