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sz w:val="28"/>
          <w:szCs w:val="28"/>
        </w:rPr>
        <w:t xml:space="preserve">Universidad de la Cuenca del Plata</w:t>
      </w:r>
    </w:p>
    <w:p>
      <w:pPr>
        <w:spacing w:after="800"/>
        <w:jc w:val="center"/>
      </w:pPr>
      <w:r>
        <w:rPr>
          <w:sz w:val="22"/>
          <w:szCs w:val="22"/>
        </w:rPr>
        <w:t xml:space="preserve">Facultad de Ingeniería y Tecnología · Ingeniería en Sistemas de Información</w:t>
      </w:r>
    </w:p>
    <w:p>
      <w:pPr>
        <w:spacing w:after="200"/>
        <w:jc w:val="center"/>
      </w:pPr>
      <w:r>
        <w:rPr>
          <w:b/>
          <w:bCs/>
          <w:sz w:val="56"/>
          <w:szCs w:val="56"/>
        </w:rPr>
        <w:t xml:space="preserve">Informe técnico</w:t>
      </w:r>
    </w:p>
    <w:p>
      <w:pPr>
        <w:spacing w:after="200"/>
        <w:jc w:val="center"/>
      </w:pPr>
      <w:r>
        <w:rPr>
          <w:sz w:val="36"/>
          <w:szCs w:val="36"/>
        </w:rPr>
        <w:t xml:space="preserve">Simulador de procesos y memoria con POO</w:t>
      </w:r>
    </w:p>
    <w:p>
      <w:pPr>
        <w:spacing w:after="1200"/>
        <w:jc w:val="center"/>
      </w:pPr>
      <w:r>
        <w:rPr>
          <w:sz w:val="24"/>
          <w:szCs w:val="24"/>
        </w:rPr>
        <w:t xml:space="preserve">Actividad de Evaluación 2 (AE2) · Paradigmas y Lenguajes de Programación II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D9E2F3" w:val="clear"/>
            <w:tcMar>
              <w:top w:type="dxa" w:w="60"/>
              <w:left w:type="dxa" w:w="100"/>
              <w:bottom w:type="dxa" w:w="60"/>
              <w:right w:type="dxa" w:w="100"/>
            </w:tcMar>
          </w:tcPr>
          <w:p>
            <w:r>
              <w:rPr>
                <w:b/>
                <w:bCs/>
                <w:sz w:val="20"/>
                <w:szCs w:val="20"/>
              </w:rPr>
              <w:t xml:space="preserve">Dato</w:t>
            </w:r>
          </w:p>
        </w:tc>
        <w:tc>
          <w:tcPr>
            <w:tcW w:type="dxa" w:w="6026"/>
            <w:shd w:fill="D9E2F3" w:val="clear"/>
            <w:tcMar>
              <w:top w:type="dxa" w:w="60"/>
              <w:left w:type="dxa" w:w="100"/>
              <w:bottom w:type="dxa" w:w="60"/>
              <w:right w:type="dxa" w:w="100"/>
            </w:tcMar>
          </w:tcPr>
          <w:p>
            <w:r>
              <w:rPr>
                <w:b/>
                <w:bCs/>
                <w:sz w:val="20"/>
                <w:szCs w:val="20"/>
              </w:rPr>
              <w:t xml:space="preserve">Detalle</w:t>
            </w:r>
          </w:p>
        </w:tc>
      </w:tr>
      <w:tr>
        <w:trPr>
          <w:tblHeader w:val="false"/>
        </w:trPr>
        <w:tc>
          <w:tcPr>
            <w:tcW w:type="dxa" w:w="3000"/>
            <w:tcMar>
              <w:top w:type="dxa" w:w="60"/>
              <w:left w:type="dxa" w:w="100"/>
              <w:bottom w:type="dxa" w:w="60"/>
              <w:right w:type="dxa" w:w="100"/>
            </w:tcMar>
          </w:tcPr>
          <w:p>
            <w:r>
              <w:rPr>
                <w:b w:val="false"/>
                <w:bCs w:val="false"/>
                <w:sz w:val="20"/>
                <w:szCs w:val="20"/>
              </w:rPr>
              <w:t xml:space="preserve">Estudiante</w:t>
            </w:r>
          </w:p>
        </w:tc>
        <w:tc>
          <w:tcPr>
            <w:tcW w:type="dxa" w:w="6026"/>
            <w:tcMar>
              <w:top w:type="dxa" w:w="60"/>
              <w:left w:type="dxa" w:w="100"/>
              <w:bottom w:type="dxa" w:w="60"/>
              <w:right w:type="dxa" w:w="100"/>
            </w:tcMar>
          </w:tcPr>
          <w:p>
            <w:r>
              <w:rPr>
                <w:highlight w:val="yellow"/>
                <w:highlightCs w:val="yellow"/>
              </w:rPr>
              <w:t xml:space="preserve">[NOMBRE Y APELLIDO]</w:t>
            </w:r>
          </w:p>
        </w:tc>
      </w:tr>
      <w:tr>
        <w:trPr>
          <w:tblHeader w:val="false"/>
        </w:trPr>
        <w:tc>
          <w:tcPr>
            <w:tcW w:type="dxa" w:w="3000"/>
            <w:tcMar>
              <w:top w:type="dxa" w:w="60"/>
              <w:left w:type="dxa" w:w="100"/>
              <w:bottom w:type="dxa" w:w="60"/>
              <w:right w:type="dxa" w:w="100"/>
            </w:tcMar>
          </w:tcPr>
          <w:p>
            <w:r>
              <w:rPr>
                <w:b w:val="false"/>
                <w:bCs w:val="false"/>
                <w:sz w:val="20"/>
                <w:szCs w:val="20"/>
              </w:rPr>
              <w:t xml:space="preserve">DNI</w:t>
            </w:r>
          </w:p>
        </w:tc>
        <w:tc>
          <w:tcPr>
            <w:tcW w:type="dxa" w:w="6026"/>
            <w:tcMar>
              <w:top w:type="dxa" w:w="60"/>
              <w:left w:type="dxa" w:w="100"/>
              <w:bottom w:type="dxa" w:w="60"/>
              <w:right w:type="dxa" w:w="100"/>
            </w:tcMar>
          </w:tcPr>
          <w:p>
            <w:r>
              <w:rPr>
                <w:highlight w:val="yellow"/>
                <w:highlightCs w:val="yellow"/>
              </w:rPr>
              <w:t xml:space="preserve">[DNI]</w:t>
            </w:r>
          </w:p>
        </w:tc>
      </w:tr>
      <w:tr>
        <w:trPr>
          <w:tblHeader w:val="false"/>
        </w:trPr>
        <w:tc>
          <w:tcPr>
            <w:tcW w:type="dxa" w:w="3000"/>
            <w:tcMar>
              <w:top w:type="dxa" w:w="60"/>
              <w:left w:type="dxa" w:w="100"/>
              <w:bottom w:type="dxa" w:w="60"/>
              <w:right w:type="dxa" w:w="100"/>
            </w:tcMar>
          </w:tcPr>
          <w:p>
            <w:r>
              <w:rPr>
                <w:b w:val="false"/>
                <w:bCs w:val="false"/>
                <w:sz w:val="20"/>
                <w:szCs w:val="20"/>
              </w:rPr>
              <w:t xml:space="preserve">Carrera</w:t>
            </w:r>
          </w:p>
        </w:tc>
        <w:tc>
          <w:tcPr>
            <w:tcW w:type="dxa" w:w="6026"/>
            <w:tcMar>
              <w:top w:type="dxa" w:w="60"/>
              <w:left w:type="dxa" w:w="100"/>
              <w:bottom w:type="dxa" w:w="60"/>
              <w:right w:type="dxa" w:w="100"/>
            </w:tcMar>
          </w:tcPr>
          <w:p>
            <w:r>
              <w:rPr>
                <w:b w:val="false"/>
                <w:bCs w:val="false"/>
                <w:sz w:val="20"/>
                <w:szCs w:val="20"/>
              </w:rPr>
              <w:t xml:space="preserve">Ingeniería en Sistemas de Información (2.º año)</w:t>
            </w:r>
          </w:p>
        </w:tc>
      </w:tr>
      <w:tr>
        <w:trPr>
          <w:tblHeader w:val="false"/>
        </w:trPr>
        <w:tc>
          <w:tcPr>
            <w:tcW w:type="dxa" w:w="3000"/>
            <w:tcMar>
              <w:top w:type="dxa" w:w="60"/>
              <w:left w:type="dxa" w:w="100"/>
              <w:bottom w:type="dxa" w:w="60"/>
              <w:right w:type="dxa" w:w="100"/>
            </w:tcMar>
          </w:tcPr>
          <w:p>
            <w:r>
              <w:rPr>
                <w:b w:val="false"/>
                <w:bCs w:val="false"/>
                <w:sz w:val="20"/>
                <w:szCs w:val="20"/>
              </w:rPr>
              <w:t xml:space="preserve">Asignatura</w:t>
            </w:r>
          </w:p>
        </w:tc>
        <w:tc>
          <w:tcPr>
            <w:tcW w:type="dxa" w:w="6026"/>
            <w:tcMar>
              <w:top w:type="dxa" w:w="60"/>
              <w:left w:type="dxa" w:w="100"/>
              <w:bottom w:type="dxa" w:w="60"/>
              <w:right w:type="dxa" w:w="100"/>
            </w:tcMar>
          </w:tcPr>
          <w:p>
            <w:r>
              <w:rPr>
                <w:b w:val="false"/>
                <w:bCs w:val="false"/>
                <w:sz w:val="20"/>
                <w:szCs w:val="20"/>
              </w:rPr>
              <w:t xml:space="preserve">Paradigmas y Lenguajes de Programación II</w:t>
            </w:r>
          </w:p>
        </w:tc>
      </w:tr>
      <w:tr>
        <w:trPr>
          <w:tblHeader w:val="false"/>
        </w:trPr>
        <w:tc>
          <w:tcPr>
            <w:tcW w:type="dxa" w:w="3000"/>
            <w:tcMar>
              <w:top w:type="dxa" w:w="60"/>
              <w:left w:type="dxa" w:w="100"/>
              <w:bottom w:type="dxa" w:w="60"/>
              <w:right w:type="dxa" w:w="100"/>
            </w:tcMar>
          </w:tcPr>
          <w:p>
            <w:r>
              <w:rPr>
                <w:b w:val="false"/>
                <w:bCs w:val="false"/>
                <w:sz w:val="20"/>
                <w:szCs w:val="20"/>
              </w:rPr>
              <w:t xml:space="preserve">Docentes</w:t>
            </w:r>
          </w:p>
        </w:tc>
        <w:tc>
          <w:tcPr>
            <w:tcW w:type="dxa" w:w="6026"/>
            <w:tcMar>
              <w:top w:type="dxa" w:w="60"/>
              <w:left w:type="dxa" w:w="100"/>
              <w:bottom w:type="dxa" w:w="60"/>
              <w:right w:type="dxa" w:w="100"/>
            </w:tcMar>
          </w:tcPr>
          <w:p>
            <w:r>
              <w:rPr>
                <w:b w:val="false"/>
                <w:bCs w:val="false"/>
                <w:sz w:val="20"/>
                <w:szCs w:val="20"/>
              </w:rPr>
              <w:t xml:space="preserve">José A. Fernández · S. Romina Stacciuoli</w:t>
            </w:r>
          </w:p>
        </w:tc>
      </w:tr>
      <w:tr>
        <w:trPr>
          <w:tblHeader w:val="false"/>
        </w:trPr>
        <w:tc>
          <w:tcPr>
            <w:tcW w:type="dxa" w:w="3000"/>
            <w:tcMar>
              <w:top w:type="dxa" w:w="60"/>
              <w:left w:type="dxa" w:w="100"/>
              <w:bottom w:type="dxa" w:w="60"/>
              <w:right w:type="dxa" w:w="100"/>
            </w:tcMar>
          </w:tcPr>
          <w:p>
            <w:r>
              <w:rPr>
                <w:b w:val="false"/>
                <w:bCs w:val="false"/>
                <w:sz w:val="20"/>
                <w:szCs w:val="20"/>
              </w:rPr>
              <w:t xml:space="preserve">Tipo de evaluación</w:t>
            </w:r>
          </w:p>
        </w:tc>
        <w:tc>
          <w:tcPr>
            <w:tcW w:type="dxa" w:w="6026"/>
            <w:tcMar>
              <w:top w:type="dxa" w:w="60"/>
              <w:left w:type="dxa" w:w="100"/>
              <w:bottom w:type="dxa" w:w="60"/>
              <w:right w:type="dxa" w:w="100"/>
            </w:tcMar>
          </w:tcPr>
          <w:p>
            <w:r>
              <w:rPr>
                <w:b w:val="false"/>
                <w:bCs w:val="false"/>
                <w:sz w:val="20"/>
                <w:szCs w:val="20"/>
              </w:rPr>
              <w:t xml:space="preserve">Actividad de Evaluación 2, individual, intercátedra con Sistemas Operativos</w:t>
            </w:r>
          </w:p>
        </w:tc>
      </w:tr>
      <w:tr>
        <w:trPr>
          <w:tblHeader w:val="false"/>
        </w:trPr>
        <w:tc>
          <w:tcPr>
            <w:tcW w:type="dxa" w:w="3000"/>
            <w:tcMar>
              <w:top w:type="dxa" w:w="60"/>
              <w:left w:type="dxa" w:w="100"/>
              <w:bottom w:type="dxa" w:w="60"/>
              <w:right w:type="dxa" w:w="100"/>
            </w:tcMar>
          </w:tcPr>
          <w:p>
            <w:r>
              <w:rPr>
                <w:b w:val="false"/>
                <w:bCs w:val="false"/>
                <w:sz w:val="20"/>
                <w:szCs w:val="20"/>
              </w:rPr>
              <w:t xml:space="preserve">Fecha de entrega</w:t>
            </w:r>
          </w:p>
        </w:tc>
        <w:tc>
          <w:tcPr>
            <w:tcW w:type="dxa" w:w="6026"/>
            <w:tcMar>
              <w:top w:type="dxa" w:w="60"/>
              <w:left w:type="dxa" w:w="100"/>
              <w:bottom w:type="dxa" w:w="60"/>
              <w:right w:type="dxa" w:w="100"/>
            </w:tcMar>
          </w:tcPr>
          <w:p>
            <w:r>
              <w:rPr>
                <w:b w:val="false"/>
                <w:bCs w:val="false"/>
                <w:sz w:val="20"/>
                <w:szCs w:val="20"/>
              </w:rPr>
              <w:t xml:space="preserve">05/10/2026</w:t>
            </w:r>
          </w:p>
        </w:tc>
      </w:tr>
      <w:tr>
        <w:trPr>
          <w:tblHeader w:val="false"/>
        </w:trPr>
        <w:tc>
          <w:tcPr>
            <w:tcW w:type="dxa" w:w="3000"/>
            <w:tcMar>
              <w:top w:type="dxa" w:w="60"/>
              <w:left w:type="dxa" w:w="100"/>
              <w:bottom w:type="dxa" w:w="60"/>
              <w:right w:type="dxa" w:w="100"/>
            </w:tcMar>
          </w:tcPr>
          <w:p>
            <w:r>
              <w:rPr>
                <w:b w:val="false"/>
                <w:bCs w:val="false"/>
                <w:sz w:val="20"/>
                <w:szCs w:val="20"/>
              </w:rPr>
              <w:t xml:space="preserve">Repositorio</w:t>
            </w:r>
          </w:p>
        </w:tc>
        <w:tc>
          <w:tcPr>
            <w:tcW w:type="dxa" w:w="6026"/>
            <w:tcMar>
              <w:top w:type="dxa" w:w="60"/>
              <w:left w:type="dxa" w:w="100"/>
              <w:bottom w:type="dxa" w:w="60"/>
              <w:right w:type="dxa" w:w="100"/>
            </w:tcMar>
          </w:tcPr>
          <w:p>
            <w:r>
              <w:rPr>
                <w:b w:val="false"/>
                <w:bCs w:val="false"/>
                <w:sz w:val="20"/>
                <w:szCs w:val="20"/>
              </w:rPr>
              <w:t xml:space="preserve">https://github.com/MarianIFran/planificador-cpu-memoria</w:t>
            </w:r>
          </w:p>
        </w:tc>
      </w:tr>
      <w:tr>
        <w:trPr>
          <w:tblHeader w:val="false"/>
        </w:trPr>
        <w:tc>
          <w:tcPr>
            <w:tcW w:type="dxa" w:w="3000"/>
            <w:tcMar>
              <w:top w:type="dxa" w:w="60"/>
              <w:left w:type="dxa" w:w="100"/>
              <w:bottom w:type="dxa" w:w="60"/>
              <w:right w:type="dxa" w:w="100"/>
            </w:tcMar>
          </w:tcPr>
          <w:p>
            <w:r>
              <w:rPr>
                <w:b w:val="false"/>
                <w:bCs w:val="false"/>
                <w:sz w:val="20"/>
                <w:szCs w:val="20"/>
              </w:rPr>
              <w:t xml:space="preserve">Versión evaluada</w:t>
            </w:r>
          </w:p>
        </w:tc>
        <w:tc>
          <w:tcPr>
            <w:tcW w:type="dxa" w:w="6026"/>
            <w:tcMar>
              <w:top w:type="dxa" w:w="60"/>
              <w:left w:type="dxa" w:w="100"/>
              <w:bottom w:type="dxa" w:w="60"/>
              <w:right w:type="dxa" w:w="100"/>
            </w:tcMar>
          </w:tcPr>
          <w:p>
            <w:r>
              <w:t xml:space="preserve">Tag </w:t>
            </w:r>
            <w:r>
              <w:rPr>
                <w:rFonts w:ascii="Consolas" w:cs="Consolas" w:eastAsia="Consolas" w:hAnsi="Consolas"/>
                <w:sz w:val="20"/>
                <w:szCs w:val="20"/>
              </w:rPr>
              <w:t xml:space="preserve">v1.0.0</w:t>
            </w:r>
            <w:r>
              <w:t xml:space="preserve"> · commit </w:t>
            </w:r>
            <w:r>
              <w:rPr>
                <w:highlight w:val="yellow"/>
                <w:highlightCs w:val="yellow"/>
              </w:rPr>
              <w:t xml:space="preserve">[HASH DEL COMMIT]</w:t>
            </w:r>
          </w:p>
        </w:tc>
      </w:tr>
    </w:tbl>
    <w:p>
      <w:r>
        <w:br w:type="page"/>
      </w:r>
    </w:p>
    <w:p>
      <w:pPr>
        <w:pStyle w:val="Heading1"/>
        <w:spacing w:after="160" w:before="320"/>
      </w:pPr>
      <w:r>
        <w:t xml:space="preserve">1. Objetivo y escenario</w:t>
      </w:r>
    </w:p>
    <w:p>
      <w:pPr>
        <w:spacing w:after="120"/>
      </w:pPr>
      <w:r>
        <w:t xml:space="preserve">El objetivo del trabajo es aplicar programación orientada a objetos para convertir los requerimientos de un simulador de Sistemas Operativos en un modelo de clases cohesivo, encapsulado y verificable con pruebas automatizadas.</w:t>
      </w:r>
    </w:p>
    <w:p>
      <w:pPr>
        <w:spacing w:after="120"/>
      </w:pPr>
      <w:r>
        <w:t xml:space="preserve">El escenario es un laboratorio universitario que necesita un motor para estudiar cómo varios procesos comparten una memoria limitada y una única CPU. Los procesos piden memoria, esperan su turno, consumen CPU, pueden bloquearse por Entrada/Salida y liberan sus recursos al terminar.</w:t>
      </w:r>
    </w:p>
    <w:p>
      <w:pPr>
        <w:spacing w:after="120"/>
      </w:pPr>
      <w:r>
        <w:t xml:space="preserve">La solución es una biblioteca de clases escrita en TypeScript. No tiene interfaz gráfica, menú de consola ni función main: su funcionamiento se demuestra únicamente con los tests. La simulación empieza en el tick 0, con la memoria vacía y la CPU libre, y avanza por ticks discretos, sin reloj real, hilos ni azar. La configuración de referencia es 1024 KB de memoria y un quantum de 2 ticks; ambos valores se pueden cambiar.</w:t>
      </w:r>
    </w:p>
    <w:p>
      <w:pPr>
        <w:pStyle w:val="Heading1"/>
        <w:spacing w:after="160" w:before="320"/>
      </w:pPr>
      <w:r>
        <w:t xml:space="preserve">2. Diseño y responsabilidades</w:t>
      </w:r>
    </w:p>
    <w:p>
      <w:pPr>
        <w:spacing w:after="120"/>
      </w:pPr>
      <w:r>
        <w:t xml:space="preserve">El código de producción está en la carpeta src y los tests en la carpeta tests, con la misma organización. El comportamiento se reparte entre varios objetos, de manera que ninguna clase concentre toda la lógica.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E2F3" w:val="clear"/>
            <w:tcMar>
              <w:top w:type="dxa" w:w="60"/>
              <w:left w:type="dxa" w:w="100"/>
              <w:bottom w:type="dxa" w:w="60"/>
              <w:right w:type="dxa" w:w="100"/>
            </w:tcMar>
          </w:tcPr>
          <w:p>
            <w:r>
              <w:rPr>
                <w:b/>
                <w:bCs/>
                <w:sz w:val="20"/>
                <w:szCs w:val="20"/>
              </w:rPr>
              <w:t xml:space="preserve">Clase o interfaz</w:t>
            </w:r>
          </w:p>
        </w:tc>
        <w:tc>
          <w:tcPr>
            <w:tcW w:type="dxa" w:w="6426"/>
            <w:shd w:fill="D9E2F3" w:val="clear"/>
            <w:tcMar>
              <w:top w:type="dxa" w:w="60"/>
              <w:left w:type="dxa" w:w="100"/>
              <w:bottom w:type="dxa" w:w="60"/>
              <w:right w:type="dxa" w:w="100"/>
            </w:tcMar>
          </w:tcPr>
          <w:p>
            <w:r>
              <w:rPr>
                <w:b/>
                <w:bCs/>
                <w:sz w:val="20"/>
                <w:szCs w:val="20"/>
              </w:rPr>
              <w:t xml:space="preserve">Responsabilidad</w:t>
            </w:r>
          </w:p>
        </w:tc>
      </w:tr>
      <w:tr>
        <w:trPr>
          <w:tblHeader w:val="false"/>
        </w:trPr>
        <w:tc>
          <w:tcPr>
            <w:tcW w:type="dxa" w:w="2600"/>
            <w:tcMar>
              <w:top w:type="dxa" w:w="60"/>
              <w:left w:type="dxa" w:w="100"/>
              <w:bottom w:type="dxa" w:w="60"/>
              <w:right w:type="dxa" w:w="100"/>
            </w:tcMar>
          </w:tcPr>
          <w:p>
            <w:r>
              <w:rPr>
                <w:b w:val="false"/>
                <w:bCs w:val="false"/>
                <w:sz w:val="20"/>
                <w:szCs w:val="20"/>
              </w:rPr>
              <w:t xml:space="preserve">Simulador</w:t>
            </w:r>
          </w:p>
        </w:tc>
        <w:tc>
          <w:tcPr>
            <w:tcW w:type="dxa" w:w="6426"/>
            <w:tcMar>
              <w:top w:type="dxa" w:w="60"/>
              <w:left w:type="dxa" w:w="100"/>
              <w:bottom w:type="dxa" w:w="60"/>
              <w:right w:type="dxa" w:w="100"/>
            </w:tcMar>
          </w:tcPr>
          <w:p>
            <w:r>
              <w:rPr>
                <w:b w:val="false"/>
                <w:bCs w:val="false"/>
                <w:sz w:val="20"/>
                <w:szCs w:val="20"/>
              </w:rPr>
              <w:t xml:space="preserve">Coordina la simulación. Registra procesos y ordena las cuatro fases de cada tick. No asigna memoria ni planifica: se lo pide al objeto que corresponde.</w:t>
            </w:r>
          </w:p>
        </w:tc>
      </w:tr>
      <w:tr>
        <w:trPr>
          <w:tblHeader w:val="false"/>
        </w:trPr>
        <w:tc>
          <w:tcPr>
            <w:tcW w:type="dxa" w:w="2600"/>
            <w:tcMar>
              <w:top w:type="dxa" w:w="60"/>
              <w:left w:type="dxa" w:w="100"/>
              <w:bottom w:type="dxa" w:w="60"/>
              <w:right w:type="dxa" w:w="100"/>
            </w:tcMar>
          </w:tcPr>
          <w:p>
            <w:r>
              <w:rPr>
                <w:b w:val="false"/>
                <w:bCs w:val="false"/>
                <w:sz w:val="20"/>
                <w:szCs w:val="20"/>
              </w:rPr>
              <w:t xml:space="preserve">Proceso</w:t>
            </w:r>
          </w:p>
        </w:tc>
        <w:tc>
          <w:tcPr>
            <w:tcW w:type="dxa" w:w="6426"/>
            <w:tcMar>
              <w:top w:type="dxa" w:w="60"/>
              <w:left w:type="dxa" w:w="100"/>
              <w:bottom w:type="dxa" w:w="60"/>
              <w:right w:type="dxa" w:w="100"/>
            </w:tcMar>
          </w:tcPr>
          <w:p>
            <w:r>
              <w:rPr>
                <w:b w:val="false"/>
                <w:bCs w:val="false"/>
                <w:sz w:val="20"/>
                <w:szCs w:val="20"/>
              </w:rPr>
              <w:t xml:space="preserve">Guarda los datos de un proceso y protege sus cambios de estado y sus contadores.</w:t>
            </w:r>
          </w:p>
        </w:tc>
      </w:tr>
      <w:tr>
        <w:trPr>
          <w:tblHeader w:val="false"/>
        </w:trPr>
        <w:tc>
          <w:tcPr>
            <w:tcW w:type="dxa" w:w="2600"/>
            <w:tcMar>
              <w:top w:type="dxa" w:w="60"/>
              <w:left w:type="dxa" w:w="100"/>
              <w:bottom w:type="dxa" w:w="60"/>
              <w:right w:type="dxa" w:w="100"/>
            </w:tcMar>
          </w:tcPr>
          <w:p>
            <w:r>
              <w:rPr>
                <w:b w:val="false"/>
                <w:bCs w:val="false"/>
                <w:sz w:val="20"/>
                <w:szCs w:val="20"/>
              </w:rPr>
              <w:t xml:space="preserve">EstadoProceso</w:t>
            </w:r>
          </w:p>
        </w:tc>
        <w:tc>
          <w:tcPr>
            <w:tcW w:type="dxa" w:w="6426"/>
            <w:tcMar>
              <w:top w:type="dxa" w:w="60"/>
              <w:left w:type="dxa" w:w="100"/>
              <w:bottom w:type="dxa" w:w="60"/>
              <w:right w:type="dxa" w:w="100"/>
            </w:tcMar>
          </w:tcPr>
          <w:p>
            <w:r>
              <w:rPr>
                <w:b w:val="false"/>
                <w:bCs w:val="false"/>
                <w:sz w:val="20"/>
                <w:szCs w:val="20"/>
              </w:rPr>
              <w:t xml:space="preserve">Enumeración con los seis estados posibles.</w:t>
            </w:r>
          </w:p>
        </w:tc>
      </w:tr>
      <w:tr>
        <w:trPr>
          <w:tblHeader w:val="false"/>
        </w:trPr>
        <w:tc>
          <w:tcPr>
            <w:tcW w:type="dxa" w:w="2600"/>
            <w:tcMar>
              <w:top w:type="dxa" w:w="60"/>
              <w:left w:type="dxa" w:w="100"/>
              <w:bottom w:type="dxa" w:w="60"/>
              <w:right w:type="dxa" w:w="100"/>
            </w:tcMar>
          </w:tcPr>
          <w:p>
            <w:r>
              <w:rPr>
                <w:b w:val="false"/>
                <w:bCs w:val="false"/>
                <w:sz w:val="20"/>
                <w:szCs w:val="20"/>
              </w:rPr>
              <w:t xml:space="preserve">EventoES</w:t>
            </w:r>
          </w:p>
        </w:tc>
        <w:tc>
          <w:tcPr>
            <w:tcW w:type="dxa" w:w="6426"/>
            <w:tcMar>
              <w:top w:type="dxa" w:w="60"/>
              <w:left w:type="dxa" w:w="100"/>
              <w:bottom w:type="dxa" w:w="60"/>
              <w:right w:type="dxa" w:w="100"/>
            </w:tcMar>
          </w:tcPr>
          <w:p>
            <w:r>
              <w:rPr>
                <w:b w:val="false"/>
                <w:bCs w:val="false"/>
                <w:sz w:val="20"/>
                <w:szCs w:val="20"/>
              </w:rPr>
              <w:t xml:space="preserve">Evento de Entrada/Salida: tras cuántos ticks de CPU se dispara y cuánto dura.</w:t>
            </w:r>
          </w:p>
        </w:tc>
      </w:tr>
      <w:tr>
        <w:trPr>
          <w:tblHeader w:val="false"/>
        </w:trPr>
        <w:tc>
          <w:tcPr>
            <w:tcW w:type="dxa" w:w="2600"/>
            <w:tcMar>
              <w:top w:type="dxa" w:w="60"/>
              <w:left w:type="dxa" w:w="100"/>
              <w:bottom w:type="dxa" w:w="60"/>
              <w:right w:type="dxa" w:w="100"/>
            </w:tcMar>
          </w:tcPr>
          <w:p>
            <w:r>
              <w:rPr>
                <w:b w:val="false"/>
                <w:bCs w:val="false"/>
                <w:sz w:val="20"/>
                <w:szCs w:val="20"/>
              </w:rPr>
              <w:t xml:space="preserve">AdministradorMemoria (interfaz)</w:t>
            </w:r>
          </w:p>
        </w:tc>
        <w:tc>
          <w:tcPr>
            <w:tcW w:type="dxa" w:w="6426"/>
            <w:tcMar>
              <w:top w:type="dxa" w:w="60"/>
              <w:left w:type="dxa" w:w="100"/>
              <w:bottom w:type="dxa" w:w="60"/>
              <w:right w:type="dxa" w:w="100"/>
            </w:tcMar>
          </w:tcPr>
          <w:p>
            <w:r>
              <w:rPr>
                <w:b w:val="false"/>
                <w:bCs w:val="false"/>
                <w:sz w:val="20"/>
                <w:szCs w:val="20"/>
              </w:rPr>
              <w:t xml:space="preserve">Contrato de la gestión de memoria que usa el simulador.</w:t>
            </w:r>
          </w:p>
        </w:tc>
      </w:tr>
      <w:tr>
        <w:trPr>
          <w:tblHeader w:val="false"/>
        </w:trPr>
        <w:tc>
          <w:tcPr>
            <w:tcW w:type="dxa" w:w="2600"/>
            <w:tcMar>
              <w:top w:type="dxa" w:w="60"/>
              <w:left w:type="dxa" w:w="100"/>
              <w:bottom w:type="dxa" w:w="60"/>
              <w:right w:type="dxa" w:w="100"/>
            </w:tcMar>
          </w:tcPr>
          <w:p>
            <w:r>
              <w:rPr>
                <w:b w:val="false"/>
                <w:bCs w:val="false"/>
                <w:sz w:val="20"/>
                <w:szCs w:val="20"/>
              </w:rPr>
              <w:t xml:space="preserve">GestorMemoria</w:t>
            </w:r>
          </w:p>
        </w:tc>
        <w:tc>
          <w:tcPr>
            <w:tcW w:type="dxa" w:w="6426"/>
            <w:tcMar>
              <w:top w:type="dxa" w:w="60"/>
              <w:left w:type="dxa" w:w="100"/>
              <w:bottom w:type="dxa" w:w="60"/>
              <w:right w:type="dxa" w:w="100"/>
            </w:tcMar>
          </w:tcPr>
          <w:p>
            <w:r>
              <w:rPr>
                <w:b w:val="false"/>
                <w:bCs w:val="false"/>
                <w:sz w:val="20"/>
                <w:szCs w:val="20"/>
              </w:rPr>
              <w:t xml:space="preserve">Mantiene la lista ordenada de bloques. Asigna, libera y fusiona huecos vecinos.</w:t>
            </w:r>
          </w:p>
        </w:tc>
      </w:tr>
      <w:tr>
        <w:trPr>
          <w:tblHeader w:val="false"/>
        </w:trPr>
        <w:tc>
          <w:tcPr>
            <w:tcW w:type="dxa" w:w="2600"/>
            <w:tcMar>
              <w:top w:type="dxa" w:w="60"/>
              <w:left w:type="dxa" w:w="100"/>
              <w:bottom w:type="dxa" w:w="60"/>
              <w:right w:type="dxa" w:w="100"/>
            </w:tcMar>
          </w:tcPr>
          <w:p>
            <w:r>
              <w:rPr>
                <w:b w:val="false"/>
                <w:bCs w:val="false"/>
                <w:sz w:val="20"/>
                <w:szCs w:val="20"/>
              </w:rPr>
              <w:t xml:space="preserve">BloqueMemoria</w:t>
            </w:r>
          </w:p>
        </w:tc>
        <w:tc>
          <w:tcPr>
            <w:tcW w:type="dxa" w:w="6426"/>
            <w:tcMar>
              <w:top w:type="dxa" w:w="60"/>
              <w:left w:type="dxa" w:w="100"/>
              <w:bottom w:type="dxa" w:w="60"/>
              <w:right w:type="dxa" w:w="100"/>
            </w:tcMar>
          </w:tcPr>
          <w:p>
            <w:r>
              <w:rPr>
                <w:b w:val="false"/>
                <w:bCs w:val="false"/>
                <w:sz w:val="20"/>
                <w:szCs w:val="20"/>
              </w:rPr>
              <w:t xml:space="preserve">Bloque contiguo e inmutable: inicio, tamaño y proceso que lo ocupa (o libre).</w:t>
            </w:r>
          </w:p>
        </w:tc>
      </w:tr>
      <w:tr>
        <w:trPr>
          <w:tblHeader w:val="false"/>
        </w:trPr>
        <w:tc>
          <w:tcPr>
            <w:tcW w:type="dxa" w:w="2600"/>
            <w:tcMar>
              <w:top w:type="dxa" w:w="60"/>
              <w:left w:type="dxa" w:w="100"/>
              <w:bottom w:type="dxa" w:w="60"/>
              <w:right w:type="dxa" w:w="100"/>
            </w:tcMar>
          </w:tcPr>
          <w:p>
            <w:r>
              <w:rPr>
                <w:b w:val="false"/>
                <w:bCs w:val="false"/>
                <w:sz w:val="20"/>
                <w:szCs w:val="20"/>
              </w:rPr>
              <w:t xml:space="preserve">PoliticaAsignacion (interfaz)</w:t>
            </w:r>
          </w:p>
        </w:tc>
        <w:tc>
          <w:tcPr>
            <w:tcW w:type="dxa" w:w="6426"/>
            <w:tcMar>
              <w:top w:type="dxa" w:w="60"/>
              <w:left w:type="dxa" w:w="100"/>
              <w:bottom w:type="dxa" w:w="60"/>
              <w:right w:type="dxa" w:w="100"/>
            </w:tcMar>
          </w:tcPr>
          <w:p>
            <w:r>
              <w:rPr>
                <w:b w:val="false"/>
                <w:bCs w:val="false"/>
                <w:sz w:val="20"/>
                <w:szCs w:val="20"/>
              </w:rPr>
              <w:t xml:space="preserve">Contrato común para elegir en qué hueco ubicar un pedido.</w:t>
            </w:r>
          </w:p>
        </w:tc>
      </w:tr>
      <w:tr>
        <w:trPr>
          <w:tblHeader w:val="false"/>
        </w:trPr>
        <w:tc>
          <w:tcPr>
            <w:tcW w:type="dxa" w:w="2600"/>
            <w:tcMar>
              <w:top w:type="dxa" w:w="60"/>
              <w:left w:type="dxa" w:w="100"/>
              <w:bottom w:type="dxa" w:w="60"/>
              <w:right w:type="dxa" w:w="100"/>
            </w:tcMar>
          </w:tcPr>
          <w:p>
            <w:r>
              <w:rPr>
                <w:b w:val="false"/>
                <w:bCs w:val="false"/>
                <w:sz w:val="20"/>
                <w:szCs w:val="20"/>
              </w:rPr>
              <w:t xml:space="preserve">FirstFit, BestFit, WorstFit</w:t>
            </w:r>
          </w:p>
        </w:tc>
        <w:tc>
          <w:tcPr>
            <w:tcW w:type="dxa" w:w="6426"/>
            <w:tcMar>
              <w:top w:type="dxa" w:w="60"/>
              <w:left w:type="dxa" w:w="100"/>
              <w:bottom w:type="dxa" w:w="60"/>
              <w:right w:type="dxa" w:w="100"/>
            </w:tcMar>
          </w:tcPr>
          <w:p>
            <w:r>
              <w:rPr>
                <w:b w:val="false"/>
                <w:bCs w:val="false"/>
                <w:sz w:val="20"/>
                <w:szCs w:val="20"/>
              </w:rPr>
              <w:t xml:space="preserve">Las tres políticas de asignación contigua.</w:t>
            </w:r>
          </w:p>
        </w:tc>
      </w:tr>
      <w:tr>
        <w:trPr>
          <w:tblHeader w:val="false"/>
        </w:trPr>
        <w:tc>
          <w:tcPr>
            <w:tcW w:type="dxa" w:w="2600"/>
            <w:tcMar>
              <w:top w:type="dxa" w:w="60"/>
              <w:left w:type="dxa" w:w="100"/>
              <w:bottom w:type="dxa" w:w="60"/>
              <w:right w:type="dxa" w:w="100"/>
            </w:tcMar>
          </w:tcPr>
          <w:p>
            <w:r>
              <w:rPr>
                <w:b w:val="false"/>
                <w:bCs w:val="false"/>
                <w:sz w:val="20"/>
                <w:szCs w:val="20"/>
              </w:rPr>
              <w:t xml:space="preserve">PlanificadorCpu (interfaz)</w:t>
            </w:r>
          </w:p>
        </w:tc>
        <w:tc>
          <w:tcPr>
            <w:tcW w:type="dxa" w:w="6426"/>
            <w:tcMar>
              <w:top w:type="dxa" w:w="60"/>
              <w:left w:type="dxa" w:w="100"/>
              <w:bottom w:type="dxa" w:w="60"/>
              <w:right w:type="dxa" w:w="100"/>
            </w:tcMar>
          </w:tcPr>
          <w:p>
            <w:r>
              <w:rPr>
                <w:b w:val="false"/>
                <w:bCs w:val="false"/>
                <w:sz w:val="20"/>
                <w:szCs w:val="20"/>
              </w:rPr>
              <w:t xml:space="preserve">Contrato de la planificación de CPU que usa el simulador.</w:t>
            </w:r>
          </w:p>
        </w:tc>
      </w:tr>
      <w:tr>
        <w:trPr>
          <w:tblHeader w:val="false"/>
        </w:trPr>
        <w:tc>
          <w:tcPr>
            <w:tcW w:type="dxa" w:w="2600"/>
            <w:tcMar>
              <w:top w:type="dxa" w:w="60"/>
              <w:left w:type="dxa" w:w="100"/>
              <w:bottom w:type="dxa" w:w="60"/>
              <w:right w:type="dxa" w:w="100"/>
            </w:tcMar>
          </w:tcPr>
          <w:p>
            <w:r>
              <w:rPr>
                <w:b w:val="false"/>
                <w:bCs w:val="false"/>
                <w:sz w:val="20"/>
                <w:szCs w:val="20"/>
              </w:rPr>
              <w:t xml:space="preserve">PlanificadorRoundRobin</w:t>
            </w:r>
          </w:p>
        </w:tc>
        <w:tc>
          <w:tcPr>
            <w:tcW w:type="dxa" w:w="6426"/>
            <w:tcMar>
              <w:top w:type="dxa" w:w="60"/>
              <w:left w:type="dxa" w:w="100"/>
              <w:bottom w:type="dxa" w:w="60"/>
              <w:right w:type="dxa" w:w="100"/>
            </w:tcMar>
          </w:tcPr>
          <w:p>
            <w:r>
              <w:rPr>
                <w:b w:val="false"/>
                <w:bCs w:val="false"/>
                <w:sz w:val="20"/>
                <w:szCs w:val="20"/>
              </w:rPr>
              <w:t xml:space="preserve">Administra la CPU y la cola FIFO de Listos, y cuenta los cambios de contexto.</w:t>
            </w:r>
          </w:p>
        </w:tc>
      </w:tr>
      <w:tr>
        <w:trPr>
          <w:tblHeader w:val="false"/>
        </w:trPr>
        <w:tc>
          <w:tcPr>
            <w:tcW w:type="dxa" w:w="2600"/>
            <w:tcMar>
              <w:top w:type="dxa" w:w="60"/>
              <w:left w:type="dxa" w:w="100"/>
              <w:bottom w:type="dxa" w:w="60"/>
              <w:right w:type="dxa" w:w="100"/>
            </w:tcMar>
          </w:tcPr>
          <w:p>
            <w:r>
              <w:rPr>
                <w:b w:val="false"/>
                <w:bCs w:val="false"/>
                <w:sz w:val="20"/>
                <w:szCs w:val="20"/>
              </w:rPr>
              <w:t xml:space="preserve">CalculadorMetricas (interfaz) y CalculadorMetricasEstandar</w:t>
            </w:r>
          </w:p>
        </w:tc>
        <w:tc>
          <w:tcPr>
            <w:tcW w:type="dxa" w:w="6426"/>
            <w:tcMar>
              <w:top w:type="dxa" w:w="60"/>
              <w:left w:type="dxa" w:w="100"/>
              <w:bottom w:type="dxa" w:w="60"/>
              <w:right w:type="dxa" w:w="100"/>
            </w:tcMar>
          </w:tcPr>
          <w:p>
            <w:r>
              <w:rPr>
                <w:b w:val="false"/>
                <w:bCs w:val="false"/>
                <w:sz w:val="20"/>
                <w:szCs w:val="20"/>
              </w:rPr>
              <w:t xml:space="preserve">Aplican las fórmulas de las métricas.</w:t>
            </w:r>
          </w:p>
        </w:tc>
      </w:tr>
      <w:tr>
        <w:trPr>
          <w:tblHeader w:val="false"/>
        </w:trPr>
        <w:tc>
          <w:tcPr>
            <w:tcW w:type="dxa" w:w="2600"/>
            <w:tcMar>
              <w:top w:type="dxa" w:w="60"/>
              <w:left w:type="dxa" w:w="100"/>
              <w:bottom w:type="dxa" w:w="60"/>
              <w:right w:type="dxa" w:w="100"/>
            </w:tcMar>
          </w:tcPr>
          <w:p>
            <w:r>
              <w:rPr>
                <w:b w:val="false"/>
                <w:bCs w:val="false"/>
                <w:sz w:val="20"/>
                <w:szCs w:val="20"/>
              </w:rPr>
              <w:t xml:space="preserve">ProcesoLectura, BloqueLectura, MetricasLectura (interfaces)</w:t>
            </w:r>
          </w:p>
        </w:tc>
        <w:tc>
          <w:tcPr>
            <w:tcW w:type="dxa" w:w="6426"/>
            <w:tcMar>
              <w:top w:type="dxa" w:w="60"/>
              <w:left w:type="dxa" w:w="100"/>
              <w:bottom w:type="dxa" w:w="60"/>
              <w:right w:type="dxa" w:w="100"/>
            </w:tcMar>
          </w:tcPr>
          <w:p>
            <w:r>
              <w:rPr>
                <w:b w:val="false"/>
                <w:bCs w:val="false"/>
                <w:sz w:val="20"/>
                <w:szCs w:val="20"/>
              </w:rPr>
              <w:t xml:space="preserve">Vistas de solo lectura que se entregan hacia afuera.</w:t>
            </w:r>
          </w:p>
        </w:tc>
      </w:tr>
      <w:tr>
        <w:trPr>
          <w:tblHeader w:val="false"/>
        </w:trPr>
        <w:tc>
          <w:tcPr>
            <w:tcW w:type="dxa" w:w="2600"/>
            <w:tcMar>
              <w:top w:type="dxa" w:w="60"/>
              <w:left w:type="dxa" w:w="100"/>
              <w:bottom w:type="dxa" w:w="60"/>
              <w:right w:type="dxa" w:w="100"/>
            </w:tcMar>
          </w:tcPr>
          <w:p>
            <w:r>
              <w:rPr>
                <w:b w:val="false"/>
                <w:bCs w:val="false"/>
                <w:sz w:val="20"/>
                <w:szCs w:val="20"/>
              </w:rPr>
              <w:t xml:space="preserve">ErrorSimulacion</w:t>
            </w:r>
          </w:p>
        </w:tc>
        <w:tc>
          <w:tcPr>
            <w:tcW w:type="dxa" w:w="6426"/>
            <w:tcMar>
              <w:top w:type="dxa" w:w="60"/>
              <w:left w:type="dxa" w:w="100"/>
              <w:bottom w:type="dxa" w:w="60"/>
              <w:right w:type="dxa" w:w="100"/>
            </w:tcMar>
          </w:tcPr>
          <w:p>
            <w:r>
              <w:rPr>
                <w:b w:val="false"/>
                <w:bCs w:val="false"/>
                <w:sz w:val="20"/>
                <w:szCs w:val="20"/>
              </w:rPr>
              <w:t xml:space="preserve">Error que se lanza cuando se rompe una regla del dominio.</w:t>
            </w:r>
          </w:p>
        </w:tc>
      </w:tr>
    </w:tbl>
    <w:p>
      <w:pPr>
        <w:spacing w:after="120"/>
      </w:pPr>
    </w:p>
    <w:p>
      <w:pPr>
        <w:pStyle w:val="Heading2"/>
        <w:spacing w:after="120" w:before="220"/>
      </w:pPr>
      <w:r>
        <w:t xml:space="preserve">2.1. Diagrama de clases</w:t>
      </w:r>
    </w:p>
    <w:p>
      <w:pPr>
        <w:spacing w:after="120"/>
      </w:pPr>
      <w:r>
        <w:t xml:space="preserve">El diagrama completo, con atributos, métodos, visibilidad, interfaces, relaciones y multiplicidades, está en el repositorio en dos versiones: imagen (</w:t>
      </w:r>
      <w:r>
        <w:rPr>
          <w:rFonts w:ascii="Consolas" w:cs="Consolas" w:eastAsia="Consolas" w:hAnsi="Consolas"/>
          <w:sz w:val="20"/>
          <w:szCs w:val="20"/>
        </w:rPr>
        <w:t xml:space="preserve">docs/diagramas/clases.png</w:t>
      </w:r>
      <w:r>
        <w:t xml:space="preserve">) y fuente editable en formato Mermaid (</w:t>
      </w:r>
      <w:r>
        <w:rPr>
          <w:rFonts w:ascii="Consolas" w:cs="Consolas" w:eastAsia="Consolas" w:hAnsi="Consolas"/>
          <w:sz w:val="20"/>
          <w:szCs w:val="20"/>
        </w:rPr>
        <w:t xml:space="preserve">docs/diagramas/clases.mmd</w:t>
      </w:r>
      <w:r>
        <w:t xml:space="preserve">).</w:t>
      </w:r>
    </w:p>
    <w:p>
      <w:pPr>
        <w:spacing w:after="60" w:before="120"/>
        <w:jc w:val="center"/>
      </w:pPr>
      <w:r>
        <w:drawing>
          <wp:inline distT="0" distB="0" distL="0" distR="0">
            <wp:extent cx="5715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71775"/>
                    </a:xfrm>
                    <a:prstGeom prst="rect">
                      <a:avLst/>
                    </a:prstGeom>
                  </pic:spPr>
                </pic:pic>
              </a:graphicData>
            </a:graphic>
          </wp:inline>
        </w:drawing>
      </w:r>
    </w:p>
    <w:p>
      <w:pPr>
        <w:spacing w:after="200"/>
        <w:jc w:val="center"/>
      </w:pPr>
      <w:r>
        <w:rPr>
          <w:i/>
          <w:iCs/>
          <w:sz w:val="18"/>
          <w:szCs w:val="18"/>
        </w:rPr>
        <w:t xml:space="preserve">Figura 1. Diagrama de clases (versión ampliable en docs/diagramas/clases.png).</w:t>
      </w:r>
    </w:p>
    <w:p>
      <w:pPr>
        <w:pStyle w:val="Heading1"/>
        <w:spacing w:after="160" w:before="320"/>
      </w:pPr>
      <w:r>
        <w:t xml:space="preserve">3. Decisiones de programación orientada a objetos</w:t>
      </w:r>
    </w:p>
    <w:p>
      <w:pPr>
        <w:pStyle w:val="Heading2"/>
        <w:spacing w:after="120" w:before="220"/>
      </w:pPr>
      <w:r>
        <w:t xml:space="preserve">3.1. Encapsulamiento</w:t>
      </w:r>
    </w:p>
    <w:p>
      <w:pPr>
        <w:spacing w:after="120"/>
      </w:pPr>
      <w:r>
        <w:t xml:space="preserve">Todos los atributos son privados (se declaran con </w:t>
      </w:r>
      <w:r>
        <w:rPr>
          <w:rFonts w:ascii="Consolas" w:cs="Consolas" w:eastAsia="Consolas" w:hAnsi="Consolas"/>
          <w:sz w:val="20"/>
          <w:szCs w:val="20"/>
        </w:rPr>
        <w:t xml:space="preserve">#</w:t>
      </w:r>
      <w:r>
        <w:t xml:space="preserve">). El estado solo cambia mediante métodos que validan las reglas del dominio. Por ejemplo, </w:t>
      </w:r>
      <w:r>
        <w:rPr>
          <w:rFonts w:ascii="Consolas" w:cs="Consolas" w:eastAsia="Consolas" w:hAnsi="Consolas"/>
          <w:sz w:val="20"/>
          <w:szCs w:val="20"/>
        </w:rPr>
        <w:t xml:space="preserve">Proceso.despachar()</w:t>
      </w:r>
      <w:r>
        <w:t xml:space="preserve"> solo funciona si el proceso está en Listo, y </w:t>
      </w:r>
      <w:r>
        <w:rPr>
          <w:rFonts w:ascii="Consolas" w:cs="Consolas" w:eastAsia="Consolas" w:hAnsi="Consolas"/>
          <w:sz w:val="20"/>
          <w:szCs w:val="20"/>
        </w:rPr>
        <w:t xml:space="preserve">Proceso.terminar()</w:t>
      </w:r>
      <w:r>
        <w:t xml:space="preserve"> solo si ya consumió toda su CPU.</w:t>
      </w:r>
    </w:p>
    <w:p>
      <w:pPr>
        <w:spacing w:after="120"/>
      </w:pPr>
      <w:r>
        <w:t xml:space="preserve">Además, las consultas nunca entregan los objetos internos. </w:t>
      </w:r>
      <w:r>
        <w:rPr>
          <w:rFonts w:ascii="Consolas" w:cs="Consolas" w:eastAsia="Consolas" w:hAnsi="Consolas"/>
          <w:sz w:val="20"/>
          <w:szCs w:val="20"/>
        </w:rPr>
        <w:t xml:space="preserve">Proceso.instantanea()</w:t>
      </w:r>
      <w:r>
        <w:t xml:space="preserve">, </w:t>
      </w:r>
      <w:r>
        <w:rPr>
          <w:rFonts w:ascii="Consolas" w:cs="Consolas" w:eastAsia="Consolas" w:hAnsi="Consolas"/>
          <w:sz w:val="20"/>
          <w:szCs w:val="20"/>
        </w:rPr>
        <w:t xml:space="preserve">GestorMemoria.mapa()</w:t>
      </w:r>
      <w:r>
        <w:t xml:space="preserve"> y las consultas del </w:t>
      </w:r>
      <w:r>
        <w:rPr>
          <w:rFonts w:ascii="Consolas" w:cs="Consolas" w:eastAsia="Consolas" w:hAnsi="Consolas"/>
          <w:sz w:val="20"/>
          <w:szCs w:val="20"/>
        </w:rPr>
        <w:t xml:space="preserve">Simulador</w:t>
      </w:r>
      <w:r>
        <w:t xml:space="preserve"> devuelven copias congeladas con </w:t>
      </w:r>
      <w:r>
        <w:rPr>
          <w:rFonts w:ascii="Consolas" w:cs="Consolas" w:eastAsia="Consolas" w:hAnsi="Consolas"/>
          <w:sz w:val="20"/>
          <w:szCs w:val="20"/>
        </w:rPr>
        <w:t xml:space="preserve">Object.freeze</w:t>
      </w:r>
      <w:r>
        <w:t xml:space="preserve">. Los tests verifican que intentar modificarlas lanza un error y que el estado real no cambia.</w:t>
      </w:r>
    </w:p>
    <w:p>
      <w:pPr>
        <w:pStyle w:val="Heading2"/>
        <w:spacing w:after="120" w:before="220"/>
      </w:pPr>
      <w:r>
        <w:t xml:space="preserve">3.2. Interfaces y principios SOLID</w:t>
      </w:r>
    </w:p>
    <w:p>
      <w:pPr>
        <w:pStyle w:val="ListParagraph"/>
        <w:numPr>
          <w:ilvl w:val="0"/>
          <w:numId w:val="2"/>
        </w:numPr>
        <w:spacing w:after="60"/>
      </w:pPr>
      <w:r>
        <w:rPr>
          <w:b/>
          <w:bCs/>
        </w:rPr>
        <w:t xml:space="preserve">Responsabilidad única: </w:t>
      </w:r>
      <w:r>
        <w:t xml:space="preserve">cada clase tiene un solo motivo para cambiar (memoria, CPU, métricas, coordinación).</w:t>
      </w:r>
    </w:p>
    <w:p>
      <w:pPr>
        <w:pStyle w:val="ListParagraph"/>
        <w:numPr>
          <w:ilvl w:val="0"/>
          <w:numId w:val="2"/>
        </w:numPr>
        <w:spacing w:after="60"/>
      </w:pPr>
      <w:r>
        <w:rPr>
          <w:b/>
          <w:bCs/>
        </w:rPr>
        <w:t xml:space="preserve">Abierto/cerrado: </w:t>
      </w:r>
      <w:r>
        <w:t xml:space="preserve">se puede agregar una política de asignación nueva sin modificar GestorMemoria.</w:t>
      </w:r>
    </w:p>
    <w:p>
      <w:pPr>
        <w:pStyle w:val="ListParagraph"/>
        <w:numPr>
          <w:ilvl w:val="0"/>
          <w:numId w:val="2"/>
        </w:numPr>
        <w:spacing w:after="60"/>
      </w:pPr>
      <w:r>
        <w:rPr>
          <w:b/>
          <w:bCs/>
        </w:rPr>
        <w:t xml:space="preserve">Sustitución de Liskov: </w:t>
      </w:r>
      <w:r>
        <w:t xml:space="preserve">cualquier objeto que cumpla PoliticaAsignacion puede reemplazar a otro. En los tests se usa una política falsa que funciona igual que las reales.</w:t>
      </w:r>
    </w:p>
    <w:p>
      <w:pPr>
        <w:pStyle w:val="ListParagraph"/>
        <w:numPr>
          <w:ilvl w:val="0"/>
          <w:numId w:val="2"/>
        </w:numPr>
        <w:spacing w:after="60"/>
      </w:pPr>
      <w:r>
        <w:rPr>
          <w:b/>
          <w:bCs/>
        </w:rPr>
        <w:t xml:space="preserve">Segregación de interfaces: </w:t>
      </w:r>
      <w:r>
        <w:t xml:space="preserve">las interfaces son chicas y específicas. Las de lectura (ProcesoLectura, BloqueLectura) no incluyen métodos que modifiquen.</w:t>
      </w:r>
    </w:p>
    <w:p>
      <w:pPr>
        <w:pStyle w:val="ListParagraph"/>
        <w:numPr>
          <w:ilvl w:val="0"/>
          <w:numId w:val="2"/>
        </w:numPr>
        <w:spacing w:after="60"/>
      </w:pPr>
      <w:r>
        <w:rPr>
          <w:b/>
          <w:bCs/>
        </w:rPr>
        <w:t xml:space="preserve">Inversión de dependencias: </w:t>
      </w:r>
      <w:r>
        <w:t xml:space="preserve">el Simulador declara sus atributos con los tipos AdministradorMemoria, PlanificadorCpu y CalculadorMetricas, no con las clases concretas.</w:t>
      </w:r>
    </w:p>
    <w:p>
      <w:pPr>
        <w:pStyle w:val="Heading2"/>
        <w:spacing w:after="120" w:before="220"/>
      </w:pPr>
      <w:r>
        <w:t xml:space="preserve">3.3. Polimorfismo</w:t>
      </w:r>
    </w:p>
    <w:p>
      <w:pPr>
        <w:spacing w:after="120"/>
      </w:pPr>
      <w:r>
        <w:rPr>
          <w:rFonts w:ascii="Consolas" w:cs="Consolas" w:eastAsia="Consolas" w:hAnsi="Consolas"/>
          <w:sz w:val="20"/>
          <w:szCs w:val="20"/>
        </w:rPr>
        <w:t xml:space="preserve">GestorMemoria.asignar()</w:t>
      </w:r>
      <w:r>
        <w:t xml:space="preserve"> llama a </w:t>
      </w:r>
      <w:r>
        <w:rPr>
          <w:rFonts w:ascii="Consolas" w:cs="Consolas" w:eastAsia="Consolas" w:hAnsi="Consolas"/>
          <w:sz w:val="20"/>
          <w:szCs w:val="20"/>
        </w:rPr>
        <w:t xml:space="preserve">politica.elegir(bloques, tamanio)</w:t>
      </w:r>
      <w:r>
        <w:t xml:space="preserve"> sin saber qué política recibió y sin ningún condicional por tipo. El mismo mensaje produce tres comportamientos distintos. En los tests se ve de dos maneras: el mismo pedido de 80 KB queda en direcciones distintas según la política, y una política de prueba creada dentro del test es aceptada por el gestor.</w:t>
      </w:r>
    </w:p>
    <w:p>
      <w:pPr>
        <w:pStyle w:val="Heading2"/>
        <w:spacing w:after="120" w:before="220"/>
      </w:pPr>
      <w:r>
        <w:t xml:space="preserve">3.4. Composición y colecciones</w:t>
      </w:r>
    </w:p>
    <w:p>
      <w:pPr>
        <w:spacing w:after="120"/>
      </w:pPr>
      <w:r>
        <w:t xml:space="preserve">El Simulador tiene una memoria, un planificador y un calculador de métricas, y guarda sus procesos en un Map ordenado por registro. El GestorMemoria tiene una lista de BloqueMemoria. El PlanificadorRoundRobin tiene una cola de procesos Listos. Ninguna de estas colecciones se expone: hacia afuera solo salen copias de solo lectura.</w:t>
      </w:r>
    </w:p>
    <w:p>
      <w:pPr>
        <w:pStyle w:val="Heading2"/>
        <w:spacing w:after="120" w:before="220"/>
      </w:pPr>
      <w:r>
        <w:t xml:space="preserve">3.5. Herencia y clases abstractas</w:t>
      </w:r>
    </w:p>
    <w:p>
      <w:pPr>
        <w:spacing w:after="120"/>
      </w:pPr>
      <w:r>
        <w:t xml:space="preserve">La única herencia es </w:t>
      </w:r>
      <w:r>
        <w:rPr>
          <w:rFonts w:ascii="Consolas" w:cs="Consolas" w:eastAsia="Consolas" w:hAnsi="Consolas"/>
          <w:sz w:val="20"/>
          <w:szCs w:val="20"/>
        </w:rPr>
        <w:t xml:space="preserve">ErrorSimulacion extends Error</w:t>
      </w:r>
      <w:r>
        <w:t xml:space="preserve">, porque un error del simulador sí es un Error y puede usarse donde se espera uno. No se armó una jerarquía de procesos ni de estados: un proceso cambia de estado pero no de tipo, así que el estado se modela con una enumeración.</w:t>
      </w:r>
    </w:p>
    <w:p>
      <w:pPr>
        <w:spacing w:after="120"/>
      </w:pPr>
      <w:r>
        <w:t xml:space="preserve">Tampoco se usaron clases abstractas. Las tres políticas no comparten código, solo el contrato, por lo que una interfaz es suficiente. Una clase abstracta habría agregado una base común sin nada que compartir.</w:t>
      </w:r>
    </w:p>
    <w:p>
      <w:pPr>
        <w:pStyle w:val="Heading1"/>
        <w:spacing w:after="160" w:before="320"/>
      </w:pPr>
      <w:r>
        <w:t xml:space="preserve">4. Política de memoria</w:t>
      </w:r>
    </w:p>
    <w:p>
      <w:pPr>
        <w:spacing w:after="120"/>
      </w:pPr>
      <w:r>
        <w:t xml:space="preserve">La memoria se representa como una lista de bloques ordenada por dirección. Cada bloque tiene inicio, tamaño y el PID del proceso que lo ocupa, o está libre. La lista cumple siempre tres condiciones: los bloques son contiguos, no se solapan y la suma de sus tamaños es igual a la memoria total.</w:t>
      </w:r>
    </w:p>
    <w:p>
      <w:pPr>
        <w:spacing w:after="120"/>
      </w:pPr>
      <w:r>
        <w:t xml:space="preserve">Se implementaron las tres políticas, que se eligen al configurar la simulación:</w:t>
      </w:r>
    </w:p>
    <w:p>
      <w:pPr>
        <w:pStyle w:val="ListParagraph"/>
        <w:numPr>
          <w:ilvl w:val="0"/>
          <w:numId w:val="2"/>
        </w:numPr>
        <w:spacing w:after="60"/>
      </w:pPr>
      <w:r>
        <w:rPr>
          <w:b/>
          <w:bCs/>
        </w:rPr>
        <w:t xml:space="preserve">First-Fit: </w:t>
      </w:r>
      <w:r>
        <w:t xml:space="preserve">el primer bloque libre suficiente, recorriendo por dirección.</w:t>
      </w:r>
    </w:p>
    <w:p>
      <w:pPr>
        <w:pStyle w:val="ListParagraph"/>
        <w:numPr>
          <w:ilvl w:val="0"/>
          <w:numId w:val="2"/>
        </w:numPr>
        <w:spacing w:after="60"/>
      </w:pPr>
      <w:r>
        <w:rPr>
          <w:b/>
          <w:bCs/>
        </w:rPr>
        <w:t xml:space="preserve">Best-Fit: </w:t>
      </w:r>
      <w:r>
        <w:t xml:space="preserve">el bloque libre suficiente de menor tamaño.</w:t>
      </w:r>
    </w:p>
    <w:p>
      <w:pPr>
        <w:pStyle w:val="ListParagraph"/>
        <w:numPr>
          <w:ilvl w:val="0"/>
          <w:numId w:val="2"/>
        </w:numPr>
        <w:spacing w:after="60"/>
      </w:pPr>
      <w:r>
        <w:rPr>
          <w:b/>
          <w:bCs/>
        </w:rPr>
        <w:t xml:space="preserve">Worst-Fit: </w:t>
      </w:r>
      <w:r>
        <w:t xml:space="preserve">el bloque libre suficiente de mayor tamaño.</w:t>
      </w:r>
    </w:p>
    <w:p>
      <w:pPr>
        <w:spacing w:after="120"/>
      </w:pPr>
      <w:r>
        <w:t xml:space="preserve">Ante un empate, las tres eligen el bloque de menor dirección. Si el bloque elegido es más grande que el pedido, se divide en una parte ocupada y un sobrante libre. Un ajuste exacto no genera bloques de tamaño cero. Si ningún hueco contiguo alcanza, la asignación falla sin modificar los bloques, aunque la suma de memoria libre sea suficiente.</w:t>
      </w:r>
    </w:p>
    <w:p>
      <w:pPr>
        <w:pStyle w:val="Heading2"/>
        <w:spacing w:after="120" w:before="220"/>
      </w:pPr>
      <w:r>
        <w:t xml:space="preserve">4.1. Liberación y coalescencia</w:t>
      </w:r>
    </w:p>
    <w:p>
      <w:pPr>
        <w:spacing w:after="120"/>
      </w:pPr>
      <w:r>
        <w:t xml:space="preserve">Cuando un proceso termina, su bloque se marca como libre y se fusiona con los vecinos libres. La coalescencia no mueve bloques ocupados, por lo que no es compactación. El mecanismo es el siguiente:</w:t>
      </w:r>
    </w:p>
    <w:p>
      <w:pPr>
        <w:shd w:fill="F2F2F2" w:val="clear"/>
        <w:spacing w:after="0"/>
      </w:pPr>
      <w:r>
        <w:rPr>
          <w:rFonts w:ascii="Consolas" w:cs="Consolas" w:eastAsia="Consolas" w:hAnsi="Consolas"/>
          <w:sz w:val="18"/>
          <w:szCs w:val="18"/>
        </w:rPr>
        <w:t xml:space="preserve">liberar(pid):</w:t>
      </w:r>
    </w:p>
    <w:p>
      <w:pPr>
        <w:shd w:fill="F2F2F2" w:val="clear"/>
        <w:spacing w:after="0"/>
      </w:pPr>
      <w:r>
        <w:rPr>
          <w:rFonts w:ascii="Consolas" w:cs="Consolas" w:eastAsia="Consolas" w:hAnsi="Consolas"/>
          <w:sz w:val="18"/>
          <w:szCs w:val="18"/>
        </w:rPr>
        <w:t xml:space="preserve">    i &lt;- posicion del bloque ocupado por pid</w:t>
      </w:r>
    </w:p>
    <w:p>
      <w:pPr>
        <w:shd w:fill="F2F2F2" w:val="clear"/>
        <w:spacing w:after="0"/>
      </w:pPr>
      <w:r>
        <w:rPr>
          <w:rFonts w:ascii="Consolas" w:cs="Consolas" w:eastAsia="Consolas" w:hAnsi="Consolas"/>
          <w:sz w:val="18"/>
          <w:szCs w:val="18"/>
        </w:rPr>
        <w:t xml:space="preserve">    si no existe: error</w:t>
      </w:r>
    </w:p>
    <w:p>
      <w:pPr>
        <w:shd w:fill="F2F2F2" w:val="clear"/>
        <w:spacing w:after="0"/>
      </w:pPr>
      <w:r>
        <w:rPr>
          <w:rFonts w:ascii="Consolas" w:cs="Consolas" w:eastAsia="Consolas" w:hAnsi="Consolas"/>
          <w:sz w:val="18"/>
          <w:szCs w:val="18"/>
        </w:rPr>
        <w:t xml:space="preserve">    bloques[i] &lt;- bloque libre con el mismo inicio y tamanio</w:t>
      </w:r>
    </w:p>
    <w:p>
      <w:pPr>
        <w:shd w:fill="F2F2F2" w:val="clear"/>
        <w:spacing w:after="0"/>
      </w:pPr>
      <w:r>
        <w:rPr>
          <w:rFonts w:ascii="Consolas" w:cs="Consolas" w:eastAsia="Consolas" w:hAnsi="Consolas"/>
          <w:sz w:val="18"/>
          <w:szCs w:val="18"/>
        </w:rPr>
        <w:t xml:space="preserve">    fusionarConSiguiente(i)        // une con el vecino derecho</w:t>
      </w:r>
    </w:p>
    <w:p>
      <w:pPr>
        <w:shd w:fill="F2F2F2" w:val="clear"/>
        <w:spacing w:after="0"/>
      </w:pPr>
      <w:r>
        <w:rPr>
          <w:rFonts w:ascii="Consolas" w:cs="Consolas" w:eastAsia="Consolas" w:hAnsi="Consolas"/>
          <w:sz w:val="18"/>
          <w:szCs w:val="18"/>
        </w:rPr>
        <w:t xml:space="preserve">    fusionarConSiguiente(i - 1)    // une con el vecino izquierdo</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fusionarConSiguiente(i):</w:t>
      </w:r>
    </w:p>
    <w:p>
      <w:pPr>
        <w:shd w:fill="F2F2F2" w:val="clear"/>
        <w:spacing w:after="0"/>
      </w:pPr>
      <w:r>
        <w:rPr>
          <w:rFonts w:ascii="Consolas" w:cs="Consolas" w:eastAsia="Consolas" w:hAnsi="Consolas"/>
          <w:sz w:val="18"/>
          <w:szCs w:val="18"/>
        </w:rPr>
        <w:t xml:space="preserve">    si bloques[i] y bloques[i + 1] existen y los dos estan libres:</w:t>
      </w:r>
    </w:p>
    <w:p>
      <w:pPr>
        <w:shd w:fill="F2F2F2" w:val="clear"/>
        <w:spacing w:after="0"/>
      </w:pPr>
      <w:r>
        <w:rPr>
          <w:rFonts w:ascii="Consolas" w:cs="Consolas" w:eastAsia="Consolas" w:hAnsi="Consolas"/>
          <w:sz w:val="18"/>
          <w:szCs w:val="18"/>
        </w:rPr>
        <w:t xml:space="preserve">        reemplazar ambos por un solo bloque libre</w:t>
      </w:r>
    </w:p>
    <w:p>
      <w:pPr>
        <w:shd w:fill="F2F2F2" w:val="clear"/>
        <w:spacing w:after="0"/>
      </w:pPr>
      <w:r>
        <w:rPr>
          <w:rFonts w:ascii="Consolas" w:cs="Consolas" w:eastAsia="Consolas" w:hAnsi="Consolas"/>
          <w:sz w:val="18"/>
          <w:szCs w:val="18"/>
        </w:rPr>
        <w:t xml:space="preserve">        con inicio = bloques[i].inicio</w:t>
      </w:r>
    </w:p>
    <w:p>
      <w:pPr>
        <w:shd w:fill="F2F2F2" w:val="clear"/>
        <w:spacing w:after="0"/>
      </w:pPr>
      <w:r>
        <w:rPr>
          <w:rFonts w:ascii="Consolas" w:cs="Consolas" w:eastAsia="Consolas" w:hAnsi="Consolas"/>
          <w:sz w:val="18"/>
          <w:szCs w:val="18"/>
        </w:rPr>
        <w:t xml:space="preserve">        y tamanio = bloques[i].tamanio + bloques[i + 1].tamanio</w:t>
      </w:r>
    </w:p>
    <w:p>
      <w:pPr>
        <w:spacing w:after="120"/>
      </w:pPr>
    </w:p>
    <w:p>
      <w:pPr>
        <w:spacing w:after="120"/>
      </w:pPr>
      <w:r>
        <w:t xml:space="preserve">Se fusiona primero a la derecha y después a la izquierda para que el índice del bloque liberado siga siendo válido en el segundo paso.</w:t>
      </w:r>
    </w:p>
    <w:p>
      <w:pPr>
        <w:pStyle w:val="Heading1"/>
        <w:spacing w:after="160" w:before="320"/>
      </w:pPr>
      <w:r>
        <w:t xml:space="preserve">5. Estados y orden por tick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D9E2F3" w:val="clear"/>
            <w:tcMar>
              <w:top w:type="dxa" w:w="60"/>
              <w:left w:type="dxa" w:w="100"/>
              <w:bottom w:type="dxa" w:w="60"/>
              <w:right w:type="dxa" w:w="100"/>
            </w:tcMar>
          </w:tcPr>
          <w:p>
            <w:r>
              <w:rPr>
                <w:b/>
                <w:bCs/>
                <w:sz w:val="20"/>
                <w:szCs w:val="20"/>
              </w:rPr>
              <w:t xml:space="preserve">Estado</w:t>
            </w:r>
          </w:p>
        </w:tc>
        <w:tc>
          <w:tcPr>
            <w:tcW w:type="dxa" w:w="6626"/>
            <w:shd w:fill="D9E2F3" w:val="clear"/>
            <w:tcMar>
              <w:top w:type="dxa" w:w="60"/>
              <w:left w:type="dxa" w:w="100"/>
              <w:bottom w:type="dxa" w:w="60"/>
              <w:right w:type="dxa" w:w="100"/>
            </w:tcMar>
          </w:tcPr>
          <w:p>
            <w:r>
              <w:rPr>
                <w:b/>
                <w:bCs/>
                <w:sz w:val="20"/>
                <w:szCs w:val="20"/>
              </w:rPr>
              <w:t xml:space="preserve">Significado</w:t>
            </w:r>
          </w:p>
        </w:tc>
      </w:tr>
      <w:tr>
        <w:trPr>
          <w:tblHeader w:val="false"/>
        </w:trPr>
        <w:tc>
          <w:tcPr>
            <w:tcW w:type="dxa" w:w="2400"/>
            <w:tcMar>
              <w:top w:type="dxa" w:w="60"/>
              <w:left w:type="dxa" w:w="100"/>
              <w:bottom w:type="dxa" w:w="60"/>
              <w:right w:type="dxa" w:w="100"/>
            </w:tcMar>
          </w:tcPr>
          <w:p>
            <w:r>
              <w:rPr>
                <w:b w:val="false"/>
                <w:bCs w:val="false"/>
                <w:sz w:val="20"/>
                <w:szCs w:val="20"/>
              </w:rPr>
              <w:t xml:space="preserve">Nuevo</w:t>
            </w:r>
          </w:p>
        </w:tc>
        <w:tc>
          <w:tcPr>
            <w:tcW w:type="dxa" w:w="6626"/>
            <w:tcMar>
              <w:top w:type="dxa" w:w="60"/>
              <w:left w:type="dxa" w:w="100"/>
              <w:bottom w:type="dxa" w:w="60"/>
              <w:right w:type="dxa" w:w="100"/>
            </w:tcMar>
          </w:tcPr>
          <w:p>
            <w:r>
              <w:rPr>
                <w:b w:val="false"/>
                <w:bCs w:val="false"/>
                <w:sz w:val="20"/>
                <w:szCs w:val="20"/>
              </w:rPr>
              <w:t xml:space="preserve">Proceso recién registrado; todavía no se intentó asignarle memoria.</w:t>
            </w:r>
          </w:p>
        </w:tc>
      </w:tr>
      <w:tr>
        <w:trPr>
          <w:tblHeader w:val="false"/>
        </w:trPr>
        <w:tc>
          <w:tcPr>
            <w:tcW w:type="dxa" w:w="2400"/>
            <w:tcMar>
              <w:top w:type="dxa" w:w="60"/>
              <w:left w:type="dxa" w:w="100"/>
              <w:bottom w:type="dxa" w:w="60"/>
              <w:right w:type="dxa" w:w="100"/>
            </w:tcMar>
          </w:tcPr>
          <w:p>
            <w:r>
              <w:rPr>
                <w:b w:val="false"/>
                <w:bCs w:val="false"/>
                <w:sz w:val="20"/>
                <w:szCs w:val="20"/>
              </w:rPr>
              <w:t xml:space="preserve">Esperando Memoria</w:t>
            </w:r>
          </w:p>
        </w:tc>
        <w:tc>
          <w:tcPr>
            <w:tcW w:type="dxa" w:w="6626"/>
            <w:tcMar>
              <w:top w:type="dxa" w:w="60"/>
              <w:left w:type="dxa" w:w="100"/>
              <w:bottom w:type="dxa" w:w="60"/>
              <w:right w:type="dxa" w:w="100"/>
            </w:tcMar>
          </w:tcPr>
          <w:p>
            <w:r>
              <w:rPr>
                <w:b w:val="false"/>
                <w:bCs w:val="false"/>
                <w:sz w:val="20"/>
                <w:szCs w:val="20"/>
              </w:rPr>
              <w:t xml:space="preserve">No hay un bloque contiguo suficiente. Se reintenta al inicio de cada tick.</w:t>
            </w:r>
          </w:p>
        </w:tc>
      </w:tr>
      <w:tr>
        <w:trPr>
          <w:tblHeader w:val="false"/>
        </w:trPr>
        <w:tc>
          <w:tcPr>
            <w:tcW w:type="dxa" w:w="2400"/>
            <w:tcMar>
              <w:top w:type="dxa" w:w="60"/>
              <w:left w:type="dxa" w:w="100"/>
              <w:bottom w:type="dxa" w:w="60"/>
              <w:right w:type="dxa" w:w="100"/>
            </w:tcMar>
          </w:tcPr>
          <w:p>
            <w:r>
              <w:rPr>
                <w:b w:val="false"/>
                <w:bCs w:val="false"/>
                <w:sz w:val="20"/>
                <w:szCs w:val="20"/>
              </w:rPr>
              <w:t xml:space="preserve">Listo</w:t>
            </w:r>
          </w:p>
        </w:tc>
        <w:tc>
          <w:tcPr>
            <w:tcW w:type="dxa" w:w="6626"/>
            <w:tcMar>
              <w:top w:type="dxa" w:w="60"/>
              <w:left w:type="dxa" w:w="100"/>
              <w:bottom w:type="dxa" w:w="60"/>
              <w:right w:type="dxa" w:w="100"/>
            </w:tcMar>
          </w:tcPr>
          <w:p>
            <w:r>
              <w:rPr>
                <w:b w:val="false"/>
                <w:bCs w:val="false"/>
                <w:sz w:val="20"/>
                <w:szCs w:val="20"/>
              </w:rPr>
              <w:t xml:space="preserve">Tiene memoria asignada y espera en la cola para usar la CPU.</w:t>
            </w:r>
          </w:p>
        </w:tc>
      </w:tr>
      <w:tr>
        <w:trPr>
          <w:tblHeader w:val="false"/>
        </w:trPr>
        <w:tc>
          <w:tcPr>
            <w:tcW w:type="dxa" w:w="2400"/>
            <w:tcMar>
              <w:top w:type="dxa" w:w="60"/>
              <w:left w:type="dxa" w:w="100"/>
              <w:bottom w:type="dxa" w:w="60"/>
              <w:right w:type="dxa" w:w="100"/>
            </w:tcMar>
          </w:tcPr>
          <w:p>
            <w:r>
              <w:rPr>
                <w:b w:val="false"/>
                <w:bCs w:val="false"/>
                <w:sz w:val="20"/>
                <w:szCs w:val="20"/>
              </w:rPr>
              <w:t xml:space="preserve">Ejecutando</w:t>
            </w:r>
          </w:p>
        </w:tc>
        <w:tc>
          <w:tcPr>
            <w:tcW w:type="dxa" w:w="6626"/>
            <w:tcMar>
              <w:top w:type="dxa" w:w="60"/>
              <w:left w:type="dxa" w:w="100"/>
              <w:bottom w:type="dxa" w:w="60"/>
              <w:right w:type="dxa" w:w="100"/>
            </w:tcMar>
          </w:tcPr>
          <w:p>
            <w:r>
              <w:rPr>
                <w:b w:val="false"/>
                <w:bCs w:val="false"/>
                <w:sz w:val="20"/>
                <w:szCs w:val="20"/>
              </w:rPr>
              <w:t xml:space="preserve">Está usando la CPU. Como máximo hay uno.</w:t>
            </w:r>
          </w:p>
        </w:tc>
      </w:tr>
      <w:tr>
        <w:trPr>
          <w:tblHeader w:val="false"/>
        </w:trPr>
        <w:tc>
          <w:tcPr>
            <w:tcW w:type="dxa" w:w="2400"/>
            <w:tcMar>
              <w:top w:type="dxa" w:w="60"/>
              <w:left w:type="dxa" w:w="100"/>
              <w:bottom w:type="dxa" w:w="60"/>
              <w:right w:type="dxa" w:w="100"/>
            </w:tcMar>
          </w:tcPr>
          <w:p>
            <w:r>
              <w:rPr>
                <w:b w:val="false"/>
                <w:bCs w:val="false"/>
                <w:sz w:val="20"/>
                <w:szCs w:val="20"/>
              </w:rPr>
              <w:t xml:space="preserve">Bloqueado</w:t>
            </w:r>
          </w:p>
        </w:tc>
        <w:tc>
          <w:tcPr>
            <w:tcW w:type="dxa" w:w="6626"/>
            <w:tcMar>
              <w:top w:type="dxa" w:w="60"/>
              <w:left w:type="dxa" w:w="100"/>
              <w:bottom w:type="dxa" w:w="60"/>
              <w:right w:type="dxa" w:w="100"/>
            </w:tcMar>
          </w:tcPr>
          <w:p>
            <w:r>
              <w:rPr>
                <w:b w:val="false"/>
                <w:bCs w:val="false"/>
                <w:sz w:val="20"/>
                <w:szCs w:val="20"/>
              </w:rPr>
              <w:t xml:space="preserve">Está en una Entrada/Salida. Conserva su memoria y no consume CPU.</w:t>
            </w:r>
          </w:p>
        </w:tc>
      </w:tr>
      <w:tr>
        <w:trPr>
          <w:tblHeader w:val="false"/>
        </w:trPr>
        <w:tc>
          <w:tcPr>
            <w:tcW w:type="dxa" w:w="2400"/>
            <w:tcMar>
              <w:top w:type="dxa" w:w="60"/>
              <w:left w:type="dxa" w:w="100"/>
              <w:bottom w:type="dxa" w:w="60"/>
              <w:right w:type="dxa" w:w="100"/>
            </w:tcMar>
          </w:tcPr>
          <w:p>
            <w:r>
              <w:rPr>
                <w:b w:val="false"/>
                <w:bCs w:val="false"/>
                <w:sz w:val="20"/>
                <w:szCs w:val="20"/>
              </w:rPr>
              <w:t xml:space="preserve">Terminado</w:t>
            </w:r>
          </w:p>
        </w:tc>
        <w:tc>
          <w:tcPr>
            <w:tcW w:type="dxa" w:w="6626"/>
            <w:tcMar>
              <w:top w:type="dxa" w:w="60"/>
              <w:left w:type="dxa" w:w="100"/>
              <w:bottom w:type="dxa" w:w="60"/>
              <w:right w:type="dxa" w:w="100"/>
            </w:tcMar>
          </w:tcPr>
          <w:p>
            <w:r>
              <w:rPr>
                <w:b w:val="false"/>
                <w:bCs w:val="false"/>
                <w:sz w:val="20"/>
                <w:szCs w:val="20"/>
              </w:rPr>
              <w:t xml:space="preserve">Consumió toda su CPU y liberó su memoria. No vuelve a las colas.</w:t>
            </w:r>
          </w:p>
        </w:tc>
      </w:tr>
    </w:tbl>
    <w:p>
      <w:pPr>
        <w:spacing w:after="120"/>
      </w:pPr>
    </w:p>
    <w:p>
      <w:pPr>
        <w:spacing w:after="120"/>
      </w:pPr>
      <w:r>
        <w:t xml:space="preserve">Transiciones permitidas: Nuevo → Listo; Nuevo → Esperando Memoria → Listo; Listo → Ejecutando; Ejecutando → Listo (quantum agotado); Ejecutando → Bloqueado → Listo (Entrada/Salida); Ejecutando → Terminado. Cualquier otra transición lanza un ErrorSimulacion.</w:t>
      </w:r>
    </w:p>
    <w:p>
      <w:pPr>
        <w:spacing w:after="120"/>
      </w:pPr>
      <w:r>
        <w:t xml:space="preserve">Cada llamada a </w:t>
      </w:r>
      <w:r>
        <w:rPr>
          <w:rFonts w:ascii="Consolas" w:cs="Consolas" w:eastAsia="Consolas" w:hAnsi="Consolas"/>
          <w:sz w:val="20"/>
          <w:szCs w:val="20"/>
        </w:rPr>
        <w:t xml:space="preserve">Simulador.avanzarTick()</w:t>
      </w:r>
      <w:r>
        <w:t xml:space="preserve"> avanza exactamente una unidad de tiempo y ejecuta siempre las mismas fases:</w:t>
      </w:r>
    </w:p>
    <w:p>
      <w:pPr>
        <w:pStyle w:val="ListParagraph"/>
        <w:numPr>
          <w:ilvl w:val="0"/>
          <w:numId w:val="3"/>
        </w:numPr>
        <w:spacing w:after="60"/>
      </w:pPr>
      <w:r>
        <w:rPr>
          <w:b/>
          <w:bCs/>
        </w:rPr>
        <w:t xml:space="preserve">Admisión: </w:t>
      </w:r>
      <w:r>
        <w:t xml:space="preserve">intenta asignar memoria a los procesos Nuevos y en espera, en orden de registro. Un proceso que no cabe no impide admitir a otro que sí cabe.</w:t>
      </w:r>
    </w:p>
    <w:p>
      <w:pPr>
        <w:pStyle w:val="ListParagraph"/>
        <w:numPr>
          <w:ilvl w:val="0"/>
          <w:numId w:val="3"/>
        </w:numPr>
        <w:spacing w:after="60"/>
      </w:pPr>
      <w:r>
        <w:rPr>
          <w:b/>
          <w:bCs/>
        </w:rPr>
        <w:t xml:space="preserve">Bloqueados: </w:t>
      </w:r>
      <w:r>
        <w:t xml:space="preserve">descuenta los temporizadores de E/S. Los que llegan a cero vuelven al final de la cola de Listos y pueden ser despachados en ese mismo tick.</w:t>
      </w:r>
    </w:p>
    <w:p>
      <w:pPr>
        <w:pStyle w:val="ListParagraph"/>
        <w:numPr>
          <w:ilvl w:val="0"/>
          <w:numId w:val="3"/>
        </w:numPr>
        <w:spacing w:after="60"/>
      </w:pPr>
      <w:r>
        <w:rPr>
          <w:b/>
          <w:bCs/>
        </w:rPr>
        <w:t xml:space="preserve">CPU: </w:t>
      </w:r>
      <w:r>
        <w:t xml:space="preserve">el planificador despacha si la CPU está libre y ejecuta una unidad de CPU. Después decide con esta prioridad: finalización, bloqueo por E/S, agotamiento del quantum.</w:t>
      </w:r>
    </w:p>
    <w:p>
      <w:pPr>
        <w:pStyle w:val="ListParagraph"/>
        <w:numPr>
          <w:ilvl w:val="0"/>
          <w:numId w:val="3"/>
        </w:numPr>
        <w:spacing w:after="60"/>
      </w:pPr>
      <w:r>
        <w:rPr>
          <w:b/>
          <w:bCs/>
        </w:rPr>
        <w:t xml:space="preserve">Reloj y métricas: </w:t>
      </w:r>
      <w:r>
        <w:t xml:space="preserve">suma un tick y recalcula las métricas.</w:t>
      </w:r>
    </w:p>
    <w:p>
      <w:pPr>
        <w:spacing w:after="120"/>
      </w:pPr>
      <w:r>
        <w:t xml:space="preserve">Por este orden, la memoria que libera un proceso al terminar recién se ofrece a los que esperan en la fase de admisión del tick siguiente.</w:t>
      </w:r>
    </w:p>
    <w:p>
      <w:pPr>
        <w:pStyle w:val="Heading2"/>
        <w:spacing w:after="120" w:before="220"/>
      </w:pPr>
      <w:r>
        <w:t xml:space="preserve">5.1. Round-Robin y cambios de contexto</w:t>
      </w:r>
    </w:p>
    <w:p>
      <w:pPr>
        <w:spacing w:after="120"/>
      </w:pPr>
      <w:r>
        <w:t xml:space="preserve">Al despachar un proceso se reinicia su quantum consumido. Si agota el quantum y hay otros procesos Listos, vuelve al final de la cola. Si no hay otros Listos, renueva su quantum y sigue en la CPU. Se cuenta un cambio de contexto por cada expulsión por quantum con otros Listos y por cada bloqueo de E/S. No se cuentan el despacho inicial, la finalización ni la renovación de quantum.</w:t>
      </w:r>
    </w:p>
    <w:p>
      <w:pPr>
        <w:pStyle w:val="Heading2"/>
        <w:spacing w:after="120" w:before="220"/>
      </w:pPr>
      <w:r>
        <w:t xml:space="preserve">5.2. Validación de los eventos de Entrada/Salida</w:t>
      </w:r>
    </w:p>
    <w:p>
      <w:pPr>
        <w:spacing w:after="120"/>
      </w:pPr>
      <w:r>
        <w:t xml:space="preserve">Un evento indica tras cuántos ticks de CPU consumidos se dispara y cuánto dura. Se rechaza si:</w:t>
      </w:r>
    </w:p>
    <w:p>
      <w:pPr>
        <w:pStyle w:val="ListParagraph"/>
        <w:numPr>
          <w:ilvl w:val="0"/>
          <w:numId w:val="2"/>
        </w:numPr>
        <w:spacing w:after="60"/>
      </w:pPr>
      <w:r>
        <w:t xml:space="preserve">el disparo o la duración no son enteros positivos;</w:t>
      </w:r>
    </w:p>
    <w:p>
      <w:pPr>
        <w:pStyle w:val="ListParagraph"/>
        <w:numPr>
          <w:ilvl w:val="0"/>
          <w:numId w:val="2"/>
        </w:numPr>
        <w:spacing w:after="60"/>
      </w:pPr>
      <w:r>
        <w:t xml:space="preserve">el proceso ya tiene un evento (cada proceso admite uno solo);</w:t>
      </w:r>
    </w:p>
    <w:p>
      <w:pPr>
        <w:pStyle w:val="ListParagraph"/>
        <w:numPr>
          <w:ilvl w:val="0"/>
          <w:numId w:val="2"/>
        </w:numPr>
        <w:spacing w:after="60"/>
      </w:pPr>
      <w:r>
        <w:t xml:space="preserve">el proceso está Terminado;</w:t>
      </w:r>
    </w:p>
    <w:p>
      <w:pPr>
        <w:pStyle w:val="ListParagraph"/>
        <w:numPr>
          <w:ilvl w:val="0"/>
          <w:numId w:val="2"/>
        </w:numPr>
        <w:spacing w:after="60"/>
      </w:pPr>
      <w:r>
        <w:t xml:space="preserve">el disparo es mayor que la CPU total del proceso (nunca ocurriría);</w:t>
      </w:r>
    </w:p>
    <w:p>
      <w:pPr>
        <w:pStyle w:val="ListParagraph"/>
        <w:numPr>
          <w:ilvl w:val="0"/>
          <w:numId w:val="2"/>
        </w:numPr>
        <w:spacing w:after="60"/>
      </w:pPr>
      <w:r>
        <w:t xml:space="preserve">el disparo ya quedó en el pasado respecto de la CPU consumida.</w:t>
      </w:r>
    </w:p>
    <w:p>
      <w:pPr>
        <w:spacing w:after="120"/>
      </w:pPr>
      <w:r>
        <w:t xml:space="preserve">Si el disparo coincide con el último tick de CPU, el proceso termina y no se bloquea, porque la finalización tiene prioridad.</w:t>
      </w:r>
    </w:p>
    <w:p>
      <w:pPr>
        <w:pStyle w:val="Heading1"/>
        <w:spacing w:after="160" w:before="320"/>
      </w:pPr>
      <w:r>
        <w:t xml:space="preserve">6. Diagramas de secuencia</w:t>
      </w:r>
    </w:p>
    <w:p>
      <w:pPr>
        <w:spacing w:after="120"/>
      </w:pPr>
      <w:r>
        <w:t xml:space="preserve">Se entregan tres diagramas, cada uno asociado a requerimientos distintos. Los objetos y mensajes son los de la implementación. Las fuentes editables están en docs/diagramas con extensión .mmd.</w:t>
      </w:r>
    </w:p>
    <w:p>
      <w:pPr>
        <w:spacing w:after="60" w:before="120"/>
        <w:jc w:val="center"/>
      </w:pPr>
      <w:r>
        <w:drawing>
          <wp:inline distT="0" distB="0" distL="0" distR="0">
            <wp:extent cx="4191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867025"/>
                    </a:xfrm>
                    <a:prstGeom prst="rect">
                      <a:avLst/>
                    </a:prstGeom>
                  </pic:spPr>
                </pic:pic>
              </a:graphicData>
            </a:graphic>
          </wp:inline>
        </w:drawing>
      </w:r>
    </w:p>
    <w:p>
      <w:pPr>
        <w:spacing w:after="200"/>
        <w:jc w:val="center"/>
      </w:pPr>
      <w:r>
        <w:rPr>
          <w:i/>
          <w:iCs/>
          <w:sz w:val="18"/>
          <w:szCs w:val="18"/>
        </w:rPr>
        <w:t xml:space="preserve">Figura 2. RF03 y RF04: admisión y asignación de memoria.</w:t>
      </w:r>
    </w:p>
    <w:p>
      <w:pPr>
        <w:spacing w:after="60" w:before="120"/>
        <w:jc w:val="center"/>
      </w:pPr>
      <w:r>
        <w:drawing>
          <wp:inline distT="0" distB="0" distL="0" distR="0">
            <wp:extent cx="38100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5791200"/>
                    </a:xfrm>
                    <a:prstGeom prst="rect">
                      <a:avLst/>
                    </a:prstGeom>
                  </pic:spPr>
                </pic:pic>
              </a:graphicData>
            </a:graphic>
          </wp:inline>
        </w:drawing>
      </w:r>
    </w:p>
    <w:p>
      <w:pPr>
        <w:spacing w:after="200"/>
        <w:jc w:val="center"/>
      </w:pPr>
      <w:r>
        <w:rPr>
          <w:i/>
          <w:iCs/>
          <w:sz w:val="18"/>
          <w:szCs w:val="18"/>
        </w:rPr>
        <w:t xml:space="preserve">Figura 3. RF07: un tick de Round-Robin.</w:t>
      </w:r>
    </w:p>
    <w:p>
      <w:pPr>
        <w:spacing w:after="60" w:before="120"/>
        <w:jc w:val="center"/>
      </w:pPr>
      <w:r>
        <w:drawing>
          <wp:inline distT="0" distB="0" distL="0" distR="0">
            <wp:extent cx="40005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4533900"/>
                    </a:xfrm>
                    <a:prstGeom prst="rect">
                      <a:avLst/>
                    </a:prstGeom>
                  </pic:spPr>
                </pic:pic>
              </a:graphicData>
            </a:graphic>
          </wp:inline>
        </w:drawing>
      </w:r>
    </w:p>
    <w:p>
      <w:pPr>
        <w:spacing w:after="200"/>
        <w:jc w:val="center"/>
      </w:pPr>
      <w:r>
        <w:rPr>
          <w:i/>
          <w:iCs/>
          <w:sz w:val="18"/>
          <w:szCs w:val="18"/>
        </w:rPr>
        <w:t xml:space="preserve">Figura 4. RF08: bloqueo por Entrada/Salida y retorno a Listos.</w:t>
      </w:r>
    </w:p>
    <w:p>
      <w:pPr>
        <w:pStyle w:val="Heading1"/>
        <w:spacing w:after="160" w:before="320"/>
      </w:pPr>
      <w:r>
        <w:t xml:space="preserve">7. Matriz de requerimientos, clases y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226"/>
      </w:tblGrid>
      <w:tr>
        <w:trPr>
          <w:tblHeader/>
        </w:trPr>
        <w:tc>
          <w:tcPr>
            <w:tcW w:type="dxa" w:w="900"/>
            <w:shd w:fill="D9E2F3" w:val="clear"/>
            <w:tcMar>
              <w:top w:type="dxa" w:w="60"/>
              <w:left w:type="dxa" w:w="100"/>
              <w:bottom w:type="dxa" w:w="60"/>
              <w:right w:type="dxa" w:w="100"/>
            </w:tcMar>
          </w:tcPr>
          <w:p>
            <w:r>
              <w:rPr>
                <w:b/>
                <w:bCs/>
                <w:sz w:val="20"/>
                <w:szCs w:val="20"/>
              </w:rPr>
              <w:t xml:space="preserve">RF</w:t>
            </w:r>
          </w:p>
        </w:tc>
        <w:tc>
          <w:tcPr>
            <w:tcW w:type="dxa" w:w="3900"/>
            <w:shd w:fill="D9E2F3" w:val="clear"/>
            <w:tcMar>
              <w:top w:type="dxa" w:w="60"/>
              <w:left w:type="dxa" w:w="100"/>
              <w:bottom w:type="dxa" w:w="60"/>
              <w:right w:type="dxa" w:w="100"/>
            </w:tcMar>
          </w:tcPr>
          <w:p>
            <w:r>
              <w:rPr>
                <w:b/>
                <w:bCs/>
                <w:sz w:val="20"/>
                <w:szCs w:val="20"/>
              </w:rPr>
              <w:t xml:space="preserve">Clase o método</w:t>
            </w:r>
          </w:p>
        </w:tc>
        <w:tc>
          <w:tcPr>
            <w:tcW w:type="dxa" w:w="4226"/>
            <w:shd w:fill="D9E2F3" w:val="clear"/>
            <w:tcMar>
              <w:top w:type="dxa" w:w="60"/>
              <w:left w:type="dxa" w:w="100"/>
              <w:bottom w:type="dxa" w:w="60"/>
              <w:right w:type="dxa" w:w="100"/>
            </w:tcMar>
          </w:tcPr>
          <w:p>
            <w:r>
              <w:rPr>
                <w:b/>
                <w:bCs/>
                <w:sz w:val="20"/>
                <w:szCs w:val="20"/>
              </w:rPr>
              <w:t xml:space="preserve">Tests</w:t>
            </w:r>
          </w:p>
        </w:tc>
      </w:tr>
      <w:tr>
        <w:trPr>
          <w:tblHeader w:val="false"/>
        </w:trPr>
        <w:tc>
          <w:tcPr>
            <w:tcW w:type="dxa" w:w="900"/>
            <w:tcMar>
              <w:top w:type="dxa" w:w="60"/>
              <w:left w:type="dxa" w:w="100"/>
              <w:bottom w:type="dxa" w:w="60"/>
              <w:right w:type="dxa" w:w="100"/>
            </w:tcMar>
          </w:tcPr>
          <w:p>
            <w:r>
              <w:rPr>
                <w:b w:val="false"/>
                <w:bCs w:val="false"/>
                <w:sz w:val="20"/>
                <w:szCs w:val="20"/>
              </w:rPr>
              <w:t xml:space="preserve">RF01</w:t>
            </w:r>
          </w:p>
        </w:tc>
        <w:tc>
          <w:tcPr>
            <w:tcW w:type="dxa" w:w="3900"/>
            <w:tcMar>
              <w:top w:type="dxa" w:w="60"/>
              <w:left w:type="dxa" w:w="100"/>
              <w:bottom w:type="dxa" w:w="60"/>
              <w:right w:type="dxa" w:w="100"/>
            </w:tcMar>
          </w:tcPr>
          <w:p>
            <w:r>
              <w:rPr>
                <w:b w:val="false"/>
                <w:bCs w:val="false"/>
                <w:sz w:val="20"/>
                <w:szCs w:val="20"/>
              </w:rPr>
              <w:t xml:space="preserve">Simulador (constructor), ConfiguracionSimulacion</w:t>
            </w:r>
          </w:p>
        </w:tc>
        <w:tc>
          <w:tcPr>
            <w:tcW w:type="dxa" w:w="4226"/>
            <w:tcMar>
              <w:top w:type="dxa" w:w="60"/>
              <w:left w:type="dxa" w:w="100"/>
              <w:bottom w:type="dxa" w:w="60"/>
              <w:right w:type="dxa" w:w="100"/>
            </w:tcMar>
          </w:tcPr>
          <w:p>
            <w:r>
              <w:rPr>
                <w:b w:val="false"/>
                <w:bCs w:val="false"/>
                <w:sz w:val="20"/>
                <w:szCs w:val="20"/>
              </w:rPr>
              <w:t xml:space="preserve">Simulador.test.ts (configuración e inicio), GestorMemoria.test.ts (estado inicial), PlanificadorRoundRobin.test.ts (configuración)</w:t>
            </w:r>
          </w:p>
        </w:tc>
      </w:tr>
      <w:tr>
        <w:trPr>
          <w:tblHeader w:val="false"/>
        </w:trPr>
        <w:tc>
          <w:tcPr>
            <w:tcW w:type="dxa" w:w="900"/>
            <w:tcMar>
              <w:top w:type="dxa" w:w="60"/>
              <w:left w:type="dxa" w:w="100"/>
              <w:bottom w:type="dxa" w:w="60"/>
              <w:right w:type="dxa" w:w="100"/>
            </w:tcMar>
          </w:tcPr>
          <w:p>
            <w:r>
              <w:rPr>
                <w:b w:val="false"/>
                <w:bCs w:val="false"/>
                <w:sz w:val="20"/>
                <w:szCs w:val="20"/>
              </w:rPr>
              <w:t xml:space="preserve">RF02</w:t>
            </w:r>
          </w:p>
        </w:tc>
        <w:tc>
          <w:tcPr>
            <w:tcW w:type="dxa" w:w="3900"/>
            <w:tcMar>
              <w:top w:type="dxa" w:w="60"/>
              <w:left w:type="dxa" w:w="100"/>
              <w:bottom w:type="dxa" w:w="60"/>
              <w:right w:type="dxa" w:w="100"/>
            </w:tcMar>
          </w:tcPr>
          <w:p>
            <w:r>
              <w:rPr>
                <w:b w:val="false"/>
                <w:bCs w:val="false"/>
                <w:sz w:val="20"/>
                <w:szCs w:val="20"/>
              </w:rPr>
              <w:t xml:space="preserve">Simulador.registrarProceso, Simulador.proceso, Proceso, ProcesoLectura</w:t>
            </w:r>
          </w:p>
        </w:tc>
        <w:tc>
          <w:tcPr>
            <w:tcW w:type="dxa" w:w="4226"/>
            <w:tcMar>
              <w:top w:type="dxa" w:w="60"/>
              <w:left w:type="dxa" w:w="100"/>
              <w:bottom w:type="dxa" w:w="60"/>
              <w:right w:type="dxa" w:w="100"/>
            </w:tcMar>
          </w:tcPr>
          <w:p>
            <w:r>
              <w:rPr>
                <w:b w:val="false"/>
                <w:bCs w:val="false"/>
                <w:sz w:val="20"/>
                <w:szCs w:val="20"/>
              </w:rPr>
              <w:t xml:space="preserve">Simulador.test.ts (registro), Proceso.test.ts (creación, consulta protegida)</w:t>
            </w:r>
          </w:p>
        </w:tc>
      </w:tr>
      <w:tr>
        <w:trPr>
          <w:tblHeader w:val="false"/>
        </w:trPr>
        <w:tc>
          <w:tcPr>
            <w:tcW w:type="dxa" w:w="900"/>
            <w:tcMar>
              <w:top w:type="dxa" w:w="60"/>
              <w:left w:type="dxa" w:w="100"/>
              <w:bottom w:type="dxa" w:w="60"/>
              <w:right w:type="dxa" w:w="100"/>
            </w:tcMar>
          </w:tcPr>
          <w:p>
            <w:r>
              <w:rPr>
                <w:b w:val="false"/>
                <w:bCs w:val="false"/>
                <w:sz w:val="20"/>
                <w:szCs w:val="20"/>
              </w:rPr>
              <w:t xml:space="preserve">RF03</w:t>
            </w:r>
          </w:p>
        </w:tc>
        <w:tc>
          <w:tcPr>
            <w:tcW w:type="dxa" w:w="3900"/>
            <w:tcMar>
              <w:top w:type="dxa" w:w="60"/>
              <w:left w:type="dxa" w:w="100"/>
              <w:bottom w:type="dxa" w:w="60"/>
              <w:right w:type="dxa" w:w="100"/>
            </w:tcMar>
          </w:tcPr>
          <w:p>
            <w:r>
              <w:rPr>
                <w:b w:val="false"/>
                <w:bCs w:val="false"/>
                <w:sz w:val="20"/>
                <w:szCs w:val="20"/>
              </w:rPr>
              <w:t xml:space="preserve">EstadoProceso, transiciones de Proceso, Simulador.#admitirProcesos</w:t>
            </w:r>
          </w:p>
        </w:tc>
        <w:tc>
          <w:tcPr>
            <w:tcW w:type="dxa" w:w="4226"/>
            <w:tcMar>
              <w:top w:type="dxa" w:w="60"/>
              <w:left w:type="dxa" w:w="100"/>
              <w:bottom w:type="dxa" w:w="60"/>
              <w:right w:type="dxa" w:w="100"/>
            </w:tcMar>
          </w:tcPr>
          <w:p>
            <w:r>
              <w:rPr>
                <w:b w:val="false"/>
                <w:bCs w:val="false"/>
                <w:sz w:val="20"/>
                <w:szCs w:val="20"/>
              </w:rPr>
              <w:t xml:space="preserve">Proceso.test.ts (transiciones), Simulador.test.ts (estados y admisión)</w:t>
            </w:r>
          </w:p>
        </w:tc>
      </w:tr>
      <w:tr>
        <w:trPr>
          <w:tblHeader w:val="false"/>
        </w:trPr>
        <w:tc>
          <w:tcPr>
            <w:tcW w:type="dxa" w:w="900"/>
            <w:tcMar>
              <w:top w:type="dxa" w:w="60"/>
              <w:left w:type="dxa" w:w="100"/>
              <w:bottom w:type="dxa" w:w="60"/>
              <w:right w:type="dxa" w:w="100"/>
            </w:tcMar>
          </w:tcPr>
          <w:p>
            <w:r>
              <w:rPr>
                <w:b w:val="false"/>
                <w:bCs w:val="false"/>
                <w:sz w:val="20"/>
                <w:szCs w:val="20"/>
              </w:rPr>
              <w:t xml:space="preserve">RF04</w:t>
            </w:r>
          </w:p>
        </w:tc>
        <w:tc>
          <w:tcPr>
            <w:tcW w:type="dxa" w:w="3900"/>
            <w:tcMar>
              <w:top w:type="dxa" w:w="60"/>
              <w:left w:type="dxa" w:w="100"/>
              <w:bottom w:type="dxa" w:w="60"/>
              <w:right w:type="dxa" w:w="100"/>
            </w:tcMar>
          </w:tcPr>
          <w:p>
            <w:r>
              <w:rPr>
                <w:b w:val="false"/>
                <w:bCs w:val="false"/>
                <w:sz w:val="20"/>
                <w:szCs w:val="20"/>
              </w:rPr>
              <w:t xml:space="preserve">GestorMemoria.asignar, PoliticaAsignacion, FirstFit, BestFit, WorstFit, BloqueMemoria</w:t>
            </w:r>
          </w:p>
        </w:tc>
        <w:tc>
          <w:tcPr>
            <w:tcW w:type="dxa" w:w="4226"/>
            <w:tcMar>
              <w:top w:type="dxa" w:w="60"/>
              <w:left w:type="dxa" w:w="100"/>
              <w:bottom w:type="dxa" w:w="60"/>
              <w:right w:type="dxa" w:w="100"/>
            </w:tcMar>
          </w:tcPr>
          <w:p>
            <w:r>
              <w:rPr>
                <w:b w:val="false"/>
                <w:bCs w:val="false"/>
                <w:sz w:val="20"/>
                <w:szCs w:val="20"/>
              </w:rPr>
              <w:t xml:space="preserve">Politicas.test.ts, GestorMemoria.test.ts, BloqueMemoria.test.ts, Coalescencia.test.ts (selección según política), ComparacionPoliticas.test.ts</w:t>
            </w:r>
          </w:p>
        </w:tc>
      </w:tr>
      <w:tr>
        <w:trPr>
          <w:tblHeader w:val="false"/>
        </w:trPr>
        <w:tc>
          <w:tcPr>
            <w:tcW w:type="dxa" w:w="900"/>
            <w:tcMar>
              <w:top w:type="dxa" w:w="60"/>
              <w:left w:type="dxa" w:w="100"/>
              <w:bottom w:type="dxa" w:w="60"/>
              <w:right w:type="dxa" w:w="100"/>
            </w:tcMar>
          </w:tcPr>
          <w:p>
            <w:r>
              <w:rPr>
                <w:b w:val="false"/>
                <w:bCs w:val="false"/>
                <w:sz w:val="20"/>
                <w:szCs w:val="20"/>
              </w:rPr>
              <w:t xml:space="preserve">RF05</w:t>
            </w:r>
          </w:p>
        </w:tc>
        <w:tc>
          <w:tcPr>
            <w:tcW w:type="dxa" w:w="3900"/>
            <w:tcMar>
              <w:top w:type="dxa" w:w="60"/>
              <w:left w:type="dxa" w:w="100"/>
              <w:bottom w:type="dxa" w:w="60"/>
              <w:right w:type="dxa" w:w="100"/>
            </w:tcMar>
          </w:tcPr>
          <w:p>
            <w:r>
              <w:rPr>
                <w:b w:val="false"/>
                <w:bCs w:val="false"/>
                <w:sz w:val="20"/>
                <w:szCs w:val="20"/>
              </w:rPr>
              <w:t xml:space="preserve">GestorMemoria.liberar, #coalescer, #fusionarConSiguiente</w:t>
            </w:r>
          </w:p>
        </w:tc>
        <w:tc>
          <w:tcPr>
            <w:tcW w:type="dxa" w:w="4226"/>
            <w:tcMar>
              <w:top w:type="dxa" w:w="60"/>
              <w:left w:type="dxa" w:w="100"/>
              <w:bottom w:type="dxa" w:w="60"/>
              <w:right w:type="dxa" w:w="100"/>
            </w:tcMar>
          </w:tcPr>
          <w:p>
            <w:r>
              <w:rPr>
                <w:b w:val="false"/>
                <w:bCs w:val="false"/>
                <w:sz w:val="20"/>
                <w:szCs w:val="20"/>
              </w:rPr>
              <w:t xml:space="preserve">Coalescencia.test.ts</w:t>
            </w:r>
          </w:p>
        </w:tc>
      </w:tr>
      <w:tr>
        <w:trPr>
          <w:tblHeader w:val="false"/>
        </w:trPr>
        <w:tc>
          <w:tcPr>
            <w:tcW w:type="dxa" w:w="900"/>
            <w:tcMar>
              <w:top w:type="dxa" w:w="60"/>
              <w:left w:type="dxa" w:w="100"/>
              <w:bottom w:type="dxa" w:w="60"/>
              <w:right w:type="dxa" w:w="100"/>
            </w:tcMar>
          </w:tcPr>
          <w:p>
            <w:r>
              <w:rPr>
                <w:b w:val="false"/>
                <w:bCs w:val="false"/>
                <w:sz w:val="20"/>
                <w:szCs w:val="20"/>
              </w:rPr>
              <w:t xml:space="preserve">RF06</w:t>
            </w:r>
          </w:p>
        </w:tc>
        <w:tc>
          <w:tcPr>
            <w:tcW w:type="dxa" w:w="3900"/>
            <w:tcMar>
              <w:top w:type="dxa" w:w="60"/>
              <w:left w:type="dxa" w:w="100"/>
              <w:bottom w:type="dxa" w:w="60"/>
              <w:right w:type="dxa" w:w="100"/>
            </w:tcMar>
          </w:tcPr>
          <w:p>
            <w:r>
              <w:rPr>
                <w:b w:val="false"/>
                <w:bCs w:val="false"/>
                <w:sz w:val="20"/>
                <w:szCs w:val="20"/>
              </w:rPr>
              <w:t xml:space="preserve">Simulador.avanzarTick, Simulador.avanzarTicks</w:t>
            </w:r>
          </w:p>
        </w:tc>
        <w:tc>
          <w:tcPr>
            <w:tcW w:type="dxa" w:w="4226"/>
            <w:tcMar>
              <w:top w:type="dxa" w:w="60"/>
              <w:left w:type="dxa" w:w="100"/>
              <w:bottom w:type="dxa" w:w="60"/>
              <w:right w:type="dxa" w:w="100"/>
            </w:tcMar>
          </w:tcPr>
          <w:p>
            <w:r>
              <w:rPr>
                <w:b w:val="false"/>
                <w:bCs w:val="false"/>
                <w:sz w:val="20"/>
                <w:szCs w:val="20"/>
              </w:rPr>
              <w:t xml:space="preserve">Simulador.test.ts (avance por ticks)</w:t>
            </w:r>
          </w:p>
        </w:tc>
      </w:tr>
      <w:tr>
        <w:trPr>
          <w:tblHeader w:val="false"/>
        </w:trPr>
        <w:tc>
          <w:tcPr>
            <w:tcW w:type="dxa" w:w="900"/>
            <w:tcMar>
              <w:top w:type="dxa" w:w="60"/>
              <w:left w:type="dxa" w:w="100"/>
              <w:bottom w:type="dxa" w:w="60"/>
              <w:right w:type="dxa" w:w="100"/>
            </w:tcMar>
          </w:tcPr>
          <w:p>
            <w:r>
              <w:rPr>
                <w:b w:val="false"/>
                <w:bCs w:val="false"/>
                <w:sz w:val="20"/>
                <w:szCs w:val="20"/>
              </w:rPr>
              <w:t xml:space="preserve">RF07</w:t>
            </w:r>
          </w:p>
        </w:tc>
        <w:tc>
          <w:tcPr>
            <w:tcW w:type="dxa" w:w="3900"/>
            <w:tcMar>
              <w:top w:type="dxa" w:w="60"/>
              <w:left w:type="dxa" w:w="100"/>
              <w:bottom w:type="dxa" w:w="60"/>
              <w:right w:type="dxa" w:w="100"/>
            </w:tcMar>
          </w:tcPr>
          <w:p>
            <w:r>
              <w:rPr>
                <w:b w:val="false"/>
                <w:bCs w:val="false"/>
                <w:sz w:val="20"/>
                <w:szCs w:val="20"/>
              </w:rPr>
              <w:t xml:space="preserve">PlanificadorCpu, PlanificadorRoundRobin</w:t>
            </w:r>
          </w:p>
        </w:tc>
        <w:tc>
          <w:tcPr>
            <w:tcW w:type="dxa" w:w="4226"/>
            <w:tcMar>
              <w:top w:type="dxa" w:w="60"/>
              <w:left w:type="dxa" w:w="100"/>
              <w:bottom w:type="dxa" w:w="60"/>
              <w:right w:type="dxa" w:w="100"/>
            </w:tcMar>
          </w:tcPr>
          <w:p>
            <w:r>
              <w:rPr>
                <w:b w:val="false"/>
                <w:bCs w:val="false"/>
                <w:sz w:val="20"/>
                <w:szCs w:val="20"/>
              </w:rPr>
              <w:t xml:space="preserve">PlanificadorRoundRobin.test.ts, Simulador.test.ts (avance por ticks)</w:t>
            </w:r>
          </w:p>
        </w:tc>
      </w:tr>
      <w:tr>
        <w:trPr>
          <w:tblHeader w:val="false"/>
        </w:trPr>
        <w:tc>
          <w:tcPr>
            <w:tcW w:type="dxa" w:w="900"/>
            <w:tcMar>
              <w:top w:type="dxa" w:w="60"/>
              <w:left w:type="dxa" w:w="100"/>
              <w:bottom w:type="dxa" w:w="60"/>
              <w:right w:type="dxa" w:w="100"/>
            </w:tcMar>
          </w:tcPr>
          <w:p>
            <w:r>
              <w:rPr>
                <w:b w:val="false"/>
                <w:bCs w:val="false"/>
                <w:sz w:val="20"/>
                <w:szCs w:val="20"/>
              </w:rPr>
              <w:t xml:space="preserve">RF08</w:t>
            </w:r>
          </w:p>
        </w:tc>
        <w:tc>
          <w:tcPr>
            <w:tcW w:type="dxa" w:w="3900"/>
            <w:tcMar>
              <w:top w:type="dxa" w:w="60"/>
              <w:left w:type="dxa" w:w="100"/>
              <w:bottom w:type="dxa" w:w="60"/>
              <w:right w:type="dxa" w:w="100"/>
            </w:tcMar>
          </w:tcPr>
          <w:p>
            <w:r>
              <w:rPr>
                <w:b w:val="false"/>
                <w:bCs w:val="false"/>
                <w:sz w:val="20"/>
                <w:szCs w:val="20"/>
              </w:rPr>
              <w:t xml:space="preserve">EventoES, Proceso.programarES, Proceso.debeBloquearse, Simulador.programarES, Simulador.#actualizarBloqueados</w:t>
            </w:r>
          </w:p>
        </w:tc>
        <w:tc>
          <w:tcPr>
            <w:tcW w:type="dxa" w:w="4226"/>
            <w:tcMar>
              <w:top w:type="dxa" w:w="60"/>
              <w:left w:type="dxa" w:w="100"/>
              <w:bottom w:type="dxa" w:w="60"/>
              <w:right w:type="dxa" w:w="100"/>
            </w:tcMar>
          </w:tcPr>
          <w:p>
            <w:r>
              <w:rPr>
                <w:b w:val="false"/>
                <w:bCs w:val="false"/>
                <w:sz w:val="20"/>
                <w:szCs w:val="20"/>
              </w:rPr>
              <w:t xml:space="preserve">EventoES.test.ts, PlanificadorRoundRobin.test.ts (bloqueo), Simulador.test.ts (Entrada/Salida)</w:t>
            </w:r>
          </w:p>
        </w:tc>
      </w:tr>
      <w:tr>
        <w:trPr>
          <w:tblHeader w:val="false"/>
        </w:trPr>
        <w:tc>
          <w:tcPr>
            <w:tcW w:type="dxa" w:w="900"/>
            <w:tcMar>
              <w:top w:type="dxa" w:w="60"/>
              <w:left w:type="dxa" w:w="100"/>
              <w:bottom w:type="dxa" w:w="60"/>
              <w:right w:type="dxa" w:w="100"/>
            </w:tcMar>
          </w:tcPr>
          <w:p>
            <w:r>
              <w:rPr>
                <w:b w:val="false"/>
                <w:bCs w:val="false"/>
                <w:sz w:val="20"/>
                <w:szCs w:val="20"/>
              </w:rPr>
              <w:t xml:space="preserve">RF09</w:t>
            </w:r>
          </w:p>
        </w:tc>
        <w:tc>
          <w:tcPr>
            <w:tcW w:type="dxa" w:w="3900"/>
            <w:tcMar>
              <w:top w:type="dxa" w:w="60"/>
              <w:left w:type="dxa" w:w="100"/>
              <w:bottom w:type="dxa" w:w="60"/>
              <w:right w:type="dxa" w:w="100"/>
            </w:tcMar>
          </w:tcPr>
          <w:p>
            <w:r>
              <w:rPr>
                <w:b w:val="false"/>
                <w:bCs w:val="false"/>
                <w:sz w:val="20"/>
                <w:szCs w:val="20"/>
              </w:rPr>
              <w:t xml:space="preserve">CalculadorMetricas, CalculadorMetricasEstandar, MetricasLectura, Simulador.metricas</w:t>
            </w:r>
          </w:p>
        </w:tc>
        <w:tc>
          <w:tcPr>
            <w:tcW w:type="dxa" w:w="4226"/>
            <w:tcMar>
              <w:top w:type="dxa" w:w="60"/>
              <w:left w:type="dxa" w:w="100"/>
              <w:bottom w:type="dxa" w:w="60"/>
              <w:right w:type="dxa" w:w="100"/>
            </w:tcMar>
          </w:tcPr>
          <w:p>
            <w:r>
              <w:rPr>
                <w:b w:val="false"/>
                <w:bCs w:val="false"/>
                <w:sz w:val="20"/>
                <w:szCs w:val="20"/>
              </w:rPr>
              <w:t xml:space="preserve">CalculadorMetricas.test.ts, Simulador.test.ts (métricas), ComparacionPoliticas.test.ts</w:t>
            </w:r>
          </w:p>
        </w:tc>
      </w:tr>
      <w:tr>
        <w:trPr>
          <w:tblHeader w:val="false"/>
        </w:trPr>
        <w:tc>
          <w:tcPr>
            <w:tcW w:type="dxa" w:w="900"/>
            <w:tcMar>
              <w:top w:type="dxa" w:w="60"/>
              <w:left w:type="dxa" w:w="100"/>
              <w:bottom w:type="dxa" w:w="60"/>
              <w:right w:type="dxa" w:w="100"/>
            </w:tcMar>
          </w:tcPr>
          <w:p>
            <w:r>
              <w:rPr>
                <w:b w:val="false"/>
                <w:bCs w:val="false"/>
                <w:sz w:val="20"/>
                <w:szCs w:val="20"/>
              </w:rPr>
              <w:t xml:space="preserve">RF10</w:t>
            </w:r>
          </w:p>
        </w:tc>
        <w:tc>
          <w:tcPr>
            <w:tcW w:type="dxa" w:w="3900"/>
            <w:tcMar>
              <w:top w:type="dxa" w:w="60"/>
              <w:left w:type="dxa" w:w="100"/>
              <w:bottom w:type="dxa" w:w="60"/>
              <w:right w:type="dxa" w:w="100"/>
            </w:tcMar>
          </w:tcPr>
          <w:p>
            <w:r>
              <w:rPr>
                <w:b w:val="false"/>
                <w:bCs w:val="false"/>
                <w:sz w:val="20"/>
                <w:szCs w:val="20"/>
              </w:rPr>
              <w:t xml:space="preserve">Consultas del Simulador: tickActual, procesoEnCpu, listos, esperandoMemoria, bloqueados, terminados, mapaMemoria</w:t>
            </w:r>
          </w:p>
        </w:tc>
        <w:tc>
          <w:tcPr>
            <w:tcW w:type="dxa" w:w="4226"/>
            <w:tcMar>
              <w:top w:type="dxa" w:w="60"/>
              <w:left w:type="dxa" w:w="100"/>
              <w:bottom w:type="dxa" w:w="60"/>
              <w:right w:type="dxa" w:w="100"/>
            </w:tcMar>
          </w:tcPr>
          <w:p>
            <w:r>
              <w:rPr>
                <w:b w:val="false"/>
                <w:bCs w:val="false"/>
                <w:sz w:val="20"/>
                <w:szCs w:val="20"/>
              </w:rPr>
              <w:t xml:space="preserve">Simulador.test.ts, GestorMemoria.test.ts (mapa protegido)</w:t>
            </w:r>
          </w:p>
        </w:tc>
      </w:tr>
    </w:tbl>
    <w:p>
      <w:pPr>
        <w:pStyle w:val="Heading1"/>
        <w:spacing w:after="160" w:before="320"/>
      </w:pPr>
      <w:r>
        <w:t xml:space="preserve">8. Resultados y cobertura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D9E2F3" w:val="clear"/>
            <w:tcMar>
              <w:top w:type="dxa" w:w="60"/>
              <w:left w:type="dxa" w:w="100"/>
              <w:bottom w:type="dxa" w:w="60"/>
              <w:right w:type="dxa" w:w="100"/>
            </w:tcMar>
          </w:tcPr>
          <w:p>
            <w:r>
              <w:rPr>
                <w:b/>
                <w:bCs/>
                <w:sz w:val="20"/>
                <w:szCs w:val="20"/>
              </w:rPr>
              <w:t xml:space="preserve">Dato</w:t>
            </w:r>
          </w:p>
        </w:tc>
        <w:tc>
          <w:tcPr>
            <w:tcW w:type="dxa" w:w="6026"/>
            <w:shd w:fill="D9E2F3" w:val="clear"/>
            <w:tcMar>
              <w:top w:type="dxa" w:w="60"/>
              <w:left w:type="dxa" w:w="100"/>
              <w:bottom w:type="dxa" w:w="60"/>
              <w:right w:type="dxa" w:w="100"/>
            </w:tcMar>
          </w:tcPr>
          <w:p>
            <w:r>
              <w:rPr>
                <w:b/>
                <w:bCs/>
                <w:sz w:val="20"/>
                <w:szCs w:val="20"/>
              </w:rPr>
              <w:t xml:space="preserve">Detalle</w:t>
            </w:r>
          </w:p>
        </w:tc>
      </w:tr>
      <w:tr>
        <w:trPr>
          <w:tblHeader w:val="false"/>
        </w:trPr>
        <w:tc>
          <w:tcPr>
            <w:tcW w:type="dxa" w:w="3000"/>
            <w:tcMar>
              <w:top w:type="dxa" w:w="60"/>
              <w:left w:type="dxa" w:w="100"/>
              <w:bottom w:type="dxa" w:w="60"/>
              <w:right w:type="dxa" w:w="100"/>
            </w:tcMar>
          </w:tcPr>
          <w:p>
            <w:r>
              <w:rPr>
                <w:b w:val="false"/>
                <w:bCs w:val="false"/>
                <w:sz w:val="20"/>
                <w:szCs w:val="20"/>
              </w:rPr>
              <w:t xml:space="preserve">Herramienta</w:t>
            </w:r>
          </w:p>
        </w:tc>
        <w:tc>
          <w:tcPr>
            <w:tcW w:type="dxa" w:w="6026"/>
            <w:tcMar>
              <w:top w:type="dxa" w:w="60"/>
              <w:left w:type="dxa" w:w="100"/>
              <w:bottom w:type="dxa" w:w="60"/>
              <w:right w:type="dxa" w:w="100"/>
            </w:tcMar>
          </w:tcPr>
          <w:p>
            <w:r>
              <w:rPr>
                <w:b w:val="false"/>
                <w:bCs w:val="false"/>
                <w:sz w:val="20"/>
                <w:szCs w:val="20"/>
              </w:rPr>
              <w:t xml:space="preserve">Vitest, con el proveedor de cobertura @vitest/coverage-v8</w:t>
            </w:r>
          </w:p>
        </w:tc>
      </w:tr>
      <w:tr>
        <w:trPr>
          <w:tblHeader w:val="false"/>
        </w:trPr>
        <w:tc>
          <w:tcPr>
            <w:tcW w:type="dxa" w:w="3000"/>
            <w:tcMar>
              <w:top w:type="dxa" w:w="60"/>
              <w:left w:type="dxa" w:w="100"/>
              <w:bottom w:type="dxa" w:w="60"/>
              <w:right w:type="dxa" w:w="100"/>
            </w:tcMar>
          </w:tcPr>
          <w:p>
            <w:r>
              <w:rPr>
                <w:b w:val="false"/>
                <w:bCs w:val="false"/>
                <w:sz w:val="20"/>
                <w:szCs w:val="20"/>
              </w:rPr>
              <w:t xml:space="preserve">Comando</w:t>
            </w:r>
          </w:p>
        </w:tc>
        <w:tc>
          <w:tcPr>
            <w:tcW w:type="dxa" w:w="6026"/>
            <w:tcMar>
              <w:top w:type="dxa" w:w="60"/>
              <w:left w:type="dxa" w:w="100"/>
              <w:bottom w:type="dxa" w:w="60"/>
              <w:right w:type="dxa" w:w="100"/>
            </w:tcMar>
          </w:tcPr>
          <w:p>
            <w:r>
              <w:rPr>
                <w:b w:val="false"/>
                <w:bCs w:val="false"/>
                <w:sz w:val="20"/>
                <w:szCs w:val="20"/>
              </w:rPr>
              <w:t xml:space="preserve">npm run coverage</w:t>
            </w:r>
          </w:p>
        </w:tc>
      </w:tr>
      <w:tr>
        <w:trPr>
          <w:tblHeader w:val="false"/>
        </w:trPr>
        <w:tc>
          <w:tcPr>
            <w:tcW w:type="dxa" w:w="3000"/>
            <w:tcMar>
              <w:top w:type="dxa" w:w="60"/>
              <w:left w:type="dxa" w:w="100"/>
              <w:bottom w:type="dxa" w:w="60"/>
              <w:right w:type="dxa" w:w="100"/>
            </w:tcMar>
          </w:tcPr>
          <w:p>
            <w:r>
              <w:rPr>
                <w:b w:val="false"/>
                <w:bCs w:val="false"/>
                <w:sz w:val="20"/>
                <w:szCs w:val="20"/>
              </w:rPr>
              <w:t xml:space="preserve">Alcance medido</w:t>
            </w:r>
          </w:p>
        </w:tc>
        <w:tc>
          <w:tcPr>
            <w:tcW w:type="dxa" w:w="6026"/>
            <w:tcMar>
              <w:top w:type="dxa" w:w="60"/>
              <w:left w:type="dxa" w:w="100"/>
              <w:bottom w:type="dxa" w:w="60"/>
              <w:right w:type="dxa" w:w="100"/>
            </w:tcMar>
          </w:tcPr>
          <w:p>
            <w:r>
              <w:rPr>
                <w:b w:val="false"/>
                <w:bCs w:val="false"/>
                <w:sz w:val="20"/>
                <w:szCs w:val="20"/>
              </w:rPr>
              <w:t xml:space="preserve">Todos los archivos de src/**/*.ts, incluso los que ningún test importe (configurado en vitest.config.ts)</w:t>
            </w:r>
          </w:p>
        </w:tc>
      </w:tr>
      <w:tr>
        <w:trPr>
          <w:tblHeader w:val="false"/>
        </w:trPr>
        <w:tc>
          <w:tcPr>
            <w:tcW w:type="dxa" w:w="3000"/>
            <w:tcMar>
              <w:top w:type="dxa" w:w="60"/>
              <w:left w:type="dxa" w:w="100"/>
              <w:bottom w:type="dxa" w:w="60"/>
              <w:right w:type="dxa" w:w="100"/>
            </w:tcMar>
          </w:tcPr>
          <w:p>
            <w:r>
              <w:rPr>
                <w:b w:val="false"/>
                <w:bCs w:val="false"/>
                <w:sz w:val="20"/>
                <w:szCs w:val="20"/>
              </w:rPr>
              <w:t xml:space="preserve">Umbral</w:t>
            </w:r>
          </w:p>
        </w:tc>
        <w:tc>
          <w:tcPr>
            <w:tcW w:type="dxa" w:w="6026"/>
            <w:tcMar>
              <w:top w:type="dxa" w:w="60"/>
              <w:left w:type="dxa" w:w="100"/>
              <w:bottom w:type="dxa" w:w="60"/>
              <w:right w:type="dxa" w:w="100"/>
            </w:tcMar>
          </w:tcPr>
          <w:p>
            <w:r>
              <w:rPr>
                <w:b w:val="false"/>
                <w:bCs w:val="false"/>
                <w:sz w:val="20"/>
                <w:szCs w:val="20"/>
              </w:rPr>
              <w:t xml:space="preserve">El comando falla si la cobertura de líneas es menor a 91%</w:t>
            </w:r>
          </w:p>
        </w:tc>
      </w:tr>
      <w:tr>
        <w:trPr>
          <w:tblHeader w:val="false"/>
        </w:trPr>
        <w:tc>
          <w:tcPr>
            <w:tcW w:type="dxa" w:w="3000"/>
            <w:tcMar>
              <w:top w:type="dxa" w:w="60"/>
              <w:left w:type="dxa" w:w="100"/>
              <w:bottom w:type="dxa" w:w="60"/>
              <w:right w:type="dxa" w:w="100"/>
            </w:tcMar>
          </w:tcPr>
          <w:p>
            <w:r>
              <w:rPr>
                <w:b w:val="false"/>
                <w:bCs w:val="false"/>
                <w:sz w:val="20"/>
                <w:szCs w:val="20"/>
              </w:rPr>
              <w:t xml:space="preserve">Tests</w:t>
            </w:r>
          </w:p>
        </w:tc>
        <w:tc>
          <w:tcPr>
            <w:tcW w:type="dxa" w:w="6026"/>
            <w:tcMar>
              <w:top w:type="dxa" w:w="60"/>
              <w:left w:type="dxa" w:w="100"/>
              <w:bottom w:type="dxa" w:w="60"/>
              <w:right w:type="dxa" w:w="100"/>
            </w:tcMar>
          </w:tcPr>
          <w:p>
            <w:r>
              <w:rPr>
                <w:highlight w:val="yellow"/>
                <w:highlightCs w:val="yellow"/>
              </w:rPr>
              <w:t xml:space="preserve">[CANTIDAD]</w:t>
            </w:r>
            <w:r>
              <w:t xml:space="preserve"> tests en 10 archivos, todos aprobados</w:t>
            </w:r>
          </w:p>
        </w:tc>
      </w:tr>
      <w:tr>
        <w:trPr>
          <w:tblHeader w:val="false"/>
        </w:trPr>
        <w:tc>
          <w:tcPr>
            <w:tcW w:type="dxa" w:w="3000"/>
            <w:tcMar>
              <w:top w:type="dxa" w:w="60"/>
              <w:left w:type="dxa" w:w="100"/>
              <w:bottom w:type="dxa" w:w="60"/>
              <w:right w:type="dxa" w:w="100"/>
            </w:tcMar>
          </w:tcPr>
          <w:p>
            <w:r>
              <w:rPr>
                <w:b w:val="false"/>
                <w:bCs w:val="false"/>
                <w:sz w:val="20"/>
                <w:szCs w:val="20"/>
              </w:rPr>
              <w:t xml:space="preserve">Cobertura de líneas</w:t>
            </w:r>
          </w:p>
        </w:tc>
        <w:tc>
          <w:tcPr>
            <w:tcW w:type="dxa" w:w="6026"/>
            <w:tcMar>
              <w:top w:type="dxa" w:w="60"/>
              <w:left w:type="dxa" w:w="100"/>
              <w:bottom w:type="dxa" w:w="60"/>
              <w:right w:type="dxa" w:w="100"/>
            </w:tcMar>
          </w:tcPr>
          <w:p>
            <w:r>
              <w:rPr>
                <w:highlight w:val="yellow"/>
                <w:highlightCs w:val="yellow"/>
              </w:rPr>
              <w:t xml:space="preserve">[PORCENTAJE]</w:t>
            </w:r>
            <w:r>
              <w:t xml:space="preserve"> %</w:t>
            </w:r>
          </w:p>
        </w:tc>
      </w:tr>
      <w:tr>
        <w:trPr>
          <w:tblHeader w:val="false"/>
        </w:trPr>
        <w:tc>
          <w:tcPr>
            <w:tcW w:type="dxa" w:w="3000"/>
            <w:tcMar>
              <w:top w:type="dxa" w:w="60"/>
              <w:left w:type="dxa" w:w="100"/>
              <w:bottom w:type="dxa" w:w="60"/>
              <w:right w:type="dxa" w:w="100"/>
            </w:tcMar>
          </w:tcPr>
          <w:p>
            <w:r>
              <w:rPr>
                <w:b w:val="false"/>
                <w:bCs w:val="false"/>
                <w:sz w:val="20"/>
                <w:szCs w:val="20"/>
              </w:rPr>
              <w:t xml:space="preserve">Integración continua</w:t>
            </w:r>
          </w:p>
        </w:tc>
        <w:tc>
          <w:tcPr>
            <w:tcW w:type="dxa" w:w="6026"/>
            <w:tcMar>
              <w:top w:type="dxa" w:w="60"/>
              <w:left w:type="dxa" w:w="100"/>
              <w:bottom w:type="dxa" w:w="60"/>
              <w:right w:type="dxa" w:w="100"/>
            </w:tcMar>
          </w:tcPr>
          <w:p>
            <w:r>
              <w:rPr>
                <w:b w:val="false"/>
                <w:bCs w:val="false"/>
                <w:sz w:val="20"/>
                <w:szCs w:val="20"/>
              </w:rPr>
              <w:t xml:space="preserve">GitHub Actions corre el chequeo de tipos y la cobertura en cada push (.github/workflows/tests.yml)</w:t>
            </w:r>
          </w:p>
        </w:tc>
      </w:tr>
    </w:tbl>
    <w:p>
      <w:pPr>
        <w:spacing w:after="120"/>
      </w:pPr>
    </w:p>
    <w:p>
      <w:pPr>
        <w:spacing w:after="120"/>
      </w:pPr>
      <w:r>
        <w:t xml:space="preserve">Los archivos que solo contienen interfaces figuran con 0 en el reporte porque no tienen líneas ejecutables: TypeScript las elimina al compilar y no afectan el total.</w:t>
      </w:r>
    </w:p>
    <w:p>
      <w:pPr>
        <w:pBdr>
          <w:top w:val="dashed" w:color="999999" w:sz="6"/>
          <w:bottom w:val="dashed" w:color="999999" w:sz="6"/>
          <w:left w:val="dashed" w:color="999999" w:sz="6"/>
          <w:right w:val="dashed" w:color="999999" w:sz="6"/>
        </w:pBdr>
        <w:spacing w:after="200" w:before="120"/>
        <w:jc w:val="center"/>
      </w:pPr>
      <w:r>
        <w:rPr>
          <w:highlight w:val="yellow"/>
          <w:highlightCs w:val="yellow"/>
        </w:rPr>
        <w:t xml:space="preserve">[PEGAR CAPTURA: salida de "npm run coverage" con todos los tests y la tabla de cobertura]</w:t>
      </w:r>
    </w:p>
    <w:p>
      <w:pPr>
        <w:pBdr>
          <w:top w:val="dashed" w:color="999999" w:sz="6"/>
          <w:bottom w:val="dashed" w:color="999999" w:sz="6"/>
          <w:left w:val="dashed" w:color="999999" w:sz="6"/>
          <w:right w:val="dashed" w:color="999999" w:sz="6"/>
        </w:pBdr>
        <w:spacing w:after="200" w:before="120"/>
        <w:jc w:val="center"/>
      </w:pPr>
      <w:r>
        <w:rPr>
          <w:highlight w:val="yellow"/>
          <w:highlightCs w:val="yellow"/>
        </w:rPr>
        <w:t xml:space="preserve">[PEGAR CAPTURA: pestaña Actions de GitHub con la última ejecución en verde]</w:t>
      </w:r>
    </w:p>
    <w:p>
      <w:pPr>
        <w:pStyle w:val="Heading2"/>
        <w:spacing w:after="120" w:before="220"/>
      </w:pPr>
      <w:r>
        <w:t xml:space="preserve">8.1. Casos mínimos de verificación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E2F3" w:val="clear"/>
            <w:tcMar>
              <w:top w:type="dxa" w:w="60"/>
              <w:left w:type="dxa" w:w="100"/>
              <w:bottom w:type="dxa" w:w="60"/>
              <w:right w:type="dxa" w:w="100"/>
            </w:tcMar>
          </w:tcPr>
          <w:p>
            <w:r>
              <w:rPr>
                <w:b/>
                <w:bCs/>
                <w:sz w:val="20"/>
                <w:szCs w:val="20"/>
              </w:rPr>
              <w:t xml:space="preserve">Caso de la consigna</w:t>
            </w:r>
          </w:p>
        </w:tc>
        <w:tc>
          <w:tcPr>
            <w:tcW w:type="dxa" w:w="6426"/>
            <w:shd w:fill="D9E2F3" w:val="clear"/>
            <w:tcMar>
              <w:top w:type="dxa" w:w="60"/>
              <w:left w:type="dxa" w:w="100"/>
              <w:bottom w:type="dxa" w:w="60"/>
              <w:right w:type="dxa" w:w="100"/>
            </w:tcMar>
          </w:tcPr>
          <w:p>
            <w:r>
              <w:rPr>
                <w:b/>
                <w:bCs/>
                <w:sz w:val="20"/>
                <w:szCs w:val="20"/>
              </w:rPr>
              <w:t xml:space="preserve">Dónde se comprueba</w:t>
            </w:r>
          </w:p>
        </w:tc>
      </w:tr>
      <w:tr>
        <w:trPr>
          <w:tblHeader w:val="false"/>
        </w:trPr>
        <w:tc>
          <w:tcPr>
            <w:tcW w:type="dxa" w:w="2600"/>
            <w:tcMar>
              <w:top w:type="dxa" w:w="60"/>
              <w:left w:type="dxa" w:w="100"/>
              <w:bottom w:type="dxa" w:w="60"/>
              <w:right w:type="dxa" w:w="100"/>
            </w:tcMar>
          </w:tcPr>
          <w:p>
            <w:r>
              <w:rPr>
                <w:b w:val="false"/>
                <w:bCs w:val="false"/>
                <w:sz w:val="20"/>
                <w:szCs w:val="20"/>
              </w:rPr>
              <w:t xml:space="preserve">Configuración y registro</w:t>
            </w:r>
          </w:p>
        </w:tc>
        <w:tc>
          <w:tcPr>
            <w:tcW w:type="dxa" w:w="6426"/>
            <w:tcMar>
              <w:top w:type="dxa" w:w="60"/>
              <w:left w:type="dxa" w:w="100"/>
              <w:bottom w:type="dxa" w:w="60"/>
              <w:right w:type="dxa" w:w="100"/>
            </w:tcMar>
          </w:tcPr>
          <w:p>
            <w:r>
              <w:rPr>
                <w:b w:val="false"/>
                <w:bCs w:val="false"/>
                <w:sz w:val="20"/>
                <w:szCs w:val="20"/>
              </w:rPr>
              <w:t xml:space="preserve">Simulador.test.ts: estado inicial, parámetros inválidos, PID repetido, proceso mayor que la memoria.</w:t>
            </w:r>
          </w:p>
        </w:tc>
      </w:tr>
      <w:tr>
        <w:trPr>
          <w:tblHeader w:val="false"/>
        </w:trPr>
        <w:tc>
          <w:tcPr>
            <w:tcW w:type="dxa" w:w="2600"/>
            <w:tcMar>
              <w:top w:type="dxa" w:w="60"/>
              <w:left w:type="dxa" w:w="100"/>
              <w:bottom w:type="dxa" w:w="60"/>
              <w:right w:type="dxa" w:w="100"/>
            </w:tcMar>
          </w:tcPr>
          <w:p>
            <w:r>
              <w:rPr>
                <w:b w:val="false"/>
                <w:bCs w:val="false"/>
                <w:sz w:val="20"/>
                <w:szCs w:val="20"/>
              </w:rPr>
              <w:t xml:space="preserve">Asignación y espera</w:t>
            </w:r>
          </w:p>
        </w:tc>
        <w:tc>
          <w:tcPr>
            <w:tcW w:type="dxa" w:w="6426"/>
            <w:tcMar>
              <w:top w:type="dxa" w:w="60"/>
              <w:left w:type="dxa" w:w="100"/>
              <w:bottom w:type="dxa" w:w="60"/>
              <w:right w:type="dxa" w:w="100"/>
            </w:tcMar>
          </w:tcPr>
          <w:p>
            <w:r>
              <w:rPr>
                <w:b w:val="false"/>
                <w:bCs w:val="false"/>
                <w:sz w:val="20"/>
                <w:szCs w:val="20"/>
              </w:rPr>
              <w:t xml:space="preserve">GestorMemoria.test.ts: división, ajuste exacto, fallo sin modificar. Simulador.test.ts: admisión posterior al liberarse memoria.</w:t>
            </w:r>
          </w:p>
        </w:tc>
      </w:tr>
      <w:tr>
        <w:trPr>
          <w:tblHeader w:val="false"/>
        </w:trPr>
        <w:tc>
          <w:tcPr>
            <w:tcW w:type="dxa" w:w="2600"/>
            <w:tcMar>
              <w:top w:type="dxa" w:w="60"/>
              <w:left w:type="dxa" w:w="100"/>
              <w:bottom w:type="dxa" w:w="60"/>
              <w:right w:type="dxa" w:w="100"/>
            </w:tcMar>
          </w:tcPr>
          <w:p>
            <w:r>
              <w:rPr>
                <w:b w:val="false"/>
                <w:bCs w:val="false"/>
                <w:sz w:val="20"/>
                <w:szCs w:val="20"/>
              </w:rPr>
              <w:t xml:space="preserve">Coalescencia</w:t>
            </w:r>
          </w:p>
        </w:tc>
        <w:tc>
          <w:tcPr>
            <w:tcW w:type="dxa" w:w="6426"/>
            <w:tcMar>
              <w:top w:type="dxa" w:w="60"/>
              <w:left w:type="dxa" w:w="100"/>
              <w:bottom w:type="dxa" w:w="60"/>
              <w:right w:type="dxa" w:w="100"/>
            </w:tcMar>
          </w:tcPr>
          <w:p>
            <w:r>
              <w:rPr>
                <w:b w:val="false"/>
                <w:bCs w:val="false"/>
                <w:sz w:val="20"/>
                <w:szCs w:val="20"/>
              </w:rPr>
              <w:t xml:space="preserve">Coalescencia.test.ts: fusión izquierda, derecha y ambas; al liberar todo queda un único bloque del tamaño total.</w:t>
            </w:r>
          </w:p>
        </w:tc>
      </w:tr>
      <w:tr>
        <w:trPr>
          <w:tblHeader w:val="false"/>
        </w:trPr>
        <w:tc>
          <w:tcPr>
            <w:tcW w:type="dxa" w:w="2600"/>
            <w:tcMar>
              <w:top w:type="dxa" w:w="60"/>
              <w:left w:type="dxa" w:w="100"/>
              <w:bottom w:type="dxa" w:w="60"/>
              <w:right w:type="dxa" w:w="100"/>
            </w:tcMar>
          </w:tcPr>
          <w:p>
            <w:r>
              <w:rPr>
                <w:b w:val="false"/>
                <w:bCs w:val="false"/>
                <w:sz w:val="20"/>
                <w:szCs w:val="20"/>
              </w:rPr>
              <w:t xml:space="preserve">Round-Robin</w:t>
            </w:r>
          </w:p>
        </w:tc>
        <w:tc>
          <w:tcPr>
            <w:tcW w:type="dxa" w:w="6426"/>
            <w:tcMar>
              <w:top w:type="dxa" w:w="60"/>
              <w:left w:type="dxa" w:w="100"/>
              <w:bottom w:type="dxa" w:w="60"/>
              <w:right w:type="dxa" w:w="100"/>
            </w:tcMar>
          </w:tcPr>
          <w:p>
            <w:r>
              <w:rPr>
                <w:b w:val="false"/>
                <w:bCs w:val="false"/>
                <w:sz w:val="20"/>
                <w:szCs w:val="20"/>
              </w:rPr>
              <w:t xml:space="preserve">Q = 2, P1 con CPU 3 y P2 con CPU 2: ejecución P1, P1, P2, P2, P1 y un cambio de contexto.</w:t>
            </w:r>
          </w:p>
        </w:tc>
      </w:tr>
      <w:tr>
        <w:trPr>
          <w:tblHeader w:val="false"/>
        </w:trPr>
        <w:tc>
          <w:tcPr>
            <w:tcW w:type="dxa" w:w="2600"/>
            <w:tcMar>
              <w:top w:type="dxa" w:w="60"/>
              <w:left w:type="dxa" w:w="100"/>
              <w:bottom w:type="dxa" w:w="60"/>
              <w:right w:type="dxa" w:w="100"/>
            </w:tcMar>
          </w:tcPr>
          <w:p>
            <w:r>
              <w:rPr>
                <w:b w:val="false"/>
                <w:bCs w:val="false"/>
                <w:sz w:val="20"/>
                <w:szCs w:val="20"/>
              </w:rPr>
              <w:t xml:space="preserve">Quantum y finalización</w:t>
            </w:r>
          </w:p>
        </w:tc>
        <w:tc>
          <w:tcPr>
            <w:tcW w:type="dxa" w:w="6426"/>
            <w:tcMar>
              <w:top w:type="dxa" w:w="60"/>
              <w:left w:type="dxa" w:w="100"/>
              <w:bottom w:type="dxa" w:w="60"/>
              <w:right w:type="dxa" w:w="100"/>
            </w:tcMar>
          </w:tcPr>
          <w:p>
            <w:r>
              <w:rPr>
                <w:b w:val="false"/>
                <w:bCs w:val="false"/>
                <w:sz w:val="20"/>
                <w:szCs w:val="20"/>
              </w:rPr>
              <w:t xml:space="preserve">Un único proceso renueva quantum sin cambio de contexto; terminar en el límite de quantum no reencola.</w:t>
            </w:r>
          </w:p>
        </w:tc>
      </w:tr>
      <w:tr>
        <w:trPr>
          <w:tblHeader w:val="false"/>
        </w:trPr>
        <w:tc>
          <w:tcPr>
            <w:tcW w:type="dxa" w:w="2600"/>
            <w:tcMar>
              <w:top w:type="dxa" w:w="60"/>
              <w:left w:type="dxa" w:w="100"/>
              <w:bottom w:type="dxa" w:w="60"/>
              <w:right w:type="dxa" w:w="100"/>
            </w:tcMar>
          </w:tcPr>
          <w:p>
            <w:r>
              <w:rPr>
                <w:b w:val="false"/>
                <w:bCs w:val="false"/>
                <w:sz w:val="20"/>
                <w:szCs w:val="20"/>
              </w:rPr>
              <w:t xml:space="preserve">Bloqueo por E/S</w:t>
            </w:r>
          </w:p>
        </w:tc>
        <w:tc>
          <w:tcPr>
            <w:tcW w:type="dxa" w:w="6426"/>
            <w:tcMar>
              <w:top w:type="dxa" w:w="60"/>
              <w:left w:type="dxa" w:w="100"/>
              <w:bottom w:type="dxa" w:w="60"/>
              <w:right w:type="dxa" w:w="100"/>
            </w:tcMar>
          </w:tcPr>
          <w:p>
            <w:r>
              <w:rPr>
                <w:b w:val="false"/>
                <w:bCs w:val="false"/>
                <w:sz w:val="20"/>
                <w:szCs w:val="20"/>
              </w:rPr>
              <w:t xml:space="preserve">Se bloquea, conserva la memoria, no consume CPU y vuelve a Listos; se verifica el contador de contexto.</w:t>
            </w:r>
          </w:p>
        </w:tc>
      </w:tr>
      <w:tr>
        <w:trPr>
          <w:tblHeader w:val="false"/>
        </w:trPr>
        <w:tc>
          <w:tcPr>
            <w:tcW w:type="dxa" w:w="2600"/>
            <w:tcMar>
              <w:top w:type="dxa" w:w="60"/>
              <w:left w:type="dxa" w:w="100"/>
              <w:bottom w:type="dxa" w:w="60"/>
              <w:right w:type="dxa" w:w="100"/>
            </w:tcMar>
          </w:tcPr>
          <w:p>
            <w:r>
              <w:rPr>
                <w:b w:val="false"/>
                <w:bCs w:val="false"/>
                <w:sz w:val="20"/>
                <w:szCs w:val="20"/>
              </w:rPr>
              <w:t xml:space="preserve">Métricas y límites</w:t>
            </w:r>
          </w:p>
        </w:tc>
        <w:tc>
          <w:tcPr>
            <w:tcW w:type="dxa" w:w="6426"/>
            <w:tcMar>
              <w:top w:type="dxa" w:w="60"/>
              <w:left w:type="dxa" w:w="100"/>
              <w:bottom w:type="dxa" w:w="60"/>
              <w:right w:type="dxa" w:w="100"/>
            </w:tcMar>
          </w:tcPr>
          <w:p>
            <w:r>
              <w:rPr>
                <w:b w:val="false"/>
                <w:bCs w:val="false"/>
                <w:sz w:val="20"/>
                <w:szCs w:val="20"/>
              </w:rPr>
              <w:t xml:space="preserve">Huecos de 100 y 300 KB: libre 400, mayor 300, fragmentación 25%. También memoria llena y tick 0.</w:t>
            </w:r>
          </w:p>
        </w:tc>
      </w:tr>
      <w:tr>
        <w:trPr>
          <w:tblHeader w:val="false"/>
        </w:trPr>
        <w:tc>
          <w:tcPr>
            <w:tcW w:type="dxa" w:w="2600"/>
            <w:tcMar>
              <w:top w:type="dxa" w:w="60"/>
              <w:left w:type="dxa" w:w="100"/>
              <w:bottom w:type="dxa" w:w="60"/>
              <w:right w:type="dxa" w:w="100"/>
            </w:tcMar>
          </w:tcPr>
          <w:p>
            <w:r>
              <w:rPr>
                <w:b w:val="false"/>
                <w:bCs w:val="false"/>
                <w:sz w:val="20"/>
                <w:szCs w:val="20"/>
              </w:rPr>
              <w:t xml:space="preserve">Orden e invariantes</w:t>
            </w:r>
          </w:p>
        </w:tc>
        <w:tc>
          <w:tcPr>
            <w:tcW w:type="dxa" w:w="6426"/>
            <w:tcMar>
              <w:top w:type="dxa" w:w="60"/>
              <w:left w:type="dxa" w:w="100"/>
              <w:bottom w:type="dxa" w:w="60"/>
              <w:right w:type="dxa" w:w="100"/>
            </w:tcMar>
          </w:tcPr>
          <w:p>
            <w:r>
              <w:rPr>
                <w:b w:val="false"/>
                <w:bCs w:val="false"/>
                <w:sz w:val="20"/>
                <w:szCs w:val="20"/>
              </w:rPr>
              <w:t xml:space="preserve">Una liberación al final del tick habilita la admisión en el siguiente. Sin duplicados, solapamientos ni dos procesos en CPU.</w:t>
            </w:r>
          </w:p>
        </w:tc>
      </w:tr>
    </w:tbl>
    <w:p>
      <w:pPr>
        <w:pStyle w:val="Heading1"/>
        <w:spacing w:after="160" w:before="320"/>
      </w:pPr>
      <w:r>
        <w:t xml:space="preserve">9. Análisis de fragmentación y comparación de políticas</w:t>
      </w:r>
    </w:p>
    <w:p>
      <w:pPr>
        <w:spacing w:after="120"/>
      </w:pPr>
      <w:r>
        <w:t xml:space="preserve">La fragmentación externa aparece cuando la memoria libre está repartida en huecos que no son vecinos. Se calcula como 100 × (1 − mayor bloque libre / memoria libre total); si no hay memoria libre vale 0.</w:t>
      </w:r>
    </w:p>
    <w:p>
      <w:pPr>
        <w:spacing w:after="120"/>
      </w:pPr>
      <w:r>
        <w:t xml:space="preserve">El caso de referencia de la consigna se reproduce en los tests: con huecos no contiguos de 100 KB y 300 KB hay 400 KB libres, pero el mayor hueco es de 300 KB, lo que da 25% de fragmentación. Un pedido de 400 KB falla aunque la suma alcance. La coalescencia reduce la fragmentación solo cuando los huecos son vecinos; si entre ellos hay un bloque ocupado, no puede unirlos porque no mueve procesos.</w:t>
      </w:r>
    </w:p>
    <w:p>
      <w:pPr>
        <w:pStyle w:val="Heading2"/>
        <w:spacing w:after="120" w:before="220"/>
      </w:pPr>
      <w:r>
        <w:t xml:space="preserve">9.1. Mismo escenario con las tres políticas</w:t>
      </w:r>
    </w:p>
    <w:p>
      <w:pPr>
        <w:spacing w:after="120"/>
      </w:pPr>
      <w:r>
        <w:t xml:space="preserve">El test </w:t>
      </w:r>
      <w:r>
        <w:rPr>
          <w:rFonts w:ascii="Consolas" w:cs="Consolas" w:eastAsia="Consolas" w:hAnsi="Consolas"/>
          <w:sz w:val="20"/>
          <w:szCs w:val="20"/>
        </w:rPr>
        <w:t xml:space="preserve">ComparacionPoliticas.test.ts</w:t>
      </w:r>
      <w:r>
        <w:t xml:space="preserve"> corre el mismo escenario con cada política: memoria de 1000 KB y quantum 1. Después de tres ticks quedan dos huecos, uno de 300 KB en la dirección 0 y otro de 100 KB en la dirección 500. Luego llega P5, que pide 80 KB, y un tick más tarde P6, que pide 250 KB.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800"/>
        <w:gridCol w:w="1500"/>
        <w:gridCol w:w="2326"/>
      </w:tblGrid>
      <w:tr>
        <w:trPr>
          <w:tblHeader/>
        </w:trPr>
        <w:tc>
          <w:tcPr>
            <w:tcW w:type="dxa" w:w="1900"/>
            <w:shd w:fill="D9E2F3" w:val="clear"/>
            <w:tcMar>
              <w:top w:type="dxa" w:w="60"/>
              <w:left w:type="dxa" w:w="100"/>
              <w:bottom w:type="dxa" w:w="60"/>
              <w:right w:type="dxa" w:w="100"/>
            </w:tcMar>
          </w:tcPr>
          <w:p>
            <w:r>
              <w:rPr>
                <w:b/>
                <w:bCs/>
                <w:sz w:val="20"/>
                <w:szCs w:val="20"/>
              </w:rPr>
              <w:t xml:space="preserve">Política</w:t>
            </w:r>
          </w:p>
        </w:tc>
        <w:tc>
          <w:tcPr>
            <w:tcW w:type="dxa" w:w="1500"/>
            <w:shd w:fill="D9E2F3" w:val="clear"/>
            <w:tcMar>
              <w:top w:type="dxa" w:w="60"/>
              <w:left w:type="dxa" w:w="100"/>
              <w:bottom w:type="dxa" w:w="60"/>
              <w:right w:type="dxa" w:w="100"/>
            </w:tcMar>
          </w:tcPr>
          <w:p>
            <w:r>
              <w:rPr>
                <w:b/>
                <w:bCs/>
                <w:sz w:val="20"/>
                <w:szCs w:val="20"/>
              </w:rPr>
              <w:t xml:space="preserve">Dónde ubica a P5</w:t>
            </w:r>
          </w:p>
        </w:tc>
        <w:tc>
          <w:tcPr>
            <w:tcW w:type="dxa" w:w="1800"/>
            <w:shd w:fill="D9E2F3" w:val="clear"/>
            <w:tcMar>
              <w:top w:type="dxa" w:w="60"/>
              <w:left w:type="dxa" w:w="100"/>
              <w:bottom w:type="dxa" w:w="60"/>
              <w:right w:type="dxa" w:w="100"/>
            </w:tcMar>
          </w:tcPr>
          <w:p>
            <w:r>
              <w:rPr>
                <w:b/>
                <w:bCs/>
                <w:sz w:val="20"/>
                <w:szCs w:val="20"/>
              </w:rPr>
              <w:t xml:space="preserve">Mayor hueco después</w:t>
            </w:r>
          </w:p>
        </w:tc>
        <w:tc>
          <w:tcPr>
            <w:tcW w:type="dxa" w:w="1500"/>
            <w:shd w:fill="D9E2F3" w:val="clear"/>
            <w:tcMar>
              <w:top w:type="dxa" w:w="60"/>
              <w:left w:type="dxa" w:w="100"/>
              <w:bottom w:type="dxa" w:w="60"/>
              <w:right w:type="dxa" w:w="100"/>
            </w:tcMar>
          </w:tcPr>
          <w:p>
            <w:r>
              <w:rPr>
                <w:b/>
                <w:bCs/>
                <w:sz w:val="20"/>
                <w:szCs w:val="20"/>
              </w:rPr>
              <w:t xml:space="preserve">Fragmentación</w:t>
            </w:r>
          </w:p>
        </w:tc>
        <w:tc>
          <w:tcPr>
            <w:tcW w:type="dxa" w:w="2326"/>
            <w:shd w:fill="D9E2F3" w:val="clear"/>
            <w:tcMar>
              <w:top w:type="dxa" w:w="60"/>
              <w:left w:type="dxa" w:w="100"/>
              <w:bottom w:type="dxa" w:w="60"/>
              <w:right w:type="dxa" w:w="100"/>
            </w:tcMar>
          </w:tcPr>
          <w:p>
            <w:r>
              <w:rPr>
                <w:b/>
                <w:bCs/>
                <w:sz w:val="20"/>
                <w:szCs w:val="20"/>
              </w:rPr>
              <w:t xml:space="preserve">¿P6 (250 KB) es admitido?</w:t>
            </w:r>
          </w:p>
        </w:tc>
      </w:tr>
      <w:tr>
        <w:trPr>
          <w:tblHeader w:val="false"/>
        </w:trPr>
        <w:tc>
          <w:tcPr>
            <w:tcW w:type="dxa" w:w="1900"/>
            <w:tcMar>
              <w:top w:type="dxa" w:w="60"/>
              <w:left w:type="dxa" w:w="100"/>
              <w:bottom w:type="dxa" w:w="60"/>
              <w:right w:type="dxa" w:w="100"/>
            </w:tcMar>
          </w:tcPr>
          <w:p>
            <w:r>
              <w:rPr>
                <w:b w:val="false"/>
                <w:bCs w:val="false"/>
                <w:sz w:val="20"/>
                <w:szCs w:val="20"/>
              </w:rPr>
              <w:t xml:space="preserve">First-Fit</w:t>
            </w:r>
          </w:p>
        </w:tc>
        <w:tc>
          <w:tcPr>
            <w:tcW w:type="dxa" w:w="1500"/>
            <w:tcMar>
              <w:top w:type="dxa" w:w="60"/>
              <w:left w:type="dxa" w:w="100"/>
              <w:bottom w:type="dxa" w:w="60"/>
              <w:right w:type="dxa" w:w="100"/>
            </w:tcMar>
          </w:tcPr>
          <w:p>
            <w:r>
              <w:rPr>
                <w:b w:val="false"/>
                <w:bCs w:val="false"/>
                <w:sz w:val="20"/>
                <w:szCs w:val="20"/>
              </w:rPr>
              <w:t xml:space="preserve">Dirección 0</w:t>
            </w:r>
          </w:p>
        </w:tc>
        <w:tc>
          <w:tcPr>
            <w:tcW w:type="dxa" w:w="1800"/>
            <w:tcMar>
              <w:top w:type="dxa" w:w="60"/>
              <w:left w:type="dxa" w:w="100"/>
              <w:bottom w:type="dxa" w:w="60"/>
              <w:right w:type="dxa" w:w="100"/>
            </w:tcMar>
          </w:tcPr>
          <w:p>
            <w:r>
              <w:rPr>
                <w:b w:val="false"/>
                <w:bCs w:val="false"/>
                <w:sz w:val="20"/>
                <w:szCs w:val="20"/>
              </w:rPr>
              <w:t xml:space="preserve">220 KB</w:t>
            </w:r>
          </w:p>
        </w:tc>
        <w:tc>
          <w:tcPr>
            <w:tcW w:type="dxa" w:w="1500"/>
            <w:tcMar>
              <w:top w:type="dxa" w:w="60"/>
              <w:left w:type="dxa" w:w="100"/>
              <w:bottom w:type="dxa" w:w="60"/>
              <w:right w:type="dxa" w:w="100"/>
            </w:tcMar>
          </w:tcPr>
          <w:p>
            <w:r>
              <w:rPr>
                <w:b w:val="false"/>
                <w:bCs w:val="false"/>
                <w:sz w:val="20"/>
                <w:szCs w:val="20"/>
              </w:rPr>
              <w:t xml:space="preserve">31,25 %</w:t>
            </w:r>
          </w:p>
        </w:tc>
        <w:tc>
          <w:tcPr>
            <w:tcW w:type="dxa" w:w="2326"/>
            <w:tcMar>
              <w:top w:type="dxa" w:w="60"/>
              <w:left w:type="dxa" w:w="100"/>
              <w:bottom w:type="dxa" w:w="60"/>
              <w:right w:type="dxa" w:w="100"/>
            </w:tcMar>
          </w:tcPr>
          <w:p>
            <w:r>
              <w:rPr>
                <w:b w:val="false"/>
                <w:bCs w:val="false"/>
                <w:sz w:val="20"/>
                <w:szCs w:val="20"/>
              </w:rPr>
              <w:t xml:space="preserve">No, queda Esperando Memoria</w:t>
            </w:r>
          </w:p>
        </w:tc>
      </w:tr>
      <w:tr>
        <w:trPr>
          <w:tblHeader w:val="false"/>
        </w:trPr>
        <w:tc>
          <w:tcPr>
            <w:tcW w:type="dxa" w:w="1900"/>
            <w:tcMar>
              <w:top w:type="dxa" w:w="60"/>
              <w:left w:type="dxa" w:w="100"/>
              <w:bottom w:type="dxa" w:w="60"/>
              <w:right w:type="dxa" w:w="100"/>
            </w:tcMar>
          </w:tcPr>
          <w:p>
            <w:r>
              <w:rPr>
                <w:b w:val="false"/>
                <w:bCs w:val="false"/>
                <w:sz w:val="20"/>
                <w:szCs w:val="20"/>
              </w:rPr>
              <w:t xml:space="preserve">Best-Fit</w:t>
            </w:r>
          </w:p>
        </w:tc>
        <w:tc>
          <w:tcPr>
            <w:tcW w:type="dxa" w:w="1500"/>
            <w:tcMar>
              <w:top w:type="dxa" w:w="60"/>
              <w:left w:type="dxa" w:w="100"/>
              <w:bottom w:type="dxa" w:w="60"/>
              <w:right w:type="dxa" w:w="100"/>
            </w:tcMar>
          </w:tcPr>
          <w:p>
            <w:r>
              <w:rPr>
                <w:b w:val="false"/>
                <w:bCs w:val="false"/>
                <w:sz w:val="20"/>
                <w:szCs w:val="20"/>
              </w:rPr>
              <w:t xml:space="preserve">Dirección 500</w:t>
            </w:r>
          </w:p>
        </w:tc>
        <w:tc>
          <w:tcPr>
            <w:tcW w:type="dxa" w:w="1800"/>
            <w:tcMar>
              <w:top w:type="dxa" w:w="60"/>
              <w:left w:type="dxa" w:w="100"/>
              <w:bottom w:type="dxa" w:w="60"/>
              <w:right w:type="dxa" w:w="100"/>
            </w:tcMar>
          </w:tcPr>
          <w:p>
            <w:r>
              <w:rPr>
                <w:b w:val="false"/>
                <w:bCs w:val="false"/>
                <w:sz w:val="20"/>
                <w:szCs w:val="20"/>
              </w:rPr>
              <w:t xml:space="preserve">300 KB</w:t>
            </w:r>
          </w:p>
        </w:tc>
        <w:tc>
          <w:tcPr>
            <w:tcW w:type="dxa" w:w="1500"/>
            <w:tcMar>
              <w:top w:type="dxa" w:w="60"/>
              <w:left w:type="dxa" w:w="100"/>
              <w:bottom w:type="dxa" w:w="60"/>
              <w:right w:type="dxa" w:w="100"/>
            </w:tcMar>
          </w:tcPr>
          <w:p>
            <w:r>
              <w:rPr>
                <w:b w:val="false"/>
                <w:bCs w:val="false"/>
                <w:sz w:val="20"/>
                <w:szCs w:val="20"/>
              </w:rPr>
              <w:t xml:space="preserve">6,25 %</w:t>
            </w:r>
          </w:p>
        </w:tc>
        <w:tc>
          <w:tcPr>
            <w:tcW w:type="dxa" w:w="2326"/>
            <w:tcMar>
              <w:top w:type="dxa" w:w="60"/>
              <w:left w:type="dxa" w:w="100"/>
              <w:bottom w:type="dxa" w:w="60"/>
              <w:right w:type="dxa" w:w="100"/>
            </w:tcMar>
          </w:tcPr>
          <w:p>
            <w:r>
              <w:rPr>
                <w:b w:val="false"/>
                <w:bCs w:val="false"/>
                <w:sz w:val="20"/>
                <w:szCs w:val="20"/>
              </w:rPr>
              <w:t xml:space="preserve">Sí</w:t>
            </w:r>
          </w:p>
        </w:tc>
      </w:tr>
      <w:tr>
        <w:trPr>
          <w:tblHeader w:val="false"/>
        </w:trPr>
        <w:tc>
          <w:tcPr>
            <w:tcW w:type="dxa" w:w="1900"/>
            <w:tcMar>
              <w:top w:type="dxa" w:w="60"/>
              <w:left w:type="dxa" w:w="100"/>
              <w:bottom w:type="dxa" w:w="60"/>
              <w:right w:type="dxa" w:w="100"/>
            </w:tcMar>
          </w:tcPr>
          <w:p>
            <w:r>
              <w:rPr>
                <w:b w:val="false"/>
                <w:bCs w:val="false"/>
                <w:sz w:val="20"/>
                <w:szCs w:val="20"/>
              </w:rPr>
              <w:t xml:space="preserve">Worst-Fit</w:t>
            </w:r>
          </w:p>
        </w:tc>
        <w:tc>
          <w:tcPr>
            <w:tcW w:type="dxa" w:w="1500"/>
            <w:tcMar>
              <w:top w:type="dxa" w:w="60"/>
              <w:left w:type="dxa" w:w="100"/>
              <w:bottom w:type="dxa" w:w="60"/>
              <w:right w:type="dxa" w:w="100"/>
            </w:tcMar>
          </w:tcPr>
          <w:p>
            <w:r>
              <w:rPr>
                <w:b w:val="false"/>
                <w:bCs w:val="false"/>
                <w:sz w:val="20"/>
                <w:szCs w:val="20"/>
              </w:rPr>
              <w:t xml:space="preserve">Dirección 0</w:t>
            </w:r>
          </w:p>
        </w:tc>
        <w:tc>
          <w:tcPr>
            <w:tcW w:type="dxa" w:w="1800"/>
            <w:tcMar>
              <w:top w:type="dxa" w:w="60"/>
              <w:left w:type="dxa" w:w="100"/>
              <w:bottom w:type="dxa" w:w="60"/>
              <w:right w:type="dxa" w:w="100"/>
            </w:tcMar>
          </w:tcPr>
          <w:p>
            <w:r>
              <w:rPr>
                <w:b w:val="false"/>
                <w:bCs w:val="false"/>
                <w:sz w:val="20"/>
                <w:szCs w:val="20"/>
              </w:rPr>
              <w:t xml:space="preserve">220 KB</w:t>
            </w:r>
          </w:p>
        </w:tc>
        <w:tc>
          <w:tcPr>
            <w:tcW w:type="dxa" w:w="1500"/>
            <w:tcMar>
              <w:top w:type="dxa" w:w="60"/>
              <w:left w:type="dxa" w:w="100"/>
              <w:bottom w:type="dxa" w:w="60"/>
              <w:right w:type="dxa" w:w="100"/>
            </w:tcMar>
          </w:tcPr>
          <w:p>
            <w:r>
              <w:rPr>
                <w:b w:val="false"/>
                <w:bCs w:val="false"/>
                <w:sz w:val="20"/>
                <w:szCs w:val="20"/>
              </w:rPr>
              <w:t xml:space="preserve">31,25 %</w:t>
            </w:r>
          </w:p>
        </w:tc>
        <w:tc>
          <w:tcPr>
            <w:tcW w:type="dxa" w:w="2326"/>
            <w:tcMar>
              <w:top w:type="dxa" w:w="60"/>
              <w:left w:type="dxa" w:w="100"/>
              <w:bottom w:type="dxa" w:w="60"/>
              <w:right w:type="dxa" w:w="100"/>
            </w:tcMar>
          </w:tcPr>
          <w:p>
            <w:r>
              <w:rPr>
                <w:b w:val="false"/>
                <w:bCs w:val="false"/>
                <w:sz w:val="20"/>
                <w:szCs w:val="20"/>
              </w:rPr>
              <w:t xml:space="preserve">No, queda Esperando Memoria</w:t>
            </w:r>
          </w:p>
        </w:tc>
      </w:tr>
    </w:tbl>
    <w:p>
      <w:pPr>
        <w:spacing w:after="120"/>
      </w:pPr>
    </w:p>
    <w:p>
      <w:pPr>
        <w:spacing w:after="120"/>
      </w:pPr>
      <w:r>
        <w:t xml:space="preserve">First-Fit y Worst-Fit usan el hueco de 300 KB para un pedido chico y lo dejan en 220 KB, por lo que P6 ya no entra aunque haya 320 KB libres. Best-Fit ubica a P5 en el hueco de 100 KB y conserva entero el de 300 KB, así que P6 es admitido.</w:t>
      </w:r>
    </w:p>
    <w:p>
      <w:pPr>
        <w:spacing w:after="120"/>
      </w:pPr>
      <w:r>
        <w:t xml:space="preserve">En este escenario Best-Fit resulta mejor, pero no es una regla general. Best-Fit tiende a dejar sobrantes muy chicos (aquí, uno de 20 KB) que son difíciles de reutilizar. First-Fit es el más simple y rápido porque corta en el primer hueco que sirve. Worst-Fit deja sobrantes grandes, pero consume primero los huecos grandes y perjudica a los pedidos grandes que llegan después. El resultado depende del orden y del tamaño de los pedidos.</w:t>
      </w:r>
    </w:p>
    <w:p>
      <w:pPr>
        <w:pStyle w:val="Heading1"/>
        <w:spacing w:after="160" w:before="320"/>
      </w:pPr>
      <w:r>
        <w:t xml:space="preserve">10. Conclusiones</w:t>
      </w:r>
    </w:p>
    <w:p>
      <w:pPr>
        <w:spacing w:after="120"/>
      </w:pPr>
      <w:r>
        <w:t xml:space="preserve">La biblioteca cumple los diez requerimientos funcionales y todos están verificados con tests independientes, con casos normales, límites y de error. La cobertura de líneas supera el mínimo pedido y la integración continua corre los tests en cada push.</w:t>
      </w:r>
    </w:p>
    <w:p>
      <w:pPr>
        <w:spacing w:after="120"/>
      </w:pPr>
      <w:r>
        <w:t xml:space="preserve">Separar las responsabilidades en objetos chicos hizo que cada parte se pudiera probar sola: las políticas con mapas armados a mano, el gestor de memoria sin planificador, y el planificador sin memoria. Depender de interfaces permitió, por ejemplo, probar el gestor con una política falsa.</w:t>
      </w:r>
    </w:p>
    <w:p>
      <w:pPr>
        <w:spacing w:after="120"/>
      </w:pPr>
      <w:r>
        <w:t xml:space="preserve">El encapsulamiento resultó ser la decisión más importante. Como el estado de un proceso solo cambia con métodos que validan, los errores de orden aparecen como excepciones claras y no como estados inconsistentes difíciles de rastrear.</w:t>
      </w:r>
    </w:p>
    <w:p>
      <w:pPr>
        <w:spacing w:after="120"/>
      </w:pPr>
      <w:r>
        <w:t xml:space="preserve">Como mejoras posibles quedan permitir varios eventos de E/S por proceso, agregar otros algoritmos de planificación reutilizando la interfaz PlanificadorCpu, e incorporar compactación de memoria como alternativa a la coalescencia.</w:t>
      </w:r>
    </w:p>
    <w:p>
      <w:pPr>
        <w:spacing w:after="120"/>
      </w:pPr>
      <w:r>
        <w:rPr>
          <w:highlight w:val="yellow"/>
          <w:highlightCs w:val="yellow"/>
        </w:rPr>
        <w:t xml:space="preserve">[Revisar y ajustar las conclusiones con tus palabras: qué te costó más y qué aprendiste.]</w:t>
      </w:r>
    </w:p>
    <w:p>
      <w:pPr>
        <w:pStyle w:val="Heading1"/>
        <w:spacing w:after="160" w:before="320"/>
      </w:pPr>
      <w:r>
        <w:t xml:space="preserve">11. Fuentes consultadas</w:t>
      </w:r>
    </w:p>
    <w:p>
      <w:pPr>
        <w:pStyle w:val="ListParagraph"/>
        <w:numPr>
          <w:ilvl w:val="0"/>
          <w:numId w:val="2"/>
        </w:numPr>
        <w:spacing w:after="60"/>
      </w:pPr>
      <w:r>
        <w:t xml:space="preserve">Silberschatz, A., Galvin, P. B. y Gagne, G. Fundamentos de sistemas operativos. McGraw-Hill. Capítulos de planificación de CPU y gestión de memoria principal.</w:t>
      </w:r>
    </w:p>
    <w:p>
      <w:pPr>
        <w:pStyle w:val="ListParagraph"/>
        <w:numPr>
          <w:ilvl w:val="0"/>
          <w:numId w:val="2"/>
        </w:numPr>
        <w:spacing w:after="60"/>
      </w:pPr>
      <w:r>
        <w:t xml:space="preserve">Tanenbaum, A. S. y Bos, H. Sistemas operativos modernos. Pearson. Capítulos de procesos y administración de memoria.</w:t>
      </w:r>
    </w:p>
    <w:p>
      <w:pPr>
        <w:pStyle w:val="ListParagraph"/>
        <w:numPr>
          <w:ilvl w:val="0"/>
          <w:numId w:val="2"/>
        </w:numPr>
        <w:spacing w:after="60"/>
      </w:pPr>
      <w:r>
        <w:t xml:space="preserve">Stallings, W. Sistemas operativos: aspectos internos y principios de diseño. Pearson.</w:t>
      </w:r>
    </w:p>
    <w:p>
      <w:pPr>
        <w:pStyle w:val="ListParagraph"/>
        <w:numPr>
          <w:ilvl w:val="0"/>
          <w:numId w:val="2"/>
        </w:numPr>
        <w:spacing w:after="60"/>
      </w:pPr>
      <w:r>
        <w:t xml:space="preserve">Gamma, E., Helm, R., Johnson, R. y Vlissides, J. Patrones de diseño. Addison-Wesley. Patrón Strategy, usado para las políticas de asignación.</w:t>
      </w:r>
    </w:p>
    <w:p>
      <w:pPr>
        <w:pStyle w:val="ListParagraph"/>
        <w:numPr>
          <w:ilvl w:val="0"/>
          <w:numId w:val="2"/>
        </w:numPr>
        <w:spacing w:after="60"/>
      </w:pPr>
      <w:r>
        <w:t xml:space="preserve">Documentación de TypeScript: https://www.typescriptlang.org/docs/</w:t>
      </w:r>
    </w:p>
    <w:p>
      <w:pPr>
        <w:pStyle w:val="ListParagraph"/>
        <w:numPr>
          <w:ilvl w:val="0"/>
          <w:numId w:val="2"/>
        </w:numPr>
        <w:spacing w:after="60"/>
      </w:pPr>
      <w:r>
        <w:t xml:space="preserve">Documentación de Vitest (tests y cobertura): https://vitest.dev/</w:t>
      </w:r>
    </w:p>
    <w:p>
      <w:pPr>
        <w:pStyle w:val="ListParagraph"/>
        <w:numPr>
          <w:ilvl w:val="0"/>
          <w:numId w:val="2"/>
        </w:numPr>
        <w:spacing w:after="60"/>
      </w:pPr>
      <w:r>
        <w:t xml:space="preserve">Documentación de GitHub Actions: https://docs.github.com/actions</w:t>
      </w:r>
    </w:p>
    <w:p>
      <w:pPr>
        <w:pStyle w:val="ListParagraph"/>
        <w:numPr>
          <w:ilvl w:val="0"/>
          <w:numId w:val="2"/>
        </w:numPr>
        <w:spacing w:after="60"/>
      </w:pPr>
      <w:r>
        <w:t xml:space="preserve">Documentación de Mermaid (diagramas): https://mermaid.js.org/</w:t>
      </w:r>
    </w:p>
    <w:p>
      <w:pPr>
        <w:pStyle w:val="ListParagraph"/>
        <w:numPr>
          <w:ilvl w:val="0"/>
          <w:numId w:val="2"/>
        </w:numPr>
        <w:spacing w:after="60"/>
      </w:pPr>
      <w:r>
        <w:t xml:space="preserve">Material de clase y consignas del AE2 de Paradigmas y Lenguajes de Programación II y de Sistemas Operativos (UCP, 2026).</w:t>
      </w:r>
    </w:p>
    <w:p>
      <w:pPr>
        <w:pStyle w:val="ListParagraph"/>
        <w:numPr>
          <w:ilvl w:val="0"/>
          <w:numId w:val="2"/>
        </w:numPr>
        <w:spacing w:after="60"/>
      </w:pPr>
      <w:r>
        <w:rPr>
          <w:highlight w:val="yellow"/>
          <w:highlightCs w:val="yellow"/>
        </w:rPr>
        <w:t xml:space="preserve">[Si corresponde según las reglas de la cátedra: indicar el uso de un asistente de IA (Claude) como apoyo para generar y revisar código, tests y documentación.]</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Página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6" w:space="4"/>
      </w:pBdr>
      <w:jc w:val="left"/>
    </w:pPr>
    <w:r>
      <w:rPr>
        <w:sz w:val="16"/>
        <w:szCs w:val="16"/>
      </w:rPr>
      <w:t xml:space="preserve">Nombre y apellido: </w:t>
    </w:r>
    <w:r>
      <w:rPr>
        <w:sz w:val="16"/>
        <w:szCs w:val="16"/>
        <w:highlight w:val="yellow"/>
        <w:highlightCs w:val="yellow"/>
      </w:rPr>
      <w:t xml:space="preserve">[NOMBRE Y APELLIDO]</w:t>
    </w:r>
    <w:r>
      <w:rPr>
        <w:sz w:val="16"/>
        <w:szCs w:val="16"/>
      </w:rPr>
      <w:t xml:space="preserve">  ·  DNI: </w:t>
    </w:r>
    <w:r>
      <w:rPr>
        <w:sz w:val="16"/>
        <w:szCs w:val="16"/>
        <w:highlight w:val="yellow"/>
        <w:highlightCs w:val="yellow"/>
      </w:rPr>
      <w:t xml:space="preserve">[DNI]</w:t>
    </w:r>
    <w:r>
      <w:rPr>
        <w:sz w:val="16"/>
        <w:szCs w:val="16"/>
      </w:rPr>
      <w:t xml:space="preserve">  ·  Ing. en Sistemas de Información  ·  Paradigmas y Lenguajes de Programación II  ·  AE2  ·  05/10/2026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d990326e15517f6b38a2bc00b7067092893c28.png"/><Relationship Id="rId10" Type="http://schemas.openxmlformats.org/officeDocument/2006/relationships/image" Target="media/6176d034b30e1d451f3f178a4d54bbeedf6774c0.png"/><Relationship Id="rId11" Type="http://schemas.openxmlformats.org/officeDocument/2006/relationships/image" Target="media/e6c885c1dc28a85a2c773b0e5416079d962795f3.png"/><Relationship Id="rId12" Type="http://schemas.openxmlformats.org/officeDocument/2006/relationships/image" Target="media/677692b655c1e8249ce9c7cd08d65cf1a4b6ef5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2026-10-05T22:23:14.922Z</dcterms:created>
  <dcterms:modified xsi:type="dcterms:W3CDTF">2026-10-05T22:23:14.925Z</dcterms:modified>
</cp:coreProperties>
</file>

<file path=docProps/custom.xml><?xml version="1.0" encoding="utf-8"?>
<Properties xmlns="http://schemas.openxmlformats.org/officeDocument/2006/custom-properties" xmlns:vt="http://schemas.openxmlformats.org/officeDocument/2006/docPropsVTypes"/>
</file>