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pPr>
        <w:spacing w:after="160" w:before="0"/>
        <w:jc w:val="center"/>
      </w:pPr>
      <w:r>
        <w:rPr>
          <w:rFonts w:ascii="Arial" w:cs="Arial" w:eastAsia="Arial" w:hAnsi="Arial"/>
          <w:b/>
          <w:bCs/>
          <w:color w:val="1F3864"/>
          <w:sz w:val="40"/>
          <w:szCs w:val="40"/>
        </w:rPr>
        <w:t xml:space="preserve">ANÁLISIS DE REQUISITOS</w:t>
      </w:r>
    </w:p>
    <w:p>
      <w:pPr>
        <w:spacing w:after="160" w:before="0"/>
        <w:jc w:val="center"/>
      </w:pPr>
      <w:r>
        <w:rPr>
          <w:rFonts w:ascii="Arial" w:cs="Arial" w:eastAsia="Arial" w:hAnsi="Arial"/>
          <w:b/>
          <w:bCs/>
          <w:color w:val="1F3864"/>
          <w:sz w:val="40"/>
          <w:szCs w:val="40"/>
        </w:rPr>
        <w:t xml:space="preserve">SISTEMA UFCA</w:t>
      </w:r>
    </w:p>
    <w:p>
      <w:pPr>
        <w:spacing w:after="400" w:before="0"/>
        <w:jc w:val="center"/>
      </w:pPr>
      <w:r>
        <w:rPr>
          <w:rFonts w:ascii="Arial" w:cs="Arial" w:eastAsia="Arial" w:hAnsi="Arial"/>
          <w:i/>
          <w:iCs/>
          <w:color w:val="555555"/>
          <w:sz w:val="24"/>
          <w:szCs w:val="24"/>
        </w:rPr>
        <w:t xml:space="preserve">Unión Familiar de Crédito y Ahorro  |  Levantamiento de requisitos 12/05/2026</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Cliente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Jairo A. Arboleda  |  C.C. 98501423</w:t>
            </w:r>
          </w:p>
        </w:tc>
      </w:tr>
      <w:t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Aprendices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Mariana Valencia Ospina y Dairo Montiel Tobar</w:t>
            </w:r>
          </w:p>
        </w:tc>
      </w:tr>
      <w:t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Fecha</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12/05/2026</w:t>
            </w:r>
          </w:p>
        </w:tc>
      </w:tr>
      <w:t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Versión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1.0  —  Documento inicial</w:t>
            </w:r>
          </w:p>
        </w:tc>
      </w:tr>
    </w:tbl>
    <w:p>
      <w:r>
        <w:rPr>
          <w:sz w:val="22"/>
          <w:szCs w:val="22"/>
        </w:rPr>
        <w:t xml:space="preserve"/>
      </w:r>
    </w:p>
    <w:p>
      <w:r>
        <w:rPr>
          <w:sz w:val="22"/>
          <w:szCs w:val="22"/>
        </w:rPr>
        <w:t xml:space="preserve"/>
      </w:r>
    </w:p>
    <w:p>
      <w:pPr>
        <w:pBdr>
          <w:bottom w:val="single" w:color="2E75B6" w:sz="6" w:space="4"/>
        </w:pBdr>
        <w:spacing w:after="160" w:before="400"/>
      </w:pPr>
      <w:r>
        <w:rPr>
          <w:rFonts w:ascii="Arial" w:cs="Arial" w:eastAsia="Arial" w:hAnsi="Arial"/>
          <w:b/>
          <w:bCs/>
          <w:color w:val="1F3864"/>
          <w:sz w:val="28"/>
          <w:szCs w:val="28"/>
        </w:rPr>
        <w:t xml:space="preserve">1.  AHORRO PERMANENTE</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Fecha límite de pago:</w:t>
      </w:r>
      <w:r>
        <w:rPr>
          <w:rFonts w:ascii="Arial" w:cs="Arial" w:eastAsia="Arial" w:hAnsi="Arial"/>
          <w:sz w:val="22"/>
          <w:szCs w:val="22"/>
        </w:rPr>
        <w:t xml:space="preserve"> día 16 de cada mes</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Período de gracia:</w:t>
      </w:r>
      <w:r>
        <w:rPr>
          <w:rFonts w:ascii="Arial" w:cs="Arial" w:eastAsia="Arial" w:hAnsi="Arial"/>
          <w:sz w:val="22"/>
          <w:szCs w:val="22"/>
        </w:rPr>
        <w:t xml:space="preserve"> No existe. Si no paga el día 16, entra en mora ese mismo día</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Multa por mora:</w:t>
      </w:r>
      <w:r>
        <w:rPr>
          <w:rFonts w:ascii="Arial" w:cs="Arial" w:eastAsia="Arial" w:hAnsi="Arial"/>
          <w:sz w:val="22"/>
          <w:szCs w:val="22"/>
        </w:rPr>
        <w:t xml:space="preserve"> $2.000 por día de retraso. Ese dinero se suma a los ingresos del fondo</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Pago mayor a la cuota:</w:t>
      </w:r>
      <w:r>
        <w:rPr>
          <w:rFonts w:ascii="Arial" w:cs="Arial" w:eastAsia="Arial" w:hAnsi="Arial"/>
          <w:sz w:val="22"/>
          <w:szCs w:val="22"/>
        </w:rPr>
        <w:t xml:space="preserve"> El excedente se suma al saldo de ahorro. No afecta cuotas futuras</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Primer aporte al ingresar:</w:t>
      </w:r>
      <w:r>
        <w:rPr>
          <w:rFonts w:ascii="Arial" w:cs="Arial" w:eastAsia="Arial" w:hAnsi="Arial"/>
          <w:sz w:val="22"/>
          <w:szCs w:val="22"/>
        </w:rPr>
        <w:t xml:space="preserve"> El nuevo asociado paga la cuota del mes como aporte inicial (mínimo $100.000)</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Proceso de pago:</w:t>
      </w:r>
      <w:r>
        <w:rPr>
          <w:rFonts w:ascii="Arial" w:cs="Arial" w:eastAsia="Arial" w:hAnsi="Arial"/>
          <w:sz w:val="22"/>
          <w:szCs w:val="22"/>
        </w:rPr>
        <w:t xml:space="preserve"> El asociado consigna en cuenta bancaria → envía comprobante al administrador → el administrador lo sube al sistema</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Interés:</w:t>
      </w:r>
      <w:r>
        <w:rPr>
          <w:rFonts w:ascii="Arial" w:cs="Arial" w:eastAsia="Arial" w:hAnsi="Arial"/>
          <w:sz w:val="22"/>
          <w:szCs w:val="22"/>
        </w:rPr>
        <w:t xml:space="preserve"> Los ahorros NO generan interés. Generan </w:t>
      </w:r>
      <w:r>
        <w:rPr>
          <w:rFonts w:ascii="Arial" w:cs="Arial" w:eastAsia="Arial" w:hAnsi="Arial"/>
          <w:b/>
          <w:bCs/>
          <w:sz w:val="22"/>
          <w:szCs w:val="22"/>
        </w:rPr>
        <w:t xml:space="preserve">utilidades</w:t>
      </w:r>
      <w:r>
        <w:rPr>
          <w:rFonts w:ascii="Arial" w:cs="Arial" w:eastAsia="Arial" w:hAnsi="Arial"/>
          <w:sz w:val="22"/>
          <w:szCs w:val="22"/>
        </w:rPr>
        <w:t xml:space="preserve"> que se distribuyen en noviembre de cada año</w:t>
      </w:r>
    </w:p>
    <w:p>
      <w:r>
        <w:rPr>
          <w:sz w:val="22"/>
          <w:szCs w:val="22"/>
        </w:rPr>
        <w:t xml:space="preserve"/>
      </w:r>
    </w:p>
    <w:p>
      <w:pPr>
        <w:pBdr>
          <w:bottom w:val="single" w:color="2E75B6" w:sz="6" w:space="4"/>
        </w:pBdr>
        <w:spacing w:after="160" w:before="400"/>
      </w:pPr>
      <w:r>
        <w:rPr>
          <w:rFonts w:ascii="Arial" w:cs="Arial" w:eastAsia="Arial" w:hAnsi="Arial"/>
          <w:b/>
          <w:bCs/>
          <w:color w:val="1F3864"/>
          <w:sz w:val="28"/>
          <w:szCs w:val="28"/>
        </w:rPr>
        <w:t xml:space="preserve">2.  AHORRO VOLUNTARIO</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Propósito:</w:t>
      </w:r>
      <w:r>
        <w:rPr>
          <w:rFonts w:ascii="Arial" w:cs="Arial" w:eastAsia="Arial" w:hAnsi="Arial"/>
          <w:sz w:val="22"/>
          <w:szCs w:val="22"/>
        </w:rPr>
        <w:t xml:space="preserve"> Educación y libre inversión</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Solicitud:</w:t>
      </w:r>
      <w:r>
        <w:rPr>
          <w:rFonts w:ascii="Arial" w:cs="Arial" w:eastAsia="Arial" w:hAnsi="Arial"/>
          <w:sz w:val="22"/>
          <w:szCs w:val="22"/>
        </w:rPr>
        <w:t xml:space="preserve"> No se hace por el sistema. El asociado envía un correo al administrador</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Registro:</w:t>
      </w:r>
      <w:r>
        <w:rPr>
          <w:rFonts w:ascii="Arial" w:cs="Arial" w:eastAsia="Arial" w:hAnsi="Arial"/>
          <w:sz w:val="22"/>
          <w:szCs w:val="22"/>
        </w:rPr>
        <w:t xml:space="preserve"> El administrador lo ingresa manualmente en el sistema a nombre del asociado</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Retiro:</w:t>
      </w:r>
      <w:r>
        <w:rPr>
          <w:rFonts w:ascii="Arial" w:cs="Arial" w:eastAsia="Arial" w:hAnsi="Arial"/>
          <w:sz w:val="22"/>
          <w:szCs w:val="22"/>
        </w:rPr>
        <w:t xml:space="preserve"> El asociado puede retirarlo en cualquier momento sin restricción</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Consecuencia del retiro:</w:t>
      </w:r>
      <w:r>
        <w:rPr>
          <w:rFonts w:ascii="Arial" w:cs="Arial" w:eastAsia="Arial" w:hAnsi="Arial"/>
          <w:sz w:val="22"/>
          <w:szCs w:val="22"/>
        </w:rPr>
        <w:t xml:space="preserve"> Si retira el ahorro voluntario, </w:t>
      </w:r>
      <w:r>
        <w:rPr>
          <w:rFonts w:ascii="Arial" w:cs="Arial" w:eastAsia="Arial" w:hAnsi="Arial"/>
          <w:b/>
          <w:bCs/>
          <w:sz w:val="22"/>
          <w:szCs w:val="22"/>
        </w:rPr>
        <w:t xml:space="preserve">no recibe utilidades</w:t>
      </w:r>
      <w:r>
        <w:rPr>
          <w:rFonts w:ascii="Arial" w:cs="Arial" w:eastAsia="Arial" w:hAnsi="Arial"/>
          <w:sz w:val="22"/>
          <w:szCs w:val="22"/>
        </w:rPr>
        <w:t xml:space="preserve"> al cierre del año</w:t>
      </w:r>
    </w:p>
    <w:p>
      <w:r>
        <w:rPr>
          <w:sz w:val="22"/>
          <w:szCs w:val="22"/>
        </w:rPr>
        <w:t xml:space="preserve"/>
      </w:r>
    </w:p>
    <w:p>
      <w:pPr>
        <w:pBdr>
          <w:bottom w:val="single" w:color="2E75B6" w:sz="6" w:space="4"/>
        </w:pBdr>
        <w:spacing w:after="160" w:before="400"/>
      </w:pPr>
      <w:r>
        <w:rPr>
          <w:rFonts w:ascii="Arial" w:cs="Arial" w:eastAsia="Arial" w:hAnsi="Arial"/>
          <w:b/>
          <w:bCs/>
          <w:color w:val="1F3864"/>
          <w:sz w:val="28"/>
          <w:szCs w:val="28"/>
        </w:rPr>
        <w:t xml:space="preserve">3.  CRÉDITOS</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Tasa de interés:</w:t>
      </w:r>
      <w:r>
        <w:rPr>
          <w:rFonts w:ascii="Arial" w:cs="Arial" w:eastAsia="Arial" w:hAnsi="Arial"/>
          <w:sz w:val="22"/>
          <w:szCs w:val="22"/>
        </w:rPr>
        <w:t xml:space="preserve"> Se ingresa manualmente al momento de crear el crédito (se acuerda en común cada año)</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Fecha de pago:</w:t>
      </w:r>
      <w:r>
        <w:rPr>
          <w:rFonts w:ascii="Arial" w:cs="Arial" w:eastAsia="Arial" w:hAnsi="Arial"/>
          <w:sz w:val="22"/>
          <w:szCs w:val="22"/>
        </w:rPr>
        <w:t xml:space="preserve"> Según tabla de amortización. Normalmente cada 30 días</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Mora:</w:t>
      </w:r>
      <w:r>
        <w:rPr>
          <w:rFonts w:ascii="Arial" w:cs="Arial" w:eastAsia="Arial" w:hAnsi="Arial"/>
          <w:sz w:val="22"/>
          <w:szCs w:val="22"/>
        </w:rPr>
        <w:t xml:space="preserve"> El sistema detecta automáticamente cuando una cuota está vencida y calcula los intereses de mora</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Proceso de pago:</w:t>
      </w:r>
      <w:r>
        <w:rPr>
          <w:rFonts w:ascii="Arial" w:cs="Arial" w:eastAsia="Arial" w:hAnsi="Arial"/>
          <w:sz w:val="22"/>
          <w:szCs w:val="22"/>
        </w:rPr>
        <w:t xml:space="preserve"> El asociado paga en banco → envía comprobante → el administrador lo registra en el sistema</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Referidos:</w:t>
      </w:r>
      <w:r>
        <w:rPr>
          <w:rFonts w:ascii="Arial" w:cs="Arial" w:eastAsia="Arial" w:hAnsi="Arial"/>
          <w:sz w:val="22"/>
          <w:szCs w:val="22"/>
        </w:rPr>
        <w:t xml:space="preserve"> El crédito queda a nombre del </w:t>
      </w:r>
      <w:r>
        <w:rPr>
          <w:rFonts w:ascii="Arial" w:cs="Arial" w:eastAsia="Arial" w:hAnsi="Arial"/>
          <w:b/>
          <w:bCs/>
          <w:sz w:val="22"/>
          <w:szCs w:val="22"/>
        </w:rPr>
        <w:t xml:space="preserve">asociado</w:t>
      </w:r>
      <w:r>
        <w:rPr>
          <w:rFonts w:ascii="Arial" w:cs="Arial" w:eastAsia="Arial" w:hAnsi="Arial"/>
          <w:sz w:val="22"/>
          <w:szCs w:val="22"/>
        </w:rPr>
        <w:t xml:space="preserve">. Él es el único responsable del pago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bCs/>
                <w:sz w:val="22"/>
                <w:szCs w:val="22"/>
              </w:rPr>
              <w:t xml:space="preserve">⚠️  REGLA CRÍTICA: No se puede prestar más de lo que el asociado tiene ahorrado. El sistema debe validar esto antes de aprobar cualquier crédito.</w:t>
            </w:r>
          </w:p>
        </w:tc>
      </w:tr>
    </w:tbl>
    <w:p>
      <w:r>
        <w:rPr>
          <w:sz w:val="22"/>
          <w:szCs w:val="22"/>
        </w:rPr>
        <w:t xml:space="preserve"/>
      </w:r>
    </w:p>
    <w:p>
      <w:pPr>
        <w:pBdr>
          <w:bottom w:val="single" w:color="2E75B6" w:sz="6" w:space="4"/>
        </w:pBdr>
        <w:spacing w:after="160" w:before="400"/>
      </w:pPr>
      <w:r>
        <w:rPr>
          <w:rFonts w:ascii="Arial" w:cs="Arial" w:eastAsia="Arial" w:hAnsi="Arial"/>
          <w:b/>
          <w:bCs/>
          <w:color w:val="1F3864"/>
          <w:sz w:val="28"/>
          <w:szCs w:val="28"/>
        </w:rPr>
        <w:t xml:space="preserve">4.  SOLICITUDES DE AFILIACIÓN (COMITÉ EVALUADOR)</w:t>
      </w:r>
    </w:p>
    <w:p>
      <w:pPr>
        <w:pStyle w:val="ListParagraph"/>
        <w:numPr>
          <w:ilvl w:val="0"/>
          <w:numId w:val="2"/>
        </w:numPr>
        <w:spacing w:after="60" w:before="60"/>
      </w:pPr>
      <w:r>
        <w:rPr>
          <w:rFonts w:ascii="Arial" w:cs="Arial" w:eastAsia="Arial" w:hAnsi="Arial"/>
          <w:sz w:val="22"/>
          <w:szCs w:val="22"/>
        </w:rPr>
        <w:t xml:space="preserve">Las solicitudes pueden llegar </w:t>
      </w:r>
      <w:r>
        <w:rPr>
          <w:rFonts w:ascii="Arial" w:cs="Arial" w:eastAsia="Arial" w:hAnsi="Arial"/>
          <w:b/>
          <w:bCs/>
          <w:sz w:val="22"/>
          <w:szCs w:val="22"/>
        </w:rPr>
        <w:t xml:space="preserve">por el sistema</w:t>
      </w:r>
      <w:r>
        <w:rPr>
          <w:rFonts w:ascii="Arial" w:cs="Arial" w:eastAsia="Arial" w:hAnsi="Arial"/>
          <w:sz w:val="22"/>
          <w:szCs w:val="22"/>
        </w:rPr>
        <w:t xml:space="preserve"> (módulo comité evaluador) o </w:t>
      </w:r>
      <w:r>
        <w:rPr>
          <w:rFonts w:ascii="Arial" w:cs="Arial" w:eastAsia="Arial" w:hAnsi="Arial"/>
          <w:b/>
          <w:bCs/>
          <w:sz w:val="22"/>
          <w:szCs w:val="22"/>
        </w:rPr>
        <w:t xml:space="preserve">por correo</w:t>
      </w:r>
      <w:r>
        <w:rPr>
          <w:rFonts w:ascii="Arial" w:cs="Arial" w:eastAsia="Arial" w:hAnsi="Arial"/>
          <w:sz w:val="22"/>
          <w:szCs w:val="22"/>
        </w:rPr>
        <w:t xml:space="preserve"> si la persona no tiene acceso digital</w:t>
      </w:r>
    </w:p>
    <w:p>
      <w:pPr>
        <w:pStyle w:val="ListParagraph"/>
        <w:numPr>
          <w:ilvl w:val="0"/>
          <w:numId w:val="2"/>
        </w:numPr>
        <w:spacing w:after="60" w:before="60"/>
      </w:pPr>
      <w:r>
        <w:rPr>
          <w:rFonts w:ascii="Arial" w:cs="Arial" w:eastAsia="Arial" w:hAnsi="Arial"/>
          <w:sz w:val="22"/>
          <w:szCs w:val="22"/>
        </w:rPr>
        <w:t xml:space="preserve">El comité revisa y toma una decisión: </w:t>
      </w:r>
      <w:r>
        <w:rPr>
          <w:rFonts w:ascii="Arial" w:cs="Arial" w:eastAsia="Arial" w:hAnsi="Arial"/>
          <w:b/>
          <w:bCs/>
          <w:sz w:val="22"/>
          <w:szCs w:val="22"/>
        </w:rPr>
        <w:t xml:space="preserve">aprueba</w:t>
      </w:r>
      <w:r>
        <w:rPr>
          <w:rFonts w:ascii="Arial" w:cs="Arial" w:eastAsia="Arial" w:hAnsi="Arial"/>
          <w:sz w:val="22"/>
          <w:szCs w:val="22"/>
        </w:rPr>
        <w:t xml:space="preserve"> o </w:t>
      </w:r>
      <w:r>
        <w:rPr>
          <w:rFonts w:ascii="Arial" w:cs="Arial" w:eastAsia="Arial" w:hAnsi="Arial"/>
          <w:b/>
          <w:bCs/>
          <w:sz w:val="22"/>
          <w:szCs w:val="22"/>
        </w:rPr>
        <w:t xml:space="preserve">rechaza</w:t>
      </w: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Si rechaza:</w:t>
      </w:r>
      <w:r>
        <w:rPr>
          <w:rFonts w:ascii="Arial" w:cs="Arial" w:eastAsia="Arial" w:hAnsi="Arial"/>
          <w:sz w:val="22"/>
          <w:szCs w:val="22"/>
        </w:rPr>
        <w:t xml:space="preserve"> El sistema envía un correo automático al solicitante explicando el motivo</w:t>
      </w:r>
    </w:p>
    <w:p>
      <w:pPr>
        <w:pStyle w:val="ListParagraph"/>
        <w:numPr>
          <w:ilvl w:val="0"/>
          <w:numId w:val="2"/>
        </w:numPr>
        <w:spacing w:after="60" w:before="60"/>
      </w:pPr>
      <w:r>
        <w:rPr>
          <w:rFonts w:ascii="Arial" w:cs="Arial" w:eastAsia="Arial" w:hAnsi="Arial"/>
          <w:sz w:val="22"/>
          <w:szCs w:val="22"/>
        </w:rPr>
        <w:t xml:space="preserve"/>
      </w:r>
      <w:r>
        <w:rPr>
          <w:rFonts w:ascii="Arial" w:cs="Arial" w:eastAsia="Arial" w:hAnsi="Arial"/>
          <w:b/>
          <w:bCs/>
          <w:sz w:val="22"/>
          <w:szCs w:val="22"/>
        </w:rPr>
        <w:t xml:space="preserve">Si aprueba:</w:t>
      </w:r>
      <w:r>
        <w:rPr>
          <w:rFonts w:ascii="Arial" w:cs="Arial" w:eastAsia="Arial" w:hAnsi="Arial"/>
          <w:sz w:val="22"/>
          <w:szCs w:val="22"/>
        </w:rPr>
        <w:t xml:space="preserve"> El administrador lo registra manualmente en el sistema como asociado activo</w:t>
      </w:r>
    </w:p>
    <w:p>
      <w:r>
        <w:rPr>
          <w:sz w:val="22"/>
          <w:szCs w:val="22"/>
        </w:rPr>
        <w:t xml:space="preserve"/>
      </w:r>
    </w:p>
    <w:p>
      <w:pPr>
        <w:pBdr>
          <w:bottom w:val="single" w:color="2E75B6" w:sz="6" w:space="4"/>
        </w:pBdr>
        <w:spacing w:after="160" w:before="400"/>
      </w:pPr>
      <w:r>
        <w:rPr>
          <w:rFonts w:ascii="Arial" w:cs="Arial" w:eastAsia="Arial" w:hAnsi="Arial"/>
          <w:b/>
          <w:bCs/>
          <w:color w:val="1F3864"/>
          <w:sz w:val="28"/>
          <w:szCs w:val="28"/>
        </w:rPr>
        <w:t xml:space="preserve">5.  LIQUIDACIONES</w:t>
      </w:r>
    </w:p>
    <w:p>
      <w:pPr>
        <w:spacing w:after="80" w:before="80"/>
      </w:pPr>
      <w:r>
        <w:rPr>
          <w:rFonts w:ascii="Arial" w:cs="Arial" w:eastAsia="Arial" w:hAnsi="Arial"/>
          <w:sz w:val="22"/>
          <w:szCs w:val="22"/>
        </w:rPr>
        <w:t xml:space="preserve">El fondo maneja cuatro tipos de liquidación:</w:t>
      </w:r>
    </w:p>
    <w:p>
      <w:r>
        <w:rPr>
          <w:sz w:val="22"/>
          <w:szCs w:val="22"/>
        </w:rPr>
        <w:t xml:space="preserve"/>
      </w:r>
    </w:p>
    <w:p>
      <w:pPr>
        <w:pStyle w:val="ListParagraph"/>
        <w:numPr>
          <w:ilvl w:val="0"/>
          <w:numId w:val="3"/>
        </w:numPr>
        <w:spacing w:after="60" w:before="60"/>
      </w:pPr>
      <w:r>
        <w:rPr>
          <w:rFonts w:ascii="Arial" w:cs="Arial" w:eastAsia="Arial" w:hAnsi="Arial"/>
          <w:sz w:val="22"/>
          <w:szCs w:val="22"/>
        </w:rPr>
        <w:t xml:space="preserve"/>
      </w:r>
      <w:r>
        <w:rPr>
          <w:rFonts w:ascii="Arial" w:cs="Arial" w:eastAsia="Arial" w:hAnsi="Arial"/>
          <w:b/>
          <w:bCs/>
          <w:sz w:val="22"/>
          <w:szCs w:val="22"/>
        </w:rPr>
        <w:t xml:space="preserve">Retiro voluntario:</w:t>
      </w:r>
      <w:r>
        <w:rPr>
          <w:rFonts w:ascii="Arial" w:cs="Arial" w:eastAsia="Arial" w:hAnsi="Arial"/>
          <w:sz w:val="22"/>
          <w:szCs w:val="22"/>
        </w:rPr>
        <w:t xml:space="preserve"> El asociado debe cancelar todos sus créditos antes de retirarse. Se le devuelve el total ahorrado menos lo que deba. Si se retira antes de noviembre, no recibe utilidades del año en curso</w:t>
      </w:r>
    </w:p>
    <w:p>
      <w:pPr>
        <w:pStyle w:val="ListParagraph"/>
        <w:numPr>
          <w:ilvl w:val="0"/>
          <w:numId w:val="3"/>
        </w:numPr>
        <w:spacing w:after="60" w:before="60"/>
      </w:pPr>
      <w:r>
        <w:rPr>
          <w:rFonts w:ascii="Arial" w:cs="Arial" w:eastAsia="Arial" w:hAnsi="Arial"/>
          <w:sz w:val="22"/>
          <w:szCs w:val="22"/>
        </w:rPr>
        <w:t xml:space="preserve"/>
      </w:r>
      <w:r>
        <w:rPr>
          <w:rFonts w:ascii="Arial" w:cs="Arial" w:eastAsia="Arial" w:hAnsi="Arial"/>
          <w:b/>
          <w:bCs/>
          <w:sz w:val="22"/>
          <w:szCs w:val="22"/>
        </w:rPr>
        <w:t xml:space="preserve">Cierre anual / utilidades:</w:t>
      </w:r>
      <w:r>
        <w:rPr>
          <w:rFonts w:ascii="Arial" w:cs="Arial" w:eastAsia="Arial" w:hAnsi="Arial"/>
          <w:sz w:val="22"/>
          <w:szCs w:val="22"/>
        </w:rPr>
        <w:t xml:space="preserve"> En noviembre se toma el total de utilidades generadas durante el año y se divide en partes iguales entre todos los asociados activos</w:t>
      </w:r>
    </w:p>
    <w:p>
      <w:pPr>
        <w:pStyle w:val="ListParagraph"/>
        <w:numPr>
          <w:ilvl w:val="0"/>
          <w:numId w:val="3"/>
        </w:numPr>
        <w:spacing w:after="60" w:before="60"/>
      </w:pPr>
      <w:r>
        <w:rPr>
          <w:rFonts w:ascii="Arial" w:cs="Arial" w:eastAsia="Arial" w:hAnsi="Arial"/>
          <w:sz w:val="22"/>
          <w:szCs w:val="22"/>
        </w:rPr>
        <w:t xml:space="preserve"/>
      </w:r>
      <w:r>
        <w:rPr>
          <w:rFonts w:ascii="Arial" w:cs="Arial" w:eastAsia="Arial" w:hAnsi="Arial"/>
          <w:b/>
          <w:bCs/>
          <w:sz w:val="22"/>
          <w:szCs w:val="22"/>
        </w:rPr>
        <w:t xml:space="preserve">Fallecimiento:</w:t>
      </w:r>
      <w:r>
        <w:rPr>
          <w:rFonts w:ascii="Arial" w:cs="Arial" w:eastAsia="Arial" w:hAnsi="Arial"/>
          <w:sz w:val="22"/>
          <w:szCs w:val="22"/>
        </w:rPr>
        <w:t xml:space="preserve"> Se liquida la cuenta del asociado fallecido según las condiciones del fondo</w:t>
      </w:r>
    </w:p>
    <w:p>
      <w:pPr>
        <w:pStyle w:val="ListParagraph"/>
        <w:numPr>
          <w:ilvl w:val="0"/>
          <w:numId w:val="3"/>
        </w:numPr>
        <w:spacing w:after="60" w:before="60"/>
      </w:pPr>
      <w:r>
        <w:rPr>
          <w:rFonts w:ascii="Arial" w:cs="Arial" w:eastAsia="Arial" w:hAnsi="Arial"/>
          <w:sz w:val="22"/>
          <w:szCs w:val="22"/>
        </w:rPr>
        <w:t xml:space="preserve"/>
      </w:r>
      <w:r>
        <w:rPr>
          <w:rFonts w:ascii="Arial" w:cs="Arial" w:eastAsia="Arial" w:hAnsi="Arial"/>
          <w:b/>
          <w:bCs/>
          <w:sz w:val="22"/>
          <w:szCs w:val="22"/>
        </w:rPr>
        <w:t xml:space="preserve">Expulsión:</w:t>
      </w:r>
      <w:r>
        <w:rPr>
          <w:rFonts w:ascii="Arial" w:cs="Arial" w:eastAsia="Arial" w:hAnsi="Arial"/>
          <w:sz w:val="22"/>
          <w:szCs w:val="22"/>
        </w:rPr>
        <w:t xml:space="preserve"> Se liquida la cuenta del asociado expulsado</w:t>
      </w:r>
    </w:p>
    <w:p>
      <w:r>
        <w:rPr>
          <w:sz w:val="22"/>
          <w:szCs w:val="22"/>
        </w:rPr>
        <w:t xml:space="preserve"/>
      </w:r>
    </w:p>
    <w:p>
      <w:pPr>
        <w:pBdr>
          <w:bottom w:val="single" w:color="2E75B6" w:sz="6" w:space="4"/>
        </w:pBdr>
        <w:spacing w:after="160" w:before="400"/>
      </w:pPr>
      <w:r>
        <w:rPr>
          <w:rFonts w:ascii="Arial" w:cs="Arial" w:eastAsia="Arial" w:hAnsi="Arial"/>
          <w:b/>
          <w:bCs/>
          <w:color w:val="1F3864"/>
          <w:sz w:val="28"/>
          <w:szCs w:val="28"/>
        </w:rPr>
        <w:t xml:space="preserve">6.  IMPACTO EN LA BASE DE DATOS</w:t>
      </w:r>
    </w:p>
    <w:p>
      <w:pPr>
        <w:spacing w:after="80" w:before="80"/>
      </w:pPr>
      <w:r>
        <w:rPr>
          <w:rFonts w:ascii="Arial" w:cs="Arial" w:eastAsia="Arial" w:hAnsi="Arial"/>
          <w:sz w:val="22"/>
          <w:szCs w:val="22"/>
        </w:rPr>
        <w:t xml:space="preserve">Con base en la información recolectada, los siguientes cambios son necesarios respecto al diseño anterior: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Área</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Cambio requerido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1"/>
                <w:szCs w:val="21"/>
              </w:rPr>
              <w:t xml:space="preserve">Tabla: ahorros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Agregar campo comprobante_url para guardar el archivo de pago subido por el administrador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Multa por mora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Registrar la multa de $2.000/día como un movimiento independiente en el historial del asociado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1"/>
                <w:szCs w:val="21"/>
              </w:rPr>
              <w:t xml:space="preserve">Tabla: creditos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La tasa de interés se ingresa por crédito individualmente, no desde una configuración global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Validación crédito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El sistema debe verificar que el monto solicitado no supere el total ahorrado del asociado antes de aprobar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1"/>
                <w:szCs w:val="21"/>
              </w:rPr>
              <w:t xml:space="preserve">Tabla: utilidades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Las utilidades se distribuyen en partes iguales entre los asociados, no proporcional al monto ahorrado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Ahorro voluntario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Los asociados que retiraron su ahorro voluntario no reciben utilidades al cierre del año</w:t>
            </w:r>
          </w:p>
        </w:tc>
      </w:tr>
    </w:tbl>
    <w:p>
      <w:r>
        <w:rPr>
          <w:sz w:val="22"/>
          <w:szCs w:val="22"/>
        </w:rPr>
        <w:t xml:space="preserve"/>
      </w:r>
    </w:p>
    <w:p>
      <w:r>
        <w:rPr>
          <w:sz w:val="22"/>
          <w:szCs w:val="22"/>
        </w:rPr>
        <w:t xml:space="preserve"/>
      </w:r>
    </w:p>
    <w:p>
      <w:pPr>
        <w:pBdr>
          <w:bottom w:val="single" w:color="C00000" w:sz="6" w:space="4"/>
        </w:pBdr>
        <w:spacing w:after="160" w:before="400"/>
      </w:pPr>
      <w:r>
        <w:rPr>
          <w:rFonts w:ascii="Arial" w:cs="Arial" w:eastAsia="Arial" w:hAnsi="Arial"/>
          <w:b/>
          <w:bCs/>
          <w:color w:val="C00000"/>
          <w:sz w:val="28"/>
          <w:szCs w:val="28"/>
        </w:rPr>
        <w:t xml:space="preserve">7.  PREGUNTAS PENDIENTES PARA EL CLIENTE</w:t>
      </w:r>
    </w:p>
    <w:p>
      <w:pPr>
        <w:spacing w:after="80" w:before="80"/>
      </w:pPr>
      <w:r>
        <w:rPr>
          <w:rFonts w:ascii="Arial" w:cs="Arial" w:eastAsia="Arial" w:hAnsi="Arial"/>
          <w:sz w:val="22"/>
          <w:szCs w:val="22"/>
        </w:rPr>
        <w:t xml:space="preserve">Los siguientes puntos requieren aclaración antes de iniciar el desarrollo de la base de datos:</w:t>
      </w:r>
    </w:p>
    <w:p>
      <w:r>
        <w:rPr>
          <w:sz w:val="22"/>
          <w:szCs w:val="22"/>
        </w:rPr>
        <w:t xml:space="preserve"/>
      </w:r>
    </w:p>
    <w:p>
      <w:pPr>
        <w:spacing w:after="80" w:before="200"/>
      </w:pPr>
      <w:r>
        <w:rPr>
          <w:rFonts w:ascii="Arial" w:cs="Arial" w:eastAsia="Arial" w:hAnsi="Arial"/>
          <w:b/>
          <w:bCs/>
          <w:color w:val="2E75B6"/>
          <w:sz w:val="22"/>
          <w:szCs w:val="22"/>
        </w:rPr>
        <w:t xml:space="preserve">Pregunta 1: </w:t>
      </w:r>
      <w:r>
        <w:rPr>
          <w:rFonts w:ascii="Arial" w:cs="Arial" w:eastAsia="Arial" w:hAnsi="Arial"/>
          <w:b/>
          <w:bCs/>
          <w:sz w:val="22"/>
          <w:szCs w:val="22"/>
        </w:rPr>
        <w:t xml:space="preserve">Multa de ahorro permanente</w:t>
      </w:r>
    </w:p>
    <w:p>
      <w:pPr>
        <w:spacing w:after="120" w:before="0"/>
      </w:pPr>
      <w:r>
        <w:rPr>
          <w:rFonts w:ascii="Arial" w:cs="Arial" w:eastAsia="Arial" w:hAnsi="Arial"/>
          <w:i/>
          <w:iCs/>
          <w:color w:val="444444"/>
          <w:sz w:val="22"/>
          <w:szCs w:val="22"/>
        </w:rPr>
        <w:t xml:space="preserve">¿La multa de $2.000 por día la calcula y registra el sistema automáticamente, o el administrador la cobra por fuera y simplemente la anota? ¿El asociado la paga junto con el aporte o separado?</w:t>
      </w:r>
    </w:p>
    <w:p>
      <w:pPr>
        <w:spacing w:after="80" w:before="200"/>
      </w:pPr>
      <w:r>
        <w:rPr>
          <w:rFonts w:ascii="Arial" w:cs="Arial" w:eastAsia="Arial" w:hAnsi="Arial"/>
          <w:b/>
          <w:bCs/>
          <w:color w:val="2E75B6"/>
          <w:sz w:val="22"/>
          <w:szCs w:val="22"/>
        </w:rPr>
        <w:t xml:space="preserve">Pregunta 2: </w:t>
      </w:r>
      <w:r>
        <w:rPr>
          <w:rFonts w:ascii="Arial" w:cs="Arial" w:eastAsia="Arial" w:hAnsi="Arial"/>
          <w:b/>
          <w:bCs/>
          <w:sz w:val="22"/>
          <w:szCs w:val="22"/>
        </w:rPr>
        <w:t xml:space="preserve">Distribución de utilidades</w:t>
      </w:r>
    </w:p>
    <w:p>
      <w:pPr>
        <w:spacing w:after="120" w:before="0"/>
      </w:pPr>
      <w:r>
        <w:rPr>
          <w:rFonts w:ascii="Arial" w:cs="Arial" w:eastAsia="Arial" w:hAnsi="Arial"/>
          <w:i/>
          <w:iCs/>
          <w:color w:val="444444"/>
          <w:sz w:val="22"/>
          <w:szCs w:val="22"/>
        </w:rPr>
        <w:t xml:space="preserve">¿Las utilidades de noviembre se reparten entre TODOS los asociados activos por igual, incluyendo los que tienen ahorro voluntario y los que no? ¿O solo entre los que NO retiraron su ahorro voluntario ese año?</w:t>
      </w:r>
    </w:p>
    <w:p>
      <w:pPr>
        <w:spacing w:after="80" w:before="200"/>
      </w:pPr>
      <w:r>
        <w:rPr>
          <w:rFonts w:ascii="Arial" w:cs="Arial" w:eastAsia="Arial" w:hAnsi="Arial"/>
          <w:b/>
          <w:bCs/>
          <w:color w:val="2E75B6"/>
          <w:sz w:val="22"/>
          <w:szCs w:val="22"/>
        </w:rPr>
        <w:t xml:space="preserve">Pregunta 3: </w:t>
      </w:r>
      <w:r>
        <w:rPr>
          <w:rFonts w:ascii="Arial" w:cs="Arial" w:eastAsia="Arial" w:hAnsi="Arial"/>
          <w:b/>
          <w:bCs/>
          <w:sz w:val="22"/>
          <w:szCs w:val="22"/>
        </w:rPr>
        <w:t xml:space="preserve">Fallecimiento del asociado</w:t>
      </w:r>
    </w:p>
    <w:p>
      <w:pPr>
        <w:spacing w:after="120" w:before="0"/>
      </w:pPr>
      <w:r>
        <w:rPr>
          <w:rFonts w:ascii="Arial" w:cs="Arial" w:eastAsia="Arial" w:hAnsi="Arial"/>
          <w:i/>
          <w:iCs/>
          <w:color w:val="444444"/>
          <w:sz w:val="22"/>
          <w:szCs w:val="22"/>
        </w:rPr>
        <w:t xml:space="preserve">¿Hay un beneficiario registrado en el sistema para cada asociado? ¿A quién se le entrega el dinero cuando fallece un asociado?</w:t>
      </w:r>
    </w:p>
    <w:p>
      <w:pPr>
        <w:spacing w:after="80" w:before="200"/>
      </w:pPr>
      <w:r>
        <w:rPr>
          <w:rFonts w:ascii="Arial" w:cs="Arial" w:eastAsia="Arial" w:hAnsi="Arial"/>
          <w:b/>
          <w:bCs/>
          <w:color w:val="2E75B6"/>
          <w:sz w:val="22"/>
          <w:szCs w:val="22"/>
        </w:rPr>
        <w:t xml:space="preserve">Pregunta 4: </w:t>
      </w:r>
      <w:r>
        <w:rPr>
          <w:rFonts w:ascii="Arial" w:cs="Arial" w:eastAsia="Arial" w:hAnsi="Arial"/>
          <w:b/>
          <w:bCs/>
          <w:sz w:val="22"/>
          <w:szCs w:val="22"/>
        </w:rPr>
        <w:t xml:space="preserve">Suspensión por incumplimiento</w:t>
      </w:r>
    </w:p>
    <w:p>
      <w:pPr>
        <w:spacing w:after="120" w:before="0"/>
      </w:pPr>
      <w:r>
        <w:rPr>
          <w:rFonts w:ascii="Arial" w:cs="Arial" w:eastAsia="Arial" w:hAnsi="Arial"/>
          <w:i/>
          <w:iCs/>
          <w:color w:val="444444"/>
          <w:sz w:val="22"/>
          <w:szCs w:val="22"/>
        </w:rPr>
        <w:t xml:space="preserve">Dice que si no paga queda sin poder ingresar hasta el año siguiente — ¿eso significa que pierde su calidad de asociado ese año, o solo que no puede pedir créditos? ¿Sus ahorros siguen acumulándose?</w:t>
      </w:r>
    </w:p>
    <w:p>
      <w:pPr>
        <w:spacing w:after="80" w:before="200"/>
      </w:pPr>
      <w:r>
        <w:rPr>
          <w:rFonts w:ascii="Arial" w:cs="Arial" w:eastAsia="Arial" w:hAnsi="Arial"/>
          <w:b/>
          <w:bCs/>
          <w:color w:val="2E75B6"/>
          <w:sz w:val="22"/>
          <w:szCs w:val="22"/>
        </w:rPr>
        <w:t xml:space="preserve">Pregunta 5: </w:t>
      </w:r>
      <w:r>
        <w:rPr>
          <w:rFonts w:ascii="Arial" w:cs="Arial" w:eastAsia="Arial" w:hAnsi="Arial"/>
          <w:b/>
          <w:bCs/>
          <w:sz w:val="22"/>
          <w:szCs w:val="22"/>
        </w:rPr>
        <w:t xml:space="preserve">Los referidos en el sistema</w:t>
      </w:r>
    </w:p>
    <w:p>
      <w:pPr>
        <w:spacing w:after="120" w:before="0"/>
      </w:pPr>
      <w:r>
        <w:rPr>
          <w:rFonts w:ascii="Arial" w:cs="Arial" w:eastAsia="Arial" w:hAnsi="Arial"/>
          <w:i/>
          <w:iCs/>
          <w:color w:val="444444"/>
          <w:sz w:val="22"/>
          <w:szCs w:val="22"/>
        </w:rPr>
        <w:t xml:space="preserve">El asociado pide el crédito y se lo presta internamente al referido — ¿el referido es una persona que nunca tiene usuario en el sistema? ¿Solo se registra como dato informativo en el crédito del asociado?</w:t>
      </w:r>
    </w:p>
    <w:p>
      <w:pPr>
        <w:spacing w:after="80" w:before="200"/>
      </w:pPr>
      <w:r>
        <w:rPr>
          <w:rFonts w:ascii="Arial" w:cs="Arial" w:eastAsia="Arial" w:hAnsi="Arial"/>
          <w:b/>
          <w:bCs/>
          <w:color w:val="2E75B6"/>
          <w:sz w:val="22"/>
          <w:szCs w:val="22"/>
        </w:rPr>
        <w:t xml:space="preserve">Pregunta 6: </w:t>
      </w:r>
      <w:r>
        <w:rPr>
          <w:rFonts w:ascii="Arial" w:cs="Arial" w:eastAsia="Arial" w:hAnsi="Arial"/>
          <w:b/>
          <w:bCs/>
          <w:sz w:val="22"/>
          <w:szCs w:val="22"/>
        </w:rPr>
        <w:t xml:space="preserve">Subida del comprobante de pago</w:t>
      </w:r>
    </w:p>
    <w:p>
      <w:pPr>
        <w:spacing w:after="120" w:before="0"/>
      </w:pPr>
      <w:r>
        <w:rPr>
          <w:rFonts w:ascii="Arial" w:cs="Arial" w:eastAsia="Arial" w:hAnsi="Arial"/>
          <w:i/>
          <w:iCs/>
          <w:color w:val="444444"/>
          <w:sz w:val="22"/>
          <w:szCs w:val="22"/>
        </w:rPr>
        <w:t xml:space="preserve">Cuando el administrador sube el comprobante de pago de ahorro o crédito, ¿solo lo sube como archivo o también tiene que hacer alguna aprobación explícita en el sistema?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sz w:val="22"/>
                <w:szCs w:val="22"/>
              </w:rPr>
              <w:t xml:space="preserve">Nota: Este documento será actualizado una vez el cliente responda las preguntas pendientes de la Sección 7. No se iniciará el diseño final de la base de datos hasta tener todas las respuestas.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Confidencial — UFCA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SISTEMA UFCA  |  Análisis de Requisitos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2026-05-15T15:56:28.115Z</dcterms:created>
  <dcterms:modified xsi:type="dcterms:W3CDTF">2026-05-15T15:56:28.117Z</dcterms:modified>
</cp:coreProperties>
</file>

<file path=docProps/custom.xml><?xml version="1.0" encoding="utf-8"?>
<Properties xmlns="http://schemas.openxmlformats.org/officeDocument/2006/custom-properties" xmlns:vt="http://schemas.openxmlformats.org/officeDocument/2006/docPropsVTypes"/>
</file>