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https://forms.cloud.microsoft/Pages/ResponsePage.aspx?id=V1dSrrqJME2i90l5bvjGBKJcosgR5jpIsRzd6TGm32hUNE9MUEYwTzZBWTBCVDgxVlEzWUQyMVlSTy4u&amp;embed=true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Preguntas realizadas y opciones posibles: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los últimos 2 a 3 años, ¿cómo evalúa la transformación de los negocios y locales comerciales en este barrio?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Principalmente apertura de cafeterías de especialidad, restaurantes o tiendas de diseño.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Principalmente comercios tradicionales (tiendas de barrio, talleres, panaderías locales).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Pocos o nulos cambios en la oferta comercial.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¿Con qué frecuencia suele visitar las cafeterías de especialidad o cafés de autor ubicados en esta zona?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Diariamente o varias veces por semana.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Ocasionalmente (1 a 3 veces al mes).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Rara vez / Solo cuando voy acompañado.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Nunca o casi nunca.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elegir visitar o transitar por esta zona, ¿cuál de los siguientes elementos influye más en su decisión? (Seleccione máximo 2)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oferta gastronómica y de café de calidad.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ambiente, la estética y el diseño de los espacios urbanos y locales.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cercanía a su lugar de residencia o trabajo.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 tranquilidad y sensación de seguridad del sector.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partir de la llegada de nuevos establecimientos como cafeterías de autor o restaurantes independientes, ¿qué cambio ha notado en los precios generales de bienes y servicios dentro del barrio?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 aumentado considerablemente.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 aumentado levemente.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han mantenido estables.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 percibido ningún cambio.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su opinión, ¿cree que la concentración de este tipo de comercios influye en el valor del metro cuadrado (arriendos y venta de inmuebles) en el sector?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Sí, atraen inversión y aumentan significativamente el valor del suelo.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Sí, pero es solo uno de muchos factores (infraestructura, seguridad, transporte).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No, el valor del suelo depende exclusivamente de políticas urbanas o de la ubicación general.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considero que tengan un impacto relevante.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percibe que se integran las cafeterías de especialidad con la población tradicional y el comercio previo del barrio?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Complementan la oferta existente y benefician la vitalidad del barrio.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Coexisten sin mucha relación entre sí.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Generan contraste o desplazamiento indirecto del comercio tradicional.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tengo una percepción clara al respecto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términos generales, ¿cómo califica el proceso de valorización y cambio de imagen que experimenta el sector a partir de la llegada de estas nuevas dinámicas comerciales?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Muy positivo: mejora la seguridad, el atractivo y la infraestructura.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Moderadamente positivo: trae beneficios, pero también subida de costos.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Neutro: no cambia sustancialmente la calidad de vida del entorno.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Negativo: favorece la exclusividad y el encarecimiento del suelo.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comparación con otros barrios de la ciudad, ¿considera que el costo de los productos ofrecidos en estos establecimientos es proporcional a los beneficios o ambiente que brindan a la zona?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Sí, el precio refleja la calidad y valoriza el entorno.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precios son elevados, pero acordes con la dinámica actual del sector.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demasiado costosos frente al perfil general del sector.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Indiferente.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cloud.microsoft/Pages/ResponsePage.aspx?id=V1dSrrqJME2i90l5bvjGBKJcosgR5jpIsRzd6TGm32hUNE9MUEYwTzZBWTBCVDgxVlEzWUQyMVlSTy4u&amp;emb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J0QlV1F0FVMyNGKribp+yEL1A==">CgMxLjA4AHIhMUdSNVRhWnFka2lmbE4za1dCbXFSdjg5MWdMUEJRblo0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