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32F9E">
      <w:pPr>
        <w:rPr>
          <w:rFonts w:ascii="Times New Roman" w:hAnsi="Times New Roman" w:cs="Times New Roman"/>
          <w:sz w:val="24"/>
          <w:szCs w:val="24"/>
          <w:lang w:val="es-CO"/>
        </w:rPr>
      </w:pPr>
      <w:r>
        <w:rPr>
          <w:rFonts w:ascii="Times New Roman" w:hAnsi="Times New Roman" w:cs="Times New Roman"/>
          <w:sz w:val="24"/>
          <w:szCs w:val="24"/>
          <w:lang w:val="es-CO"/>
        </w:rPr>
        <w:t>Resumen de revisión:</w:t>
      </w:r>
    </w:p>
    <w:p w14:paraId="706EBBFB">
      <w:pPr>
        <w:rPr>
          <w:rFonts w:hint="default" w:ascii="Times New Roman" w:hAnsi="Times New Roman" w:cs="Times New Roman"/>
          <w:sz w:val="24"/>
          <w:szCs w:val="24"/>
          <w:lang w:val="es-CO"/>
        </w:rPr>
      </w:pPr>
      <w:r>
        <w:rPr>
          <w:rFonts w:hint="default" w:ascii="Times New Roman" w:hAnsi="Times New Roman" w:cs="Times New Roman"/>
          <w:sz w:val="24"/>
          <w:szCs w:val="24"/>
          <w:lang w:val="es-CO"/>
        </w:rPr>
        <w:t>¿Cómo se relaciona la ubicación de las cafeterías de especialidad con el precio del suelo en Bogotá, y en qué medida su presencia coincide con procesos de valorización en los barrios estudiados?</w:t>
      </w:r>
    </w:p>
    <w:p w14:paraId="42F89A20">
      <w:pPr>
        <w:rPr>
          <w:rFonts w:ascii="Times New Roman" w:hAnsi="Times New Roman" w:cs="Times New Roman"/>
          <w:b/>
          <w:sz w:val="24"/>
          <w:szCs w:val="24"/>
          <w:lang w:val="es-CO"/>
        </w:rPr>
      </w:pPr>
      <w:bookmarkStart w:id="0" w:name="_GoBack"/>
      <w:bookmarkEnd w:id="0"/>
      <w:r>
        <w:rPr>
          <w:rFonts w:ascii="Times New Roman" w:hAnsi="Times New Roman" w:cs="Times New Roman"/>
          <w:b/>
          <w:sz w:val="24"/>
          <w:szCs w:val="24"/>
          <w:lang w:val="es-CO"/>
        </w:rPr>
        <w:t>Introducción:</w:t>
      </w:r>
    </w:p>
    <w:p w14:paraId="563D882D">
      <w:pPr>
        <w:rPr>
          <w:rFonts w:ascii="Times New Roman" w:hAnsi="Times New Roman" w:cs="Times New Roman"/>
          <w:sz w:val="24"/>
          <w:szCs w:val="24"/>
          <w:lang w:val="es-CO"/>
        </w:rPr>
      </w:pPr>
      <w:r>
        <w:rPr>
          <w:rFonts w:ascii="Times New Roman" w:hAnsi="Times New Roman" w:cs="Times New Roman"/>
          <w:sz w:val="24"/>
          <w:szCs w:val="24"/>
          <w:lang w:val="es-CO"/>
        </w:rPr>
        <w:t xml:space="preserve">La gentrificación comercial es el proceso mediante el cual los negocios tradicionales de un barrio son reemplazados de forma gradual por comercios que van dirigidos a un público con mayor poder adquisitivo, como cafés de especialidad, por ejemplo. Se puede definir como una especie de desplazamiento comercial, que da espacio al asentamiento de nuevos lugares dirigidos a otro tipo de consumidores con otros intereses. </w:t>
      </w:r>
      <w:sdt>
        <w:sdtPr>
          <w:rPr>
            <w:rFonts w:ascii="Times New Roman" w:hAnsi="Times New Roman" w:cs="Times New Roman"/>
            <w:sz w:val="24"/>
            <w:szCs w:val="24"/>
          </w:rPr>
          <w:id w:val="188814937"/>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lang w:val="es-CO"/>
            </w:rPr>
            <w:instrText xml:space="preserve"> CITATION Cor17 \l 9226 </w:instrText>
          </w:r>
          <w:r>
            <w:rPr>
              <w:rFonts w:ascii="Times New Roman" w:hAnsi="Times New Roman" w:cs="Times New Roman"/>
              <w:sz w:val="24"/>
              <w:szCs w:val="24"/>
            </w:rPr>
            <w:fldChar w:fldCharType="separate"/>
          </w:r>
          <w:r>
            <w:rPr>
              <w:rFonts w:ascii="Times New Roman" w:hAnsi="Times New Roman" w:cs="Times New Roman"/>
              <w:sz w:val="24"/>
              <w:szCs w:val="24"/>
              <w:lang w:val="es-CO"/>
            </w:rPr>
            <w:t>(Cordero Gómez del Campo, 2017)</w:t>
          </w:r>
          <w:r>
            <w:rPr>
              <w:rFonts w:ascii="Times New Roman" w:hAnsi="Times New Roman" w:cs="Times New Roman"/>
              <w:sz w:val="24"/>
              <w:szCs w:val="24"/>
            </w:rPr>
            <w:fldChar w:fldCharType="end"/>
          </w:r>
        </w:sdtContent>
      </w:sdt>
    </w:p>
    <w:p w14:paraId="119E1C4A">
      <w:pPr>
        <w:rPr>
          <w:rFonts w:ascii="Times New Roman" w:hAnsi="Times New Roman" w:cs="Times New Roman"/>
          <w:sz w:val="24"/>
          <w:szCs w:val="24"/>
          <w:lang w:val="es-CO"/>
        </w:rPr>
      </w:pPr>
      <w:r>
        <w:rPr>
          <w:rFonts w:ascii="Times New Roman" w:hAnsi="Times New Roman" w:cs="Times New Roman"/>
          <w:sz w:val="24"/>
          <w:szCs w:val="24"/>
          <w:lang w:val="es-CO"/>
        </w:rPr>
        <w:t>Esta transformación comercial suele ir acompañada de cambios en el valor del suelo. Desde la teoría de la brecha de renta (Smith, 1979), el capital se dirige a las zonas donde la diferencia entre la renta actual del suelo y la que podría obtener con un uso más rentable es mayor, y los comercios asociados al consumo cultural y a la idea de “autenticidad”, como los cafés, han sido señalados como parte del paisaje de consumo que acompaña estos procesos (Zukin, 2010). Sin embargo, que dos fenómenos coincidan en el espacio no significa que uno cause al otro: una cafetería puede ser tanto un factor que impulsa la valorización de un barrio como una consecuencia de ella.</w:t>
      </w:r>
    </w:p>
    <w:p w14:paraId="79AFF29C">
      <w:pPr>
        <w:pStyle w:val="4"/>
      </w:pPr>
      <w:r>
        <w:t>Este estudio describe la distribución geográfica de las cafeterías de especialidad en los barrios de Bogotá y la contrasta con el valor del suelo, con el fin de establecer si existe una relación entre ambas variables y en qué medida la concentración de estos establecimientos puede asociarse con procesos de valorización.</w:t>
      </w:r>
    </w:p>
    <w:p w14:paraId="6DFB3F8F">
      <w:pPr>
        <w:pStyle w:val="4"/>
      </w:pPr>
      <w:r>
        <w:t>El barrio es la unidad básica de organización territorial de la ciudad y es de menor tamaño que la unidad de planeación zonal (UPZ), que agrupa varios barrios con dinámicas sociales, económicas o geográficas similares. Se eligió el barrio como unidad de análisis porque permite detectar diferencias internas que se perderían al promediar a escala de UPZ, y porque el valor del suelo se reporta por manzana, lo que permite agregarlo a nivel de barrio.</w:t>
      </w:r>
    </w:p>
    <w:p w14:paraId="5AC23893">
      <w:pPr>
        <w:rPr>
          <w:rFonts w:ascii="Times New Roman" w:hAnsi="Times New Roman" w:cs="Times New Roman"/>
          <w:sz w:val="24"/>
          <w:szCs w:val="24"/>
          <w:lang w:val="es-CO"/>
        </w:rPr>
      </w:pPr>
      <w:r>
        <w:rPr>
          <w:rFonts w:ascii="Times New Roman" w:hAnsi="Times New Roman" w:cs="Times New Roman"/>
          <w:sz w:val="24"/>
          <w:szCs w:val="24"/>
          <w:lang w:val="es-CO"/>
        </w:rPr>
        <w:t>En este estudio, el valor del suelo se entiende como el valor comercial por metro cuadrado de terreno (valor de referencia) que la Unidad Administrativa Especial de Catastro Distrital (UAECD) calcula anualmente para cada manzana de Bogotá, cuya serie, según su ficha técnica, abarca de 2016 a 2025. La valorización se entiende como el cambio de ese valor a lo largo del tiempo, y no como la contribución de valorización que cobra el Distrito para financiar obras públicas.</w:t>
      </w:r>
    </w:p>
    <w:p w14:paraId="68014155">
      <w:pPr>
        <w:rPr>
          <w:rFonts w:ascii="Times New Roman" w:hAnsi="Times New Roman" w:cs="Times New Roman"/>
          <w:sz w:val="24"/>
          <w:szCs w:val="24"/>
          <w:lang w:val="es-CO"/>
        </w:rPr>
      </w:pPr>
      <w:r>
        <w:rPr>
          <w:rFonts w:ascii="Times New Roman" w:hAnsi="Times New Roman" w:cs="Times New Roman"/>
          <w:sz w:val="24"/>
          <w:szCs w:val="24"/>
          <w:lang w:val="es-CO"/>
        </w:rPr>
        <w:t xml:space="preserve">Las cafeterías de especialidad encajan con el patrón de los nuevos consumidores al vender una experiencia diferenciada y nueva, en la cual se destacan aspectos como el origen, la calidad sensorial, el diseño, la innovación, entre otros. </w:t>
      </w:r>
    </w:p>
    <w:p w14:paraId="1334433B">
      <w:pPr>
        <w:rPr>
          <w:rFonts w:ascii="Times New Roman" w:hAnsi="Times New Roman" w:cs="Times New Roman"/>
          <w:b/>
          <w:sz w:val="24"/>
          <w:szCs w:val="24"/>
          <w:lang w:val="es-CO"/>
        </w:rPr>
      </w:pPr>
      <w:r>
        <w:rPr>
          <w:rFonts w:ascii="Times New Roman" w:hAnsi="Times New Roman" w:cs="Times New Roman"/>
          <w:b/>
          <w:sz w:val="24"/>
          <w:szCs w:val="24"/>
          <w:lang w:val="es-CO"/>
        </w:rPr>
        <w:t>¿Qué se revisó y qué se sabe?</w:t>
      </w:r>
    </w:p>
    <w:p w14:paraId="5703F0BE">
      <w:pPr>
        <w:rPr>
          <w:rFonts w:ascii="Times New Roman" w:hAnsi="Times New Roman" w:cs="Times New Roman"/>
          <w:sz w:val="24"/>
          <w:szCs w:val="24"/>
          <w:lang w:val="es-CO"/>
        </w:rPr>
      </w:pPr>
      <w:r>
        <w:rPr>
          <w:rFonts w:ascii="Times New Roman" w:hAnsi="Times New Roman" w:cs="Times New Roman"/>
          <w:sz w:val="24"/>
          <w:szCs w:val="24"/>
        </w:rPr>
        <w:t xml:space="preserve">Se revisaron 6 fuentes académicas, 1 de prensa y 1 de literatura gris, gracias a las cuales se sabe que se han visto reemplazos de tiendas de barrio por restaurantes y cafés de alta gama en barrios específicos de Bogotá, como La Candelaria (Manrique Gómez, 2013) y el borde oriental de Chapinero (Sepúlveda Corzo, 2017), que han llevado al descontento de algunos ciudadanos, por ejemplo, los intelectuales del barrio bohemio la Macarena </w:t>
      </w:r>
      <w:sdt>
        <w:sdtPr>
          <w:rPr>
            <w:rFonts w:ascii="Times New Roman" w:hAnsi="Times New Roman" w:cs="Times New Roman"/>
            <w:sz w:val="24"/>
            <w:szCs w:val="24"/>
          </w:rPr>
          <w:id w:val="540253270"/>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lang w:val="es-CO"/>
            </w:rPr>
            <w:instrText xml:space="preserve"> CITATION Rey26 \l 9226 </w:instrText>
          </w:r>
          <w:r>
            <w:rPr>
              <w:rFonts w:ascii="Times New Roman" w:hAnsi="Times New Roman" w:cs="Times New Roman"/>
              <w:sz w:val="24"/>
              <w:szCs w:val="24"/>
            </w:rPr>
            <w:fldChar w:fldCharType="separate"/>
          </w:r>
          <w:r>
            <w:rPr>
              <w:rFonts w:ascii="Times New Roman" w:hAnsi="Times New Roman" w:cs="Times New Roman"/>
              <w:sz w:val="24"/>
              <w:szCs w:val="24"/>
              <w:lang w:val="es-CO"/>
            </w:rPr>
            <w:t>(Reynoso, 2026)</w:t>
          </w:r>
          <w:r>
            <w:rPr>
              <w:rFonts w:ascii="Times New Roman" w:hAnsi="Times New Roman" w:cs="Times New Roman"/>
              <w:sz w:val="24"/>
              <w:szCs w:val="24"/>
            </w:rPr>
            <w:fldChar w:fldCharType="end"/>
          </w:r>
        </w:sdtContent>
      </w:sdt>
      <w:r>
        <w:rPr>
          <w:rFonts w:ascii="Times New Roman" w:hAnsi="Times New Roman" w:cs="Times New Roman"/>
          <w:sz w:val="24"/>
          <w:szCs w:val="24"/>
        </w:rPr>
        <w:t>, sin embargo, hay autores tales como Sepúlveda Corzo, que advierten que hablar de gentrificación en barrios como Chapinero sería apresurado.</w:t>
      </w:r>
    </w:p>
    <w:p w14:paraId="4D379FB6">
      <w:pPr>
        <w:rPr>
          <w:rFonts w:ascii="Times New Roman" w:hAnsi="Times New Roman" w:cs="Times New Roman"/>
          <w:sz w:val="24"/>
          <w:szCs w:val="24"/>
          <w:lang w:val="es-CO"/>
        </w:rPr>
      </w:pPr>
      <w:r>
        <w:rPr>
          <w:rFonts w:ascii="Times New Roman" w:hAnsi="Times New Roman" w:cs="Times New Roman"/>
          <w:sz w:val="24"/>
          <w:szCs w:val="24"/>
          <w:lang w:val="es-CO"/>
        </w:rPr>
        <w:t>Esta literatura permite saber que la transformación comercial y residencial se ha documentado en sectores puntuales de la ciudad, pero no permite establecer si existe una relación sistemática entre la presencia de cafeterías de especialidad y el valor del suelo en el conjunto de los barrios de Bogotá, ni qué tan fuerte sería esa relación.</w:t>
      </w:r>
    </w:p>
    <w:p w14:paraId="69F6D82A">
      <w:pPr>
        <w:rPr>
          <w:rFonts w:ascii="Times New Roman" w:hAnsi="Times New Roman" w:cs="Times New Roman"/>
          <w:b/>
          <w:sz w:val="24"/>
          <w:szCs w:val="24"/>
          <w:lang w:val="es-CO"/>
        </w:rPr>
      </w:pPr>
      <w:r>
        <w:rPr>
          <w:rFonts w:ascii="Times New Roman" w:hAnsi="Times New Roman" w:cs="Times New Roman"/>
          <w:b/>
          <w:sz w:val="24"/>
          <w:szCs w:val="24"/>
          <w:lang w:val="es-CO"/>
        </w:rPr>
        <w:t>Gaps:</w:t>
      </w:r>
    </w:p>
    <w:p w14:paraId="3DCFB54D">
      <w:pPr>
        <w:rPr>
          <w:rFonts w:ascii="Times New Roman" w:hAnsi="Times New Roman" w:cs="Times New Roman"/>
          <w:sz w:val="24"/>
          <w:szCs w:val="24"/>
          <w:lang w:val="es-CO"/>
        </w:rPr>
      </w:pPr>
      <w:r>
        <w:rPr>
          <w:rFonts w:ascii="Times New Roman" w:hAnsi="Times New Roman" w:cs="Times New Roman"/>
          <w:sz w:val="24"/>
          <w:szCs w:val="24"/>
          <w:lang w:val="es-CO"/>
        </w:rPr>
        <w:t>Si bien podría existir una asociación entre la ubicación de las cafeterías de especialidad y el valor del suelo, ya que estos establecimientos pueden elevar el atractivo de la cuadra y atraer personas con mayor poder adquisitivo, no está demostrado que esto realmente suceda. Además, la relación puede darse en ambos sentidos: las cafeterías podrían impulsar la valorización, pero también podrían instalarse donde el suelo ya se está valorizando, o ambos fenómenos podrían responder a un tercer factor, como la cercanía a universidades, a zonas turísticas o a infraestructura de transporte. Por esto, el estudio busca establecer una asociación y no una relación de causalidad.</w:t>
      </w:r>
    </w:p>
    <w:p w14:paraId="646B0FFB">
      <w:pPr>
        <w:rPr>
          <w:rFonts w:ascii="Times New Roman" w:hAnsi="Times New Roman" w:cs="Times New Roman"/>
          <w:sz w:val="24"/>
          <w:szCs w:val="24"/>
          <w:lang w:val="es-CO"/>
        </w:rPr>
      </w:pPr>
      <w:r>
        <w:rPr>
          <w:rFonts w:ascii="Times New Roman" w:hAnsi="Times New Roman" w:cs="Times New Roman"/>
          <w:sz w:val="24"/>
          <w:szCs w:val="24"/>
          <w:lang w:val="es-CO"/>
        </w:rPr>
        <w:t>La literatura revisada documenta la gentrificación residencial en Bogotá, pero no se encontraron estudios que midan la localización de cafeterías de especialidad ni que la relacionen con el valor del suelo. Tampoco se identificó un inventario georreferenciado de cafeterías de especialidad en la ciudad, por lo que su construcción hace parte del trabajo. En contraste, el valor del suelo sí cuenta con información oficial, abierta, anual y desagregada por manzana, lo que hace posible la comparación entre barrios y a lo largo del tiempo.</w:t>
      </w:r>
    </w:p>
    <w:p w14:paraId="7A50F52F">
      <w:pPr>
        <w:rPr>
          <w:rFonts w:ascii="Times New Roman" w:hAnsi="Times New Roman" w:cs="Times New Roman"/>
          <w:b/>
          <w:sz w:val="24"/>
          <w:szCs w:val="24"/>
          <w:lang w:val="es-CO"/>
        </w:rPr>
      </w:pPr>
      <w:r>
        <w:rPr>
          <w:rFonts w:ascii="Times New Roman" w:hAnsi="Times New Roman" w:cs="Times New Roman"/>
          <w:b/>
          <w:sz w:val="24"/>
          <w:szCs w:val="24"/>
          <w:lang w:val="es-CO"/>
        </w:rPr>
        <w:t>Relación con la pregunta de investigación:</w:t>
      </w:r>
    </w:p>
    <w:p w14:paraId="0EDB0696">
      <w:pPr>
        <w:rPr>
          <w:rFonts w:ascii="Times New Roman" w:hAnsi="Times New Roman" w:cs="Times New Roman"/>
          <w:sz w:val="24"/>
          <w:szCs w:val="24"/>
          <w:lang w:val="es-CO"/>
        </w:rPr>
      </w:pPr>
      <w:r>
        <w:rPr>
          <w:rFonts w:ascii="Times New Roman" w:hAnsi="Times New Roman" w:cs="Times New Roman"/>
          <w:sz w:val="24"/>
          <w:szCs w:val="24"/>
          <w:lang w:val="es-CO"/>
        </w:rPr>
        <w:t>Los gaps corresponden a los aspectos que la literatura existente no ha abordado completamente. A partir de estos vacíos, la pregunta se precisó así: ¿Existe relación entre la distribución geográfica de las cafeterías de especialidad y el valor del suelo en los barrios de Bogotá, y hasta qué medida su concentración puede asociarse con procesos de valorización? Se cambió el enfoque de “indicadores de valorización comercial” por “valor del suelo” porque la gentrificación comercial no puede medirse directamente con los datos disponibles, mientras que el valor del suelo sí es una variable oficial, comparable entre barrios y en el tiempo, que permite aproximarse a los procesos de valorización. Del mismo modo, se pasó de la UPZ al barrio para trabajar con una escala más fina.</w:t>
      </w:r>
    </w:p>
    <w:p w14:paraId="03985B5F">
      <w:pPr>
        <w:rPr>
          <w:rFonts w:ascii="Times New Roman" w:hAnsi="Times New Roman" w:cs="Times New Roman"/>
          <w:sz w:val="24"/>
          <w:szCs w:val="24"/>
          <w:lang w:val="es-CO"/>
        </w:rPr>
      </w:pPr>
      <w:r>
        <w:rPr>
          <w:rFonts w:ascii="Times New Roman" w:hAnsi="Times New Roman" w:cs="Times New Roman"/>
          <w:sz w:val="24"/>
          <w:szCs w:val="24"/>
          <w:lang w:val="es-CO"/>
        </w:rPr>
        <w:t>La pregunta tiene dos partes. La primera (¿existe relación?) se aborda comparando la ubicación de las cafeterías de especialidad con el valor del suelo por barrio. La segunda (¿hasta qué medida?) se aborda estimando la intensidad de esa asociación, es decir, si los barrios con mayor concentración de cafeterías presentan valores del suelo más altos y si su valor ha aumentado más con el paso del tiempo.</w:t>
      </w:r>
    </w:p>
    <w:p w14:paraId="06F60BCE">
      <w:pPr>
        <w:rPr>
          <w:rFonts w:ascii="Times New Roman" w:hAnsi="Times New Roman" w:cs="Times New Roman"/>
          <w:sz w:val="24"/>
          <w:szCs w:val="24"/>
          <w:lang w:val="es-CO"/>
        </w:rPr>
      </w:pPr>
      <w:r>
        <w:rPr>
          <w:rFonts w:ascii="Times New Roman" w:hAnsi="Times New Roman" w:cs="Times New Roman"/>
          <w:sz w:val="24"/>
          <w:szCs w:val="24"/>
          <w:lang w:val="es-CO"/>
        </w:rPr>
        <w:t>Además de esto, estos gaps no llegan a ser una desventaja en su totalidad, ya que se puede complementar la información recolectada con las distintas causales por las que se da este fenómeno en ciertas partes de la ciudad. Es importante señalar que los resultados mostrarían una asociación entre ambas variables y no permitirían afirmar por sí solos que las cafeterías de especialidad causen la valorización del suelo.</w:t>
      </w:r>
    </w:p>
    <w:p w14:paraId="282F8B78">
      <w:pPr>
        <w:rPr>
          <w:rFonts w:ascii="Times New Roman" w:hAnsi="Times New Roman" w:cs="Times New Roman"/>
          <w:sz w:val="24"/>
          <w:szCs w:val="24"/>
          <w:lang w:val="es-CO"/>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C57"/>
    <w:rsid w:val="00044AB4"/>
    <w:rsid w:val="00245FB8"/>
    <w:rsid w:val="0036471D"/>
    <w:rsid w:val="0052415E"/>
    <w:rsid w:val="00574DCA"/>
    <w:rsid w:val="005E31F3"/>
    <w:rsid w:val="006E32C1"/>
    <w:rsid w:val="00737C28"/>
    <w:rsid w:val="007F1F62"/>
    <w:rsid w:val="00A14100"/>
    <w:rsid w:val="00A156BB"/>
    <w:rsid w:val="00A41B72"/>
    <w:rsid w:val="00C051E7"/>
    <w:rsid w:val="00C33C57"/>
    <w:rsid w:val="00C40BF0"/>
    <w:rsid w:val="00CD4766"/>
    <w:rsid w:val="00D52D45"/>
    <w:rsid w:val="00D952BF"/>
    <w:rsid w:val="00DC43FA"/>
    <w:rsid w:val="00ED32E6"/>
    <w:rsid w:val="00F03C1B"/>
    <w:rsid w:val="539B53B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E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ES"/>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Cor17</b:Tag>
    <b:SourceType>JournalArticle</b:SourceType>
    <b:Guid>{0823B11C-DEA1-4490-8F33-6BB30C779573}</b:Guid>
    <b:Title>Gentrificación comercial. Espacios escenificados y el modelo de los mercados gourmet</b:Title>
    <b:Year>2017</b:Year>
    <b:URL>http://revistaurbanismo.uchile.cl</b:URL>
    <b:Author>
      <b:Author>
        <b:NameList>
          <b:Person>
            <b:Last>Cordero Gómez del Campo</b:Last>
            <b:First>L.</b:First>
            <b:Middle>de L., &amp; Salinas Arreortua, L. A.</b:Middle>
          </b:Person>
        </b:NameList>
      </b:Author>
    </b:Author>
    <b:JournalName>Revista de Urbanismo</b:JournalName>
    <b:RefOrder>1</b:RefOrder>
  </b:Source>
  <b:Source>
    <b:Tag>Rey26</b:Tag>
    <b:SourceType>ArticleInAPeriodical</b:SourceType>
    <b:Guid>{60631632-B221-47D0-8DC8-B67AC4138E04}</b:Guid>
    <b:Title>Los intelectuales del barrio bohemio de La Macarena arremeten contra la gentrificación de un ‘coliving’</b:Title>
    <b:Year>2026</b:Year>
    <b:Author>
      <b:Author>
        <b:NameList>
          <b:Person>
            <b:Last>Reynoso</b:Last>
            <b:First>Lucas</b:First>
          </b:Person>
        </b:NameList>
      </b:Author>
    </b:Author>
    <b:Month>septiembre</b:Month>
    <b:URL>https://elpais.com/america-colombia/2026-09-19/los-intelectuales-del-barrio-bohemio-de-la-macarena-arremeten-contra-la-gentrificacion-de-un-coliving.html</b:URL>
    <b:RefOrder>2</b:RefOrder>
  </b:Source>
</b:Sources>
</file>

<file path=customXml/itemProps1.xml><?xml version="1.0" encoding="utf-8"?>
<ds:datastoreItem xmlns:ds="http://schemas.openxmlformats.org/officeDocument/2006/customXml" ds:itemID="{7F1652A1-DE3B-459B-8A94-813C2D34BEC7}">
  <ds:schemaRefs/>
</ds:datastoreItem>
</file>

<file path=docProps/app.xml><?xml version="1.0" encoding="utf-8"?>
<Properties xmlns="http://schemas.openxmlformats.org/officeDocument/2006/extended-properties" xmlns:vt="http://schemas.openxmlformats.org/officeDocument/2006/docPropsVTypes">
  <Template>Normal</Template>
  <Pages>1</Pages>
  <Words>1076</Words>
  <Characters>5611</Characters>
  <Lines>47</Lines>
  <Paragraphs>13</Paragraphs>
  <TotalTime>1</TotalTime>
  <ScaleCrop>false</ScaleCrop>
  <LinksUpToDate>false</LinksUpToDate>
  <CharactersWithSpaces>6669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2026-10-28T12:20:00Z</dcterms:created>
  <dc:creator>Mariana Muñoz Gamboa</dc:creator>
  <cp:lastModifiedBy>mariana muñoz</cp:lastModifiedBy>
  <dcterms:modified xsi:type="dcterms:W3CDTF">2026-10-29T02:10:31Z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eyJoZGlkIjoiYzQxNzI1ZGZjY2VhODE5YWFmZjUyMWQ2NjRlMGZiMjMiLCJ1c2VySWQiOiIyMTk5MDI3OTUzNTQ2In0=</vt:lpwstr>
  </property>
  <property fmtid="{D5CDD505-2E9C-101B-9397-08002B2CF9AE}" pid="3" name="KSOProductBuildVer">
    <vt:lpwstr>2058-12.1.0.29162</vt:lpwstr>
  </property>
  <property fmtid="{D5CDD505-2E9C-101B-9397-08002B2CF9AE}" pid="4" name="ICV">
    <vt:lpwstr>59E0045F5F1942E5B52EE32EAAF7FAF9_13</vt:lpwstr>
  </property>
</Properties>
</file>