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Mariana Gonçalves </w:t>
            </w:r>
            <w:r>
              <w:rPr>
                <w:rFonts w:ascii="Arial" w:hAnsi="Arial" w:cs="Arial"/>
              </w:rPr>
              <w:t xml:space="preserve">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            </w:t>
            </w:r>
            <w:r>
              <w:rPr>
                <w:rFonts w:ascii="Arial" w:hAnsi="Arial" w:cs="Arial"/>
              </w:rPr>
              <w:t>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mariana.santos.andrade@escola.pr.gov.br</w:t>
            </w:r>
          </w:p>
          <w:p>
            <w:pPr>
              <w:spacing w:before="120" w:after="12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I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Pretendo desenvolver um site de vendas de livros tanto usados quanto novos o usuário irá poder olhar os livros, quantidade  e valores disponíveis, tabem haverá o perfil de um vendedor por exemplo uma livraria local que queira estar fazer venda de seus livros online. O vendedor e o cliente poderam trocar informações átraves de mensagens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AFBF22DC"/>
    <w:rsid w:val="B3DFDA8F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31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2023-05-12T15:33:57Z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