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Validación y pruebas</w:t>
      </w:r>
    </w:p>
    <w:p>
      <w:pPr>
        <w:pStyle w:val="Subtitle"/>
      </w:pPr>
      <w:r>
        <w:t>Informe técnico de entrenamiento, integración y casos extremos</w:t>
      </w:r>
    </w:p>
    <w:p>
      <w:r>
        <w:t>Proyecto académico | Uber Fare Predictor | Octubre 2026</w:t>
      </w:r>
    </w:p>
    <w:p>
      <w:pPr>
        <w:pStyle w:val="Heading1"/>
      </w:pPr>
      <w:r>
        <w:t>1. Dataset y metodología</w:t>
      </w:r>
    </w:p>
    <w:p>
      <w:r>
        <w:t>Dataset Uber proporcionado: 200,000 filas, nueve columnas. Objetivo: fare_amount (USD). Variables de entrada: fecha/hora, coordenadas, pasajeros; variables derivadas: distancia Haversine, hora, día de semana y año. Los identificadores no se usan como predictores.</w:t>
      </w:r>
    </w:p>
    <w:p>
      <w:r>
        <w:t>Se conservaron 191,893 registros después de la limpieza; 153,514 para entrenamiento y 38,379 para prueba. Separación aleatoria reproducible con random_state=42.</w:t>
      </w:r>
    </w:p>
    <w:p>
      <w:pPr>
        <w:pStyle w:val="Heading1"/>
      </w:pPr>
      <w:r>
        <w:t>2. Evaluación predictiva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MAE (USD)</w:t>
            </w:r>
          </w:p>
        </w:tc>
        <w:tc>
          <w:tcPr>
            <w:tcW w:type="dxa" w:w="4320"/>
          </w:tcPr>
          <w:p>
            <w:r>
              <w:t>1.694</w:t>
            </w:r>
          </w:p>
        </w:tc>
      </w:tr>
      <w:tr>
        <w:tc>
          <w:tcPr>
            <w:tcW w:type="dxa" w:w="4320"/>
          </w:tcPr>
          <w:p>
            <w:r>
              <w:t>RMSE (USD)</w:t>
            </w:r>
          </w:p>
        </w:tc>
        <w:tc>
          <w:tcPr>
            <w:tcW w:type="dxa" w:w="4320"/>
          </w:tcPr>
          <w:p>
            <w:r>
              <w:t>3.419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0.8735</w:t>
            </w:r>
          </w:p>
        </w:tc>
      </w:tr>
      <w:tr>
        <w:tc>
          <w:tcPr>
            <w:tcW w:type="dxa" w:w="4320"/>
          </w:tcPr>
          <w:p>
            <w:r>
              <w:t>Filas descartadas</w:t>
            </w:r>
          </w:p>
        </w:tc>
        <w:tc>
          <w:tcPr>
            <w:tcW w:type="dxa" w:w="4320"/>
          </w:tcPr>
          <w:p>
            <w:r>
              <w:t>8107</w:t>
            </w:r>
          </w:p>
        </w:tc>
      </w:tr>
    </w:tbl>
    <w:p>
      <w:r>
        <w:t>MAE representa el error absoluto promedio en dólares. R² resume la varianza explicada en el conjunto de prueba. Los resultados no garantizan exactitud en tarifas actuales, otras ciudades o periodos posteriores.</w:t>
      </w:r>
    </w:p>
    <w:p>
      <w:pPr>
        <w:pStyle w:val="Heading1"/>
      </w:pPr>
      <w:r>
        <w:t>3. Pruebas funcionales y de casos extremos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Resultado observado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200 y status ok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200, página HTML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POST /predict válido</w:t>
            </w:r>
          </w:p>
        </w:tc>
        <w:tc>
          <w:tcPr>
            <w:tcW w:type="dxa" w:w="2880"/>
          </w:tcPr>
          <w:p>
            <w:r>
              <w:t>200, tarifa no negativa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0 pasajeros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Latitud fuera de rango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Origen igual a destino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  <w:tr>
        <w:tc>
          <w:tcPr>
            <w:tcW w:type="dxa" w:w="2880"/>
          </w:tcPr>
          <w:p>
            <w:r>
              <w:t>Campo obligatorio ausente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APROBADO</w:t>
            </w:r>
          </w:p>
        </w:tc>
      </w:tr>
    </w:tbl>
    <w:p>
      <w:r>
        <w:t>Comando ejecutado: python -m pytest -q. Resultado observado: 7 passed in 1.03s. Se utilizó TestClient de FastAPI, que valida integración de la capa HTTP con el modelo cargado; no equivale a una prueba real del navegador o del contenedor.</w:t>
      </w:r>
    </w:p>
    <w:p>
      <w:pPr>
        <w:pStyle w:val="Heading1"/>
      </w:pPr>
      <w:r>
        <w:t>4. Validación pendiente en entorno del estudiante</w:t>
      </w:r>
    </w:p>
    <w:p>
      <w:r>
        <w:t>No se ha comprobado aquí una ejecución real de Docker ni un despliegue en Google Cloud Run. Para completar la evidencia, ejecutar docker build, docker run, comprobar /health y /predict desde el host, capturar pantalla del navegador y registrar URL del servicio Cloud Run si se despliega.</w:t>
      </w:r>
    </w:p>
    <w:p>
      <w:pPr>
        <w:pStyle w:val="Heading1"/>
      </w:pPr>
      <w:r>
        <w:t>5. Evidencias recomendadas</w:t>
      </w:r>
    </w:p>
    <w:p>
      <w:r>
        <w:t>E1: consola con métricas de train.py. E2: salida de pytest. E3: salida de docker build. E4: contenedor en ejecución y GET /health. E5: Swagger /docs con respuesta POST /predict. E6: interfaz web mostrando tarifa. E7: URL del repositorio GitHub. E8: URL HTTPS de Cloud Run y estado de revisión.</w:t>
      </w:r>
    </w:p>
    <w:p>
      <w:pPr>
        <w:pStyle w:val="Heading1"/>
      </w:pPr>
      <w:r>
        <w:t>6. Riesgos, limitaciones y conclusiones</w:t>
      </w:r>
    </w:p>
    <w:p>
      <w:r>
        <w:t>Los datos contienen valores históricos y filtros geográficos. La distancia en línea recta no equivale a la ruta real y no se modelan tráfico, promociones, tarifas dinámicas ni condiciones actuales. El resultado permite demostrar un pipeline de ML y una integración API reproducible, no sustituye una cotización comercial. Las pruebas automatizadas completadas son satisfactorias; Docker y nube quedan sujetos a comprobación en los entornos correspondientes.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1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41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41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