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49E" w:rsidRPr="00C2649E" w:rsidRDefault="00C2649E" w:rsidP="00C2649E">
      <w:pPr>
        <w:pStyle w:val="NormalWeb"/>
        <w:spacing w:before="0" w:beforeAutospacing="0" w:after="0" w:afterAutospacing="0"/>
        <w:rPr>
          <w:lang w:val="en-US"/>
        </w:rPr>
      </w:pPr>
      <w:r w:rsidRPr="00C2649E">
        <w:rPr>
          <w:b/>
          <w:sz w:val="20"/>
          <w:szCs w:val="20"/>
          <w:lang w:val="en-US"/>
        </w:rPr>
        <w:t>Supplementary Table 1</w:t>
      </w:r>
      <w:r>
        <w:rPr>
          <w:sz w:val="20"/>
          <w:szCs w:val="20"/>
          <w:lang w:val="en-US"/>
        </w:rPr>
        <w:t xml:space="preserve">: </w:t>
      </w:r>
      <w:r w:rsidRPr="00C2649E">
        <w:rPr>
          <w:b/>
          <w:bCs/>
          <w:color w:val="000000"/>
          <w:sz w:val="20"/>
          <w:szCs w:val="20"/>
          <w:lang w:val="en-US"/>
        </w:rPr>
        <w:t> </w:t>
      </w:r>
      <w:r w:rsidRPr="00C2649E">
        <w:rPr>
          <w:color w:val="000000"/>
          <w:sz w:val="20"/>
          <w:szCs w:val="20"/>
          <w:lang w:val="en-US"/>
        </w:rPr>
        <w:t xml:space="preserve">Relation of </w:t>
      </w:r>
      <w:r w:rsidRPr="00C2649E">
        <w:rPr>
          <w:rFonts w:eastAsia="Arial"/>
          <w:i/>
          <w:sz w:val="20"/>
          <w:szCs w:val="20"/>
          <w:lang w:val="en-US"/>
        </w:rPr>
        <w:t>RYR1</w:t>
      </w:r>
      <w:r w:rsidRPr="00C2649E">
        <w:rPr>
          <w:rFonts w:eastAsia="Arial"/>
          <w:sz w:val="20"/>
          <w:szCs w:val="20"/>
          <w:lang w:val="en-US"/>
        </w:rPr>
        <w:t xml:space="preserve"> 1843C&gt;T</w:t>
      </w:r>
      <w:r w:rsidRPr="00C2649E">
        <w:rPr>
          <w:color w:val="000000"/>
          <w:sz w:val="20"/>
          <w:szCs w:val="20"/>
          <w:lang w:val="en-US"/>
        </w:rPr>
        <w:t xml:space="preserve"> Polymorphism with Meat Quality Parameters</w:t>
      </w:r>
    </w:p>
    <w:p w:rsidR="00C2649E" w:rsidRPr="00C2649E" w:rsidRDefault="00C2649E" w:rsidP="00C2649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64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tbl>
      <w:tblPr>
        <w:tblW w:w="8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280"/>
        <w:gridCol w:w="2370"/>
        <w:gridCol w:w="1590"/>
      </w:tblGrid>
      <w:tr w:rsidR="00C2649E" w:rsidRPr="00C2649E" w:rsidTr="00BB4844">
        <w:trPr>
          <w:trHeight w:val="660"/>
        </w:trPr>
        <w:tc>
          <w:tcPr>
            <w:tcW w:w="2040" w:type="dxa"/>
            <w:tcBorders>
              <w:top w:val="single" w:sz="18" w:space="0" w:color="000000"/>
              <w:left w:val="single" w:sz="18" w:space="0" w:color="FFFFFF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before="240" w:after="0"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RYR1 1843C&gt;T</w:t>
            </w:r>
          </w:p>
        </w:tc>
        <w:tc>
          <w:tcPr>
            <w:tcW w:w="2280" w:type="dxa"/>
            <w:tcBorders>
              <w:top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CC </w:t>
            </w:r>
          </w:p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(N=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72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70" w:type="dxa"/>
            <w:tcBorders>
              <w:top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CT </w:t>
            </w:r>
          </w:p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(N=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33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tcBorders>
              <w:top w:val="single" w:sz="18" w:space="0" w:color="000000"/>
              <w:bottom w:val="single" w:sz="18" w:space="0" w:color="000000"/>
              <w:right w:val="single" w:sz="18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p-</w:t>
            </w:r>
            <w:proofErr w:type="spellStart"/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value</w:t>
            </w:r>
            <w:proofErr w:type="spellEnd"/>
          </w:p>
        </w:tc>
      </w:tr>
      <w:tr w:rsidR="00C2649E" w:rsidRPr="00C2649E" w:rsidTr="00BB4844">
        <w:trPr>
          <w:trHeight w:val="330"/>
        </w:trPr>
        <w:tc>
          <w:tcPr>
            <w:tcW w:w="2040" w:type="dxa"/>
            <w:tcBorders>
              <w:left w:val="single" w:sz="18" w:space="0" w:color="FFFFF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hAnsi="Times New Roman" w:cs="Times New Roman"/>
                <w:sz w:val="20"/>
                <w:szCs w:val="20"/>
              </w:rPr>
              <w:t xml:space="preserve">pH45m 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6.14±0.07 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5.77±0.09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 xml:space="preserve"> a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8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0.002</w:t>
            </w:r>
          </w:p>
        </w:tc>
      </w:tr>
      <w:tr w:rsidR="00C2649E" w:rsidRPr="00C2649E" w:rsidTr="00BB4844">
        <w:trPr>
          <w:trHeight w:val="315"/>
        </w:trPr>
        <w:tc>
          <w:tcPr>
            <w:tcW w:w="2040" w:type="dxa"/>
            <w:tcBorders>
              <w:left w:val="single" w:sz="18" w:space="0" w:color="FFFFF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hAnsi="Times New Roman" w:cs="Times New Roman"/>
                <w:sz w:val="20"/>
                <w:szCs w:val="20"/>
              </w:rPr>
              <w:t>pH24h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5.55±0.02 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5.44±0.03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8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0.002</w:t>
            </w:r>
          </w:p>
        </w:tc>
      </w:tr>
      <w:tr w:rsidR="00C2649E" w:rsidRPr="00C2649E" w:rsidTr="00BB4844">
        <w:trPr>
          <w:trHeight w:val="315"/>
        </w:trPr>
        <w:tc>
          <w:tcPr>
            <w:tcW w:w="2040" w:type="dxa"/>
            <w:tcBorders>
              <w:left w:val="single" w:sz="18" w:space="0" w:color="FFFFF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hAnsi="Times New Roman" w:cs="Times New Roman"/>
                <w:sz w:val="20"/>
                <w:szCs w:val="20"/>
              </w:rPr>
              <w:t>L*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51.80±0.46 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54.45±0.68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 xml:space="preserve"> b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8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0.00</w:t>
            </w:r>
            <w:r w:rsidR="00822DE0">
              <w:rPr>
                <w:rFonts w:ascii="Times New Roman" w:eastAsia="Arial" w:hAnsi="Times New Roman" w:cs="Times New Roman"/>
                <w:sz w:val="20"/>
                <w:szCs w:val="20"/>
              </w:rPr>
              <w:t>2</w:t>
            </w:r>
          </w:p>
        </w:tc>
      </w:tr>
      <w:tr w:rsidR="00C2649E" w:rsidRPr="00C2649E" w:rsidTr="00BB4844">
        <w:trPr>
          <w:trHeight w:val="315"/>
        </w:trPr>
        <w:tc>
          <w:tcPr>
            <w:tcW w:w="2040" w:type="dxa"/>
            <w:tcBorders>
              <w:left w:val="single" w:sz="18" w:space="0" w:color="FFFFF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hAnsi="Times New Roman" w:cs="Times New Roman"/>
                <w:sz w:val="20"/>
                <w:szCs w:val="20"/>
              </w:rPr>
              <w:t>a*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10.32±0.26 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11.70±0.40 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8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0.003</w:t>
            </w:r>
          </w:p>
        </w:tc>
      </w:tr>
      <w:tr w:rsidR="00C2649E" w:rsidRPr="00C2649E" w:rsidTr="00BB4844">
        <w:trPr>
          <w:trHeight w:val="315"/>
        </w:trPr>
        <w:tc>
          <w:tcPr>
            <w:tcW w:w="2040" w:type="dxa"/>
            <w:tcBorders>
              <w:left w:val="single" w:sz="18" w:space="0" w:color="FFFFF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hAnsi="Times New Roman" w:cs="Times New Roman"/>
                <w:sz w:val="20"/>
                <w:szCs w:val="20"/>
              </w:rPr>
              <w:t>b*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10.19±0.29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 xml:space="preserve"> a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10.75±042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 xml:space="preserve"> a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8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0.27</w:t>
            </w:r>
            <w:r w:rsidR="00822DE0">
              <w:rPr>
                <w:rFonts w:ascii="Times New Roman" w:eastAsia="Arial" w:hAnsi="Times New Roman" w:cs="Times New Roman"/>
                <w:sz w:val="20"/>
                <w:szCs w:val="20"/>
              </w:rPr>
              <w:t>4</w:t>
            </w:r>
          </w:p>
        </w:tc>
      </w:tr>
      <w:tr w:rsidR="00C2649E" w:rsidRPr="00C2649E" w:rsidTr="00BB4844">
        <w:trPr>
          <w:trHeight w:val="405"/>
        </w:trPr>
        <w:tc>
          <w:tcPr>
            <w:tcW w:w="2040" w:type="dxa"/>
            <w:tcBorders>
              <w:left w:val="single" w:sz="18" w:space="0" w:color="FFFFF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649E">
              <w:rPr>
                <w:rFonts w:ascii="Times New Roman" w:hAnsi="Times New Roman" w:cs="Times New Roman"/>
                <w:sz w:val="20"/>
                <w:szCs w:val="20"/>
              </w:rPr>
              <w:t>Drip</w:t>
            </w:r>
            <w:proofErr w:type="spellEnd"/>
            <w:r w:rsidRPr="00C264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2649E">
              <w:rPr>
                <w:rFonts w:ascii="Times New Roman" w:hAnsi="Times New Roman" w:cs="Times New Roman"/>
                <w:sz w:val="20"/>
                <w:szCs w:val="20"/>
              </w:rPr>
              <w:t>loss</w:t>
            </w:r>
            <w:proofErr w:type="spellEnd"/>
            <w:r w:rsidRPr="00C2649E">
              <w:rPr>
                <w:rFonts w:ascii="Times New Roman" w:hAnsi="Times New Roman" w:cs="Times New Roman"/>
                <w:sz w:val="20"/>
                <w:szCs w:val="20"/>
              </w:rPr>
              <w:t xml:space="preserve"> 24 h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3.24±0.19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 xml:space="preserve"> b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2.03±0.27 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8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0.000</w:t>
            </w:r>
          </w:p>
        </w:tc>
      </w:tr>
      <w:tr w:rsidR="00C2649E" w:rsidRPr="00C2649E" w:rsidTr="00BB4844">
        <w:trPr>
          <w:trHeight w:val="360"/>
        </w:trPr>
        <w:tc>
          <w:tcPr>
            <w:tcW w:w="2040" w:type="dxa"/>
            <w:tcBorders>
              <w:left w:val="single" w:sz="18" w:space="0" w:color="FFFFF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649E">
              <w:rPr>
                <w:rFonts w:ascii="Times New Roman" w:hAnsi="Times New Roman" w:cs="Times New Roman"/>
                <w:sz w:val="20"/>
                <w:szCs w:val="20"/>
              </w:rPr>
              <w:t>Drip</w:t>
            </w:r>
            <w:proofErr w:type="spellEnd"/>
            <w:r w:rsidRPr="00C264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2649E">
              <w:rPr>
                <w:rFonts w:ascii="Times New Roman" w:hAnsi="Times New Roman" w:cs="Times New Roman"/>
                <w:sz w:val="20"/>
                <w:szCs w:val="20"/>
              </w:rPr>
              <w:t>loss</w:t>
            </w:r>
            <w:proofErr w:type="spellEnd"/>
            <w:r w:rsidRPr="00C2649E">
              <w:rPr>
                <w:rFonts w:ascii="Times New Roman" w:hAnsi="Times New Roman" w:cs="Times New Roman"/>
                <w:sz w:val="20"/>
                <w:szCs w:val="20"/>
              </w:rPr>
              <w:t xml:space="preserve"> 48 h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4.99±0.26 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4.15 ± 0.39 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8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0.07</w:t>
            </w:r>
            <w:r w:rsidR="00822DE0">
              <w:rPr>
                <w:rFonts w:ascii="Times New Roman" w:eastAsia="Arial" w:hAnsi="Times New Roman" w:cs="Times New Roman"/>
                <w:sz w:val="20"/>
                <w:szCs w:val="20"/>
              </w:rPr>
              <w:t>6</w:t>
            </w:r>
          </w:p>
        </w:tc>
      </w:tr>
      <w:tr w:rsidR="00C2649E" w:rsidRPr="00C2649E" w:rsidTr="00BB4844">
        <w:trPr>
          <w:trHeight w:val="405"/>
        </w:trPr>
        <w:tc>
          <w:tcPr>
            <w:tcW w:w="2040" w:type="dxa"/>
            <w:tcBorders>
              <w:left w:val="single" w:sz="18" w:space="0" w:color="FFFFF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649E">
              <w:rPr>
                <w:rFonts w:ascii="Times New Roman" w:hAnsi="Times New Roman" w:cs="Times New Roman"/>
                <w:sz w:val="20"/>
                <w:szCs w:val="20"/>
              </w:rPr>
              <w:t>Thawing</w:t>
            </w:r>
            <w:proofErr w:type="spellEnd"/>
            <w:r w:rsidRPr="00C264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2649E">
              <w:rPr>
                <w:rFonts w:ascii="Times New Roman" w:hAnsi="Times New Roman" w:cs="Times New Roman"/>
                <w:sz w:val="20"/>
                <w:szCs w:val="20"/>
              </w:rPr>
              <w:t>loss</w:t>
            </w:r>
            <w:proofErr w:type="spellEnd"/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2.79±0.21 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3.02±0.31 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8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0.546</w:t>
            </w:r>
          </w:p>
        </w:tc>
      </w:tr>
      <w:tr w:rsidR="00C2649E" w:rsidRPr="00C2649E" w:rsidTr="00BB4844">
        <w:trPr>
          <w:trHeight w:val="375"/>
        </w:trPr>
        <w:tc>
          <w:tcPr>
            <w:tcW w:w="2040" w:type="dxa"/>
            <w:tcBorders>
              <w:left w:val="single" w:sz="18" w:space="0" w:color="FFFFF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649E">
              <w:rPr>
                <w:rFonts w:ascii="Times New Roman" w:hAnsi="Times New Roman" w:cs="Times New Roman"/>
                <w:sz w:val="20"/>
                <w:szCs w:val="20"/>
              </w:rPr>
              <w:t>Cooking</w:t>
            </w:r>
            <w:proofErr w:type="spellEnd"/>
            <w:r w:rsidRPr="00C264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2649E">
              <w:rPr>
                <w:rFonts w:ascii="Times New Roman" w:hAnsi="Times New Roman" w:cs="Times New Roman"/>
                <w:sz w:val="20"/>
                <w:szCs w:val="20"/>
              </w:rPr>
              <w:t>loss</w:t>
            </w:r>
            <w:proofErr w:type="spellEnd"/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23.61±1.14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 xml:space="preserve"> a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29.99±1.68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8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0.002</w:t>
            </w:r>
          </w:p>
        </w:tc>
      </w:tr>
      <w:tr w:rsidR="00C2649E" w:rsidRPr="00C2649E" w:rsidTr="00BB4844">
        <w:trPr>
          <w:trHeight w:val="330"/>
        </w:trPr>
        <w:tc>
          <w:tcPr>
            <w:tcW w:w="2040" w:type="dxa"/>
            <w:tcBorders>
              <w:left w:val="single" w:sz="18" w:space="0" w:color="FFFFF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hAnsi="Times New Roman" w:cs="Times New Roman"/>
                <w:sz w:val="20"/>
                <w:szCs w:val="20"/>
              </w:rPr>
              <w:t xml:space="preserve">WBSF 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31.02 ± 0.79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 xml:space="preserve"> a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34.03 ± 1.17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8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0.035</w:t>
            </w:r>
          </w:p>
        </w:tc>
      </w:tr>
      <w:tr w:rsidR="00C2649E" w:rsidRPr="00C2649E" w:rsidTr="00BB4844">
        <w:trPr>
          <w:trHeight w:val="315"/>
        </w:trPr>
        <w:tc>
          <w:tcPr>
            <w:tcW w:w="2040" w:type="dxa"/>
            <w:tcBorders>
              <w:left w:val="single" w:sz="18" w:space="0" w:color="FFFFF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649E">
              <w:rPr>
                <w:rFonts w:ascii="Times New Roman" w:hAnsi="Times New Roman" w:cs="Times New Roman"/>
                <w:sz w:val="20"/>
                <w:szCs w:val="20"/>
              </w:rPr>
              <w:t>Marbling</w:t>
            </w:r>
            <w:proofErr w:type="spellEnd"/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2.25 ± 0.10 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2.68 ± 0.14 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8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0.015</w:t>
            </w:r>
          </w:p>
        </w:tc>
      </w:tr>
      <w:tr w:rsidR="00C2649E" w:rsidRPr="00C2649E" w:rsidTr="00BB4844">
        <w:trPr>
          <w:trHeight w:val="315"/>
        </w:trPr>
        <w:tc>
          <w:tcPr>
            <w:tcW w:w="2040" w:type="dxa"/>
            <w:tcBorders>
              <w:left w:val="single" w:sz="18" w:space="0" w:color="FFFFFF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649E">
              <w:rPr>
                <w:rFonts w:ascii="Times New Roman" w:hAnsi="Times New Roman" w:cs="Times New Roman"/>
                <w:sz w:val="20"/>
                <w:szCs w:val="20"/>
              </w:rPr>
              <w:t>Moisture</w:t>
            </w:r>
            <w:proofErr w:type="spellEnd"/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72.02±0.20 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71.58 ±0.30 </w:t>
            </w:r>
            <w:r w:rsidRPr="00C2649E">
              <w:rPr>
                <w:rFonts w:ascii="Times New Roman" w:eastAsia="Arial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8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2649E" w:rsidRPr="00C2649E" w:rsidRDefault="00C2649E" w:rsidP="00BB4844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0.21</w:t>
            </w:r>
            <w:bookmarkStart w:id="0" w:name="_GoBack"/>
            <w:bookmarkEnd w:id="0"/>
            <w:r w:rsidRPr="00C2649E">
              <w:rPr>
                <w:rFonts w:ascii="Times New Roman" w:eastAsia="Arial" w:hAnsi="Times New Roman" w:cs="Times New Roman"/>
                <w:sz w:val="20"/>
                <w:szCs w:val="20"/>
              </w:rPr>
              <w:t>9</w:t>
            </w:r>
          </w:p>
        </w:tc>
      </w:tr>
    </w:tbl>
    <w:p w:rsidR="00C2649E" w:rsidRDefault="00C2649E" w:rsidP="00C2649E">
      <w:pPr>
        <w:rPr>
          <w:b/>
          <w:sz w:val="28"/>
          <w:szCs w:val="28"/>
        </w:rPr>
      </w:pPr>
    </w:p>
    <w:p w:rsidR="00FD0CFB" w:rsidRPr="00C2649E" w:rsidRDefault="00C2649E" w:rsidP="00C2649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2649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The values are expressed as the means ± SEM of the different parameters studied in relation to genotypes, including pH at 45 min and 24 hours postmortem, </w:t>
      </w:r>
      <w:r w:rsidRPr="00C2649E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L*</w:t>
      </w:r>
      <w:r w:rsidRPr="00C2649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(black to white lightness), </w:t>
      </w:r>
      <w:r w:rsidRPr="00C2649E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a*</w:t>
      </w:r>
      <w:r w:rsidRPr="00C2649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(red to green lightness), </w:t>
      </w:r>
      <w:r w:rsidRPr="00C2649E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b*</w:t>
      </w:r>
      <w:r w:rsidRPr="00C2649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(blue gradient), and WBSF: shear force in N. Drip, thawing, and cooking losses are expressed as percentages, along with moisture content. Different lower-case letters as superscripts in the same row indicate a significant difference (p˂ 0.05). </w:t>
      </w:r>
    </w:p>
    <w:sectPr w:rsidR="00FD0CFB" w:rsidRPr="00C26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9E"/>
    <w:rsid w:val="007F5CB4"/>
    <w:rsid w:val="00822DE0"/>
    <w:rsid w:val="00C2649E"/>
    <w:rsid w:val="00FD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1CBE3"/>
  <w15:chartTrackingRefBased/>
  <w15:docId w15:val="{52619206-BF09-49D1-9942-8DF663EC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49E"/>
    <w:rPr>
      <w:rFonts w:ascii="Calibri" w:eastAsia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2</cp:revision>
  <dcterms:created xsi:type="dcterms:W3CDTF">2025-07-10T12:25:00Z</dcterms:created>
  <dcterms:modified xsi:type="dcterms:W3CDTF">2025-07-10T12:44:00Z</dcterms:modified>
</cp:coreProperties>
</file>