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70" w:rsidRDefault="004D7770" w:rsidP="00D9467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</w:pPr>
    </w:p>
    <w:p w:rsidR="004D7770" w:rsidRDefault="004D7770" w:rsidP="004D7770">
      <w:pPr>
        <w:rPr>
          <w:rFonts w:ascii="Open Sans" w:eastAsia="Times New Roman" w:hAnsi="Open Sans" w:cs="Open Sans"/>
          <w:sz w:val="27"/>
          <w:szCs w:val="27"/>
          <w:lang w:eastAsia="pt-BR"/>
        </w:rPr>
      </w:pPr>
    </w:p>
    <w:p w:rsidR="004D7770" w:rsidRDefault="004D7770" w:rsidP="004D7770">
      <w:pPr>
        <w:rPr>
          <w:rFonts w:ascii="Open Sans" w:eastAsia="Times New Roman" w:hAnsi="Open Sans" w:cs="Open Sans"/>
          <w:sz w:val="27"/>
          <w:szCs w:val="27"/>
          <w:lang w:eastAsia="pt-BR"/>
        </w:rPr>
      </w:pPr>
      <w:bookmarkStart w:id="0" w:name="_GoBack"/>
      <w:bookmarkEnd w:id="0"/>
    </w:p>
    <w:p w:rsidR="004D7770" w:rsidRDefault="004D7770" w:rsidP="004D7770">
      <w:pPr>
        <w:rPr>
          <w:rFonts w:ascii="Open Sans" w:eastAsia="Times New Roman" w:hAnsi="Open Sans" w:cs="Open Sans"/>
          <w:sz w:val="27"/>
          <w:szCs w:val="27"/>
          <w:lang w:eastAsia="pt-BR"/>
        </w:rPr>
      </w:pPr>
    </w:p>
    <w:p w:rsidR="004D7770" w:rsidRDefault="004D7770" w:rsidP="004D7770">
      <w:pPr>
        <w:rPr>
          <w:rFonts w:ascii="Open Sans" w:eastAsia="Times New Roman" w:hAnsi="Open Sans" w:cs="Open Sans"/>
          <w:sz w:val="27"/>
          <w:szCs w:val="27"/>
          <w:lang w:eastAsia="pt-BR"/>
        </w:rPr>
      </w:pPr>
    </w:p>
    <w:p w:rsidR="004D7770" w:rsidRDefault="004D7770" w:rsidP="004D7770">
      <w:pPr>
        <w:rPr>
          <w:rFonts w:ascii="Open Sans" w:eastAsia="Times New Roman" w:hAnsi="Open Sans" w:cs="Open Sans"/>
          <w:sz w:val="27"/>
          <w:szCs w:val="27"/>
          <w:lang w:eastAsia="pt-BR"/>
        </w:rPr>
      </w:pPr>
    </w:p>
    <w:p w:rsidR="004D7770" w:rsidRPr="004D7770" w:rsidRDefault="004D7770" w:rsidP="004D77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32"/>
          <w:lang w:eastAsia="pt-BR"/>
        </w:rPr>
      </w:pPr>
      <w:r w:rsidRPr="004D7770">
        <w:rPr>
          <w:rFonts w:ascii="Open Sans" w:eastAsia="Times New Roman" w:hAnsi="Open Sans" w:cs="Open Sans"/>
          <w:sz w:val="40"/>
          <w:szCs w:val="27"/>
          <w:lang w:eastAsia="pt-BR"/>
        </w:rPr>
        <w:tab/>
      </w:r>
      <w:r w:rsidRPr="004D7770">
        <w:rPr>
          <w:rFonts w:ascii="Arial" w:eastAsia="Times New Roman" w:hAnsi="Arial" w:cs="Arial"/>
          <w:b/>
          <w:color w:val="000000"/>
          <w:sz w:val="48"/>
          <w:szCs w:val="32"/>
          <w:lang w:eastAsia="pt-BR"/>
        </w:rPr>
        <w:t>Ciclo de Vida dos Dados e LGPD</w:t>
      </w:r>
    </w:p>
    <w:p w:rsidR="004D7770" w:rsidRDefault="004D7770" w:rsidP="004D7770">
      <w:pPr>
        <w:tabs>
          <w:tab w:val="left" w:pos="2024"/>
        </w:tabs>
        <w:rPr>
          <w:rFonts w:ascii="Open Sans" w:eastAsia="Times New Roman" w:hAnsi="Open Sans" w:cs="Open Sans"/>
          <w:sz w:val="27"/>
          <w:szCs w:val="27"/>
          <w:lang w:eastAsia="pt-BR"/>
        </w:rPr>
      </w:pPr>
    </w:p>
    <w:p w:rsidR="004D7770" w:rsidRPr="004D7770" w:rsidRDefault="004D7770" w:rsidP="004D7770">
      <w:pPr>
        <w:tabs>
          <w:tab w:val="left" w:pos="2024"/>
        </w:tabs>
        <w:rPr>
          <w:rFonts w:ascii="Open Sans" w:eastAsia="Times New Roman" w:hAnsi="Open Sans" w:cs="Open Sans"/>
          <w:sz w:val="27"/>
          <w:szCs w:val="27"/>
          <w:lang w:eastAsia="pt-BR"/>
        </w:rPr>
        <w:sectPr w:rsidR="004D7770" w:rsidRPr="004D7770" w:rsidSect="00E23C1B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="Open Sans" w:eastAsia="Times New Roman" w:hAnsi="Open Sans" w:cs="Open Sans"/>
          <w:sz w:val="27"/>
          <w:szCs w:val="27"/>
          <w:lang w:eastAsia="pt-BR"/>
        </w:rPr>
        <w:tab/>
      </w:r>
    </w:p>
    <w:p w:rsidR="00D94672" w:rsidRDefault="00D94672" w:rsidP="00D9467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</w:pPr>
    </w:p>
    <w:p w:rsidR="00D94672" w:rsidRPr="00D94672" w:rsidRDefault="00D94672" w:rsidP="00D9467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</w:pPr>
      <w:r w:rsidRPr="00D94672"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  <w:t>Ciclo de Vida dos Dados e LGPD</w:t>
      </w:r>
    </w:p>
    <w:p w:rsidR="00D94672" w:rsidRPr="00D94672" w:rsidRDefault="00D94672" w:rsidP="00D946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D94672" w:rsidRPr="00D94672" w:rsidRDefault="00D94672" w:rsidP="00E23C1B">
      <w:pPr>
        <w:shd w:val="clear" w:color="auto" w:fill="FFFFFF"/>
        <w:spacing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D94672">
        <w:rPr>
          <w:rFonts w:ascii="Arial" w:eastAsia="Times New Roman" w:hAnsi="Arial" w:cs="Arial"/>
          <w:color w:val="000000"/>
          <w:lang w:eastAsia="pt-BR"/>
        </w:rPr>
        <w:t>A Lei Geral de Proteção de Dados (LGPD) determina que uma pessoa natural ou jurídica, de direito público ou privado, deve deixar claro para qual finalidade utilizará dados pessoais, solicitar o consentimento de seus titulares e realizar o devido tratamento dos dados.</w:t>
      </w:r>
    </w:p>
    <w:p w:rsidR="00D94672" w:rsidRPr="00D94672" w:rsidRDefault="00D94672" w:rsidP="00E23C1B">
      <w:pPr>
        <w:shd w:val="clear" w:color="auto" w:fill="FFFFFF"/>
        <w:spacing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D94672">
        <w:rPr>
          <w:rFonts w:ascii="Arial" w:eastAsia="Times New Roman" w:hAnsi="Arial" w:cs="Arial"/>
          <w:color w:val="000000"/>
          <w:lang w:eastAsia="pt-BR"/>
        </w:rPr>
        <w:t>Entender e classificar corretamente os dados se torna um processo importante para estar em conformidade com a lei, através da implementação de políticas, processos e programas apropriados para gerenciar a forma de coletar, processar, analisar, armazenar, compartilhar, reutilizar e eliminar esses dados. </w:t>
      </w:r>
    </w:p>
    <w:p w:rsidR="00D94672" w:rsidRDefault="00D94672" w:rsidP="00E23C1B">
      <w:pPr>
        <w:shd w:val="clear" w:color="auto" w:fill="FFFFFF"/>
        <w:spacing w:after="12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D94672">
        <w:rPr>
          <w:rFonts w:ascii="Arial" w:eastAsia="Times New Roman" w:hAnsi="Arial" w:cs="Arial"/>
          <w:color w:val="000000"/>
          <w:lang w:eastAsia="pt-BR"/>
        </w:rPr>
        <w:t>Diante desse contexto, a Gestão do Ciclo de Vida dos Dados deve ser incorporado ao negócio, considerando a finalidade do fornecimento de seus bens e serviços. </w:t>
      </w:r>
    </w:p>
    <w:p w:rsidR="00D94672" w:rsidRPr="00D94672" w:rsidRDefault="00D94672" w:rsidP="00D9467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5661067"/>
            <wp:effectExtent l="0" t="0" r="0" b="0"/>
            <wp:docPr id="4" name="Imagem 4" descr="https://lirp.cdn-website.com/cd5b21e9/dms3rep/multi/opt/Grafico+Ciclo+de+Vida+dos+Dados-db032211-19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irp.cdn-website.com/cd5b21e9/dms3rep/multi/opt/Grafico+Ciclo+de+Vida+dos+Dados-db032211-1920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6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672" w:rsidRDefault="00D94672" w:rsidP="00D94672">
      <w:pPr>
        <w:rPr>
          <w:rFonts w:ascii="Arial" w:hAnsi="Arial" w:cs="Arial"/>
        </w:rPr>
      </w:pPr>
    </w:p>
    <w:p w:rsidR="00D94672" w:rsidRDefault="00D94672" w:rsidP="00D94672">
      <w:pPr>
        <w:rPr>
          <w:rFonts w:ascii="Arial" w:hAnsi="Arial" w:cs="Arial"/>
        </w:rPr>
      </w:pPr>
    </w:p>
    <w:p w:rsidR="00D94672" w:rsidRPr="00D94672" w:rsidRDefault="00D94672" w:rsidP="00E23C1B">
      <w:pPr>
        <w:ind w:firstLine="708"/>
        <w:jc w:val="both"/>
        <w:rPr>
          <w:rFonts w:ascii="Arial" w:hAnsi="Arial" w:cs="Arial"/>
        </w:rPr>
      </w:pPr>
      <w:r w:rsidRPr="00D94672">
        <w:rPr>
          <w:rFonts w:ascii="Arial" w:hAnsi="Arial" w:cs="Arial"/>
        </w:rPr>
        <w:lastRenderedPageBreak/>
        <w:t>Veja no quadro abaixo, uma análise sobre as fases do ciclo de vida dos dados, considerando a LGPD:</w:t>
      </w:r>
    </w:p>
    <w:p w:rsidR="00D94672" w:rsidRDefault="00D94672" w:rsidP="00E23C1B">
      <w:pPr>
        <w:ind w:left="-567" w:hanging="709"/>
      </w:pPr>
      <w:r>
        <w:rPr>
          <w:noProof/>
          <w:lang w:eastAsia="pt-BR"/>
        </w:rPr>
        <w:drawing>
          <wp:inline distT="0" distB="0" distL="0" distR="0">
            <wp:extent cx="7013275" cy="4315069"/>
            <wp:effectExtent l="0" t="0" r="0" b="9525"/>
            <wp:docPr id="3" name="Imagem 3" descr="https://lirp.cdn-website.com/cd5b21e9/dms3rep/multi/opt/Ciclo+de+Vida+dos+Dados+e+LGPD+-+Tabela-59aa9af8-19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rp.cdn-website.com/cd5b21e9/dms3rep/multi/opt/Ciclo+de+Vida+dos+Dados+e+LGPD+-+Tabela-59aa9af8-1920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337" cy="433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C1B" w:rsidRDefault="00E23C1B" w:rsidP="00E23C1B">
      <w:pPr>
        <w:ind w:left="-567" w:hanging="709"/>
      </w:pPr>
    </w:p>
    <w:p w:rsidR="00E23C1B" w:rsidRDefault="00E23C1B" w:rsidP="00E23C1B">
      <w:pPr>
        <w:ind w:left="-567" w:hanging="709"/>
      </w:pPr>
    </w:p>
    <w:p w:rsidR="00E23C1B" w:rsidRDefault="00E23C1B" w:rsidP="00E23C1B">
      <w:pPr>
        <w:pStyle w:val="PargrafodaLista"/>
        <w:numPr>
          <w:ilvl w:val="0"/>
          <w:numId w:val="1"/>
        </w:numPr>
      </w:pPr>
      <w:r w:rsidRPr="00E23C1B">
        <w:rPr>
          <w:b/>
        </w:rPr>
        <w:t>Fonte</w:t>
      </w:r>
      <w:r w:rsidR="000D026A">
        <w:rPr>
          <w:b/>
        </w:rPr>
        <w:t xml:space="preserve"> do texto e título</w:t>
      </w:r>
      <w:r>
        <w:t>: Arial</w:t>
      </w:r>
    </w:p>
    <w:p w:rsidR="00E23C1B" w:rsidRDefault="00E23C1B" w:rsidP="000D026A">
      <w:pPr>
        <w:pStyle w:val="PargrafodaLista"/>
        <w:numPr>
          <w:ilvl w:val="0"/>
          <w:numId w:val="1"/>
        </w:numPr>
      </w:pPr>
      <w:r w:rsidRPr="00E23C1B">
        <w:rPr>
          <w:b/>
        </w:rPr>
        <w:t>Tamanho</w:t>
      </w:r>
      <w:r w:rsidR="000D026A">
        <w:rPr>
          <w:b/>
        </w:rPr>
        <w:t xml:space="preserve"> do texto</w:t>
      </w:r>
      <w:r>
        <w:t>: 11</w:t>
      </w:r>
      <w:r w:rsidR="000D026A">
        <w:t>, j</w:t>
      </w:r>
      <w:r w:rsidR="000D026A" w:rsidRPr="000D026A">
        <w:t>ustificado</w:t>
      </w:r>
    </w:p>
    <w:p w:rsidR="000D026A" w:rsidRDefault="000D026A" w:rsidP="00E23C1B">
      <w:pPr>
        <w:pStyle w:val="PargrafodaLista"/>
        <w:numPr>
          <w:ilvl w:val="0"/>
          <w:numId w:val="1"/>
        </w:numPr>
      </w:pPr>
      <w:r>
        <w:rPr>
          <w:b/>
        </w:rPr>
        <w:t>Título</w:t>
      </w:r>
      <w:r w:rsidRPr="000D026A">
        <w:t>:</w:t>
      </w:r>
      <w:r>
        <w:t xml:space="preserve"> 16, negrito, alinhado ao centro</w:t>
      </w:r>
    </w:p>
    <w:p w:rsidR="00E23C1B" w:rsidRDefault="00E23C1B" w:rsidP="00E23C1B">
      <w:pPr>
        <w:pStyle w:val="PargrafodaLista"/>
        <w:numPr>
          <w:ilvl w:val="0"/>
          <w:numId w:val="1"/>
        </w:numPr>
      </w:pPr>
      <w:r>
        <w:t xml:space="preserve">Primeira linha com </w:t>
      </w:r>
      <w:r w:rsidRPr="004D7770">
        <w:rPr>
          <w:u w:val="single"/>
        </w:rPr>
        <w:t>espaçamento especial</w:t>
      </w:r>
    </w:p>
    <w:p w:rsidR="00E23C1B" w:rsidRDefault="00E23C1B" w:rsidP="00E23C1B">
      <w:pPr>
        <w:pStyle w:val="PargrafodaLista"/>
        <w:numPr>
          <w:ilvl w:val="0"/>
          <w:numId w:val="1"/>
        </w:numPr>
      </w:pPr>
      <w:r>
        <w:t>Espaço depois d</w:t>
      </w:r>
      <w:r w:rsidR="000D026A">
        <w:t>e cada</w:t>
      </w:r>
      <w:r>
        <w:t xml:space="preserve"> parágrafo</w:t>
      </w:r>
    </w:p>
    <w:p w:rsidR="00E23C1B" w:rsidRDefault="00E23C1B" w:rsidP="00E23C1B">
      <w:pPr>
        <w:pStyle w:val="PargrafodaLista"/>
        <w:numPr>
          <w:ilvl w:val="0"/>
          <w:numId w:val="1"/>
        </w:numPr>
      </w:pPr>
      <w:r>
        <w:t>SmartArt (ciclo)</w:t>
      </w:r>
    </w:p>
    <w:p w:rsidR="00E23C1B" w:rsidRDefault="00E23C1B" w:rsidP="00E23C1B">
      <w:pPr>
        <w:pStyle w:val="PargrafodaLista"/>
        <w:numPr>
          <w:ilvl w:val="0"/>
          <w:numId w:val="1"/>
        </w:numPr>
      </w:pPr>
      <w:r>
        <w:t>Tabela (9 linhas, 3 colunas – primeira linha mesclada)</w:t>
      </w:r>
    </w:p>
    <w:p w:rsidR="000D026A" w:rsidRDefault="000D026A" w:rsidP="00E23C1B">
      <w:pPr>
        <w:pStyle w:val="PargrafodaLista"/>
        <w:numPr>
          <w:ilvl w:val="0"/>
          <w:numId w:val="1"/>
        </w:numPr>
      </w:pPr>
      <w:r>
        <w:t>Página em branco para capa (</w:t>
      </w:r>
      <w:r w:rsidRPr="004D7770">
        <w:rPr>
          <w:b/>
        </w:rPr>
        <w:t>cabeçalho</w:t>
      </w:r>
      <w:r>
        <w:t xml:space="preserve">: imagem e nome/ </w:t>
      </w:r>
      <w:r w:rsidRPr="004D7770">
        <w:rPr>
          <w:b/>
        </w:rPr>
        <w:t>rodapé</w:t>
      </w:r>
      <w:r>
        <w:t>: data e local)</w:t>
      </w:r>
    </w:p>
    <w:p w:rsidR="000D026A" w:rsidRDefault="004D7770" w:rsidP="00E23C1B">
      <w:pPr>
        <w:pStyle w:val="PargrafodaLista"/>
        <w:numPr>
          <w:ilvl w:val="0"/>
          <w:numId w:val="1"/>
        </w:numPr>
      </w:pPr>
      <w:r>
        <w:t xml:space="preserve">Página de </w:t>
      </w:r>
      <w:r w:rsidRPr="004D7770">
        <w:rPr>
          <w:color w:val="FF0000"/>
        </w:rPr>
        <w:t>referência</w:t>
      </w:r>
    </w:p>
    <w:p w:rsidR="004D7770" w:rsidRDefault="004D7770" w:rsidP="00E23C1B">
      <w:pPr>
        <w:pStyle w:val="PargrafodaLista"/>
        <w:numPr>
          <w:ilvl w:val="0"/>
          <w:numId w:val="1"/>
        </w:numPr>
      </w:pPr>
      <w:r w:rsidRPr="004D7770">
        <w:rPr>
          <w:b/>
        </w:rPr>
        <w:t>NUMERAÇÃO DA PÁGINA APENAS PARA CONTEÚDO</w:t>
      </w:r>
      <w:r>
        <w:t xml:space="preserve"> (capa sem numeração)</w:t>
      </w:r>
    </w:p>
    <w:p w:rsidR="00E23C1B" w:rsidRDefault="00E23C1B">
      <w:r>
        <w:br w:type="page"/>
      </w:r>
    </w:p>
    <w:sdt>
      <w:sdtPr>
        <w:id w:val="-126490654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23C1B" w:rsidRDefault="00E23C1B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Content>
            <w:p w:rsidR="00E23C1B" w:rsidRDefault="00E23C1B" w:rsidP="00E23C1B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Alves, G. (08 de 03 de 2025). </w:t>
              </w:r>
              <w:r>
                <w:rPr>
                  <w:i/>
                  <w:iCs/>
                  <w:noProof/>
                </w:rPr>
                <w:t>Ciclo de Vida dos Dados e LGPD</w:t>
              </w:r>
              <w:r>
                <w:rPr>
                  <w:noProof/>
                </w:rPr>
                <w:t>. Fonte: xpositum: https://www.xpositum.com.br/ciclo-de-vida-dos-dados-e-lgpd</w:t>
              </w:r>
            </w:p>
            <w:p w:rsidR="00E23C1B" w:rsidRDefault="00E23C1B" w:rsidP="00E23C1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23C1B" w:rsidRPr="00D94672" w:rsidRDefault="00E23C1B" w:rsidP="00E23C1B">
      <w:pPr>
        <w:ind w:left="-567"/>
      </w:pPr>
    </w:p>
    <w:sectPr w:rsidR="00E23C1B" w:rsidRPr="00D94672" w:rsidSect="004D777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925" w:rsidRDefault="00F63925" w:rsidP="004D7770">
      <w:pPr>
        <w:spacing w:after="0" w:line="240" w:lineRule="auto"/>
      </w:pPr>
      <w:r>
        <w:separator/>
      </w:r>
    </w:p>
  </w:endnote>
  <w:endnote w:type="continuationSeparator" w:id="0">
    <w:p w:rsidR="00F63925" w:rsidRDefault="00F63925" w:rsidP="004D7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770" w:rsidRDefault="004D7770" w:rsidP="004D7770">
    <w:pPr>
      <w:pStyle w:val="Rodap"/>
      <w:jc w:val="right"/>
    </w:pPr>
    <w:r>
      <w:t>Ribeirão das Neves - sábado, 8 de março de 2025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7871298"/>
      <w:docPartObj>
        <w:docPartGallery w:val="Page Numbers (Bottom of Page)"/>
        <w:docPartUnique/>
      </w:docPartObj>
    </w:sdtPr>
    <w:sdtContent>
      <w:p w:rsidR="004D7770" w:rsidRDefault="004D777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4D7770" w:rsidRDefault="004D7770" w:rsidP="004D777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925" w:rsidRDefault="00F63925" w:rsidP="004D7770">
      <w:pPr>
        <w:spacing w:after="0" w:line="240" w:lineRule="auto"/>
      </w:pPr>
      <w:r>
        <w:separator/>
      </w:r>
    </w:p>
  </w:footnote>
  <w:footnote w:type="continuationSeparator" w:id="0">
    <w:p w:rsidR="00F63925" w:rsidRDefault="00F63925" w:rsidP="004D7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770" w:rsidRDefault="004D7770" w:rsidP="004D7770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-545465</wp:posOffset>
              </wp:positionH>
              <wp:positionV relativeFrom="paragraph">
                <wp:posOffset>-70749</wp:posOffset>
              </wp:positionV>
              <wp:extent cx="707366" cy="439851"/>
              <wp:effectExtent l="0" t="0" r="17145" b="17780"/>
              <wp:wrapNone/>
              <wp:docPr id="9" name="Smiley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7366" cy="439851"/>
                      </a:xfrm>
                      <a:prstGeom prst="smileyFace">
                        <a:avLst/>
                      </a:prstGeom>
                      <a:solidFill>
                        <a:srgbClr val="7030A0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DDEE1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Smiley 9" o:spid="_x0000_s1026" type="#_x0000_t96" style="position:absolute;margin-left:-42.95pt;margin-top:-5.55pt;width:55.7pt;height:34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" fillcolor="#7030a0" strokecolor="white [3212]" strokeweight="1pt">
              <v:stroke joinstyle="miter"/>
            </v:shape>
          </w:pict>
        </mc:Fallback>
      </mc:AlternateContent>
    </w:r>
    <w:r>
      <w:t>Mariana Milani de Matos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770" w:rsidRDefault="004D77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04F17"/>
    <w:multiLevelType w:val="hybridMultilevel"/>
    <w:tmpl w:val="B86A52F2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72"/>
    <w:rsid w:val="000D026A"/>
    <w:rsid w:val="004D7770"/>
    <w:rsid w:val="00D176DB"/>
    <w:rsid w:val="00D94672"/>
    <w:rsid w:val="00E23C1B"/>
    <w:rsid w:val="00F6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E7754A"/>
  <w15:chartTrackingRefBased/>
  <w15:docId w15:val="{598DBDAE-F565-47EA-97BE-012ED300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770"/>
  </w:style>
  <w:style w:type="paragraph" w:styleId="Ttulo1">
    <w:name w:val="heading 1"/>
    <w:basedOn w:val="Normal"/>
    <w:next w:val="Normal"/>
    <w:link w:val="Ttulo1Char"/>
    <w:uiPriority w:val="9"/>
    <w:qFormat/>
    <w:rsid w:val="00E23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94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-size-16">
    <w:name w:val="font-size-16"/>
    <w:basedOn w:val="Fontepargpadro"/>
    <w:rsid w:val="00D94672"/>
  </w:style>
  <w:style w:type="character" w:customStyle="1" w:styleId="Ttulo1Char">
    <w:name w:val="Título 1 Char"/>
    <w:basedOn w:val="Fontepargpadro"/>
    <w:link w:val="Ttulo1"/>
    <w:uiPriority w:val="9"/>
    <w:rsid w:val="00E23C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E23C1B"/>
  </w:style>
  <w:style w:type="paragraph" w:styleId="PargrafodaLista">
    <w:name w:val="List Paragraph"/>
    <w:basedOn w:val="Normal"/>
    <w:uiPriority w:val="34"/>
    <w:qFormat/>
    <w:rsid w:val="00E23C1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7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7770"/>
  </w:style>
  <w:style w:type="paragraph" w:styleId="Rodap">
    <w:name w:val="footer"/>
    <w:basedOn w:val="Normal"/>
    <w:link w:val="RodapChar"/>
    <w:uiPriority w:val="99"/>
    <w:unhideWhenUsed/>
    <w:rsid w:val="004D7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7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2990">
          <w:marLeft w:val="0"/>
          <w:marRight w:val="0"/>
          <w:marTop w:val="0"/>
          <w:marBottom w:val="0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</w:divsChild>
    </w:div>
    <w:div w:id="1347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2799">
          <w:marLeft w:val="0"/>
          <w:marRight w:val="0"/>
          <w:marTop w:val="120"/>
          <w:marBottom w:val="120"/>
          <w:divBdr>
            <w:top w:val="single" w:sz="2" w:space="2" w:color="333333"/>
            <w:left w:val="single" w:sz="2" w:space="0" w:color="333333"/>
            <w:bottom w:val="single" w:sz="2" w:space="2" w:color="333333"/>
            <w:right w:val="single" w:sz="2" w:space="0" w:color="333333"/>
          </w:divBdr>
        </w:div>
        <w:div w:id="840707004">
          <w:marLeft w:val="0"/>
          <w:marRight w:val="0"/>
          <w:marTop w:val="120"/>
          <w:marBottom w:val="120"/>
          <w:divBdr>
            <w:top w:val="single" w:sz="2" w:space="2" w:color="333333"/>
            <w:left w:val="single" w:sz="2" w:space="0" w:color="333333"/>
            <w:bottom w:val="single" w:sz="2" w:space="2" w:color="333333"/>
            <w:right w:val="single" w:sz="2" w:space="0" w:color="333333"/>
          </w:divBdr>
          <w:divsChild>
            <w:div w:id="1958637238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</w:div>
            <w:div w:id="1472671058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</w:div>
          </w:divsChild>
        </w:div>
        <w:div w:id="2011326056">
          <w:marLeft w:val="0"/>
          <w:marRight w:val="0"/>
          <w:marTop w:val="120"/>
          <w:marBottom w:val="120"/>
          <w:divBdr>
            <w:top w:val="single" w:sz="2" w:space="2" w:color="333333"/>
            <w:left w:val="single" w:sz="2" w:space="0" w:color="333333"/>
            <w:bottom w:val="single" w:sz="2" w:space="2" w:color="333333"/>
            <w:right w:val="single" w:sz="2" w:space="0" w:color="333333"/>
          </w:divBdr>
          <w:divsChild>
            <w:div w:id="1420562393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</w:div>
            <w:div w:id="132136011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</w:div>
            <w:div w:id="527646677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</w:div>
            <w:div w:id="1922060967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</w:div>
            <w:div w:id="1667778081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</w:div>
          </w:divsChild>
        </w:div>
      </w:divsChild>
    </w:div>
    <w:div w:id="2042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Ger25</b:Tag>
    <b:SourceType>InternetSite</b:SourceType>
    <b:Guid>{F699018A-5784-4E66-AAAC-00CD3FC0441B}</b:Guid>
    <b:Author>
      <b:Author>
        <b:NameList>
          <b:Person>
            <b:Last>Alves</b:Last>
            <b:First>Gervânia</b:First>
          </b:Person>
        </b:NameList>
      </b:Author>
    </b:Author>
    <b:Title>Ciclo de Vida dos Dados e LGPD</b:Title>
    <b:InternetSiteTitle>xpositum</b:InternetSiteTitle>
    <b:Year>2025</b:Year>
    <b:Month>03</b:Month>
    <b:Day>08</b:Day>
    <b:URL>https://www.xpositum.com.br/ciclo-de-vida-dos-dados-e-lgpd</b:URL>
    <b:RefOrder>1</b:RefOrder>
  </b:Source>
</b:Sources>
</file>

<file path=customXml/itemProps1.xml><?xml version="1.0" encoding="utf-8"?>
<ds:datastoreItem xmlns:ds="http://schemas.openxmlformats.org/officeDocument/2006/customXml" ds:itemID="{EF76CECC-4CF6-4556-AD46-CAC9BF07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2025-03-08T10:53:00Z</dcterms:created>
  <dcterms:modified xsi:type="dcterms:W3CDTF">2025-03-08T14:45:00Z</dcterms:modified>
</cp:coreProperties>
</file>