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C04A" w14:textId="77777777" w:rsidR="00F90EB2" w:rsidRPr="00ED3FFB" w:rsidRDefault="00F90EB2" w:rsidP="00F90EB2">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4</w:t>
      </w:r>
      <w:r w:rsidRPr="00ED3FFB">
        <w:rPr>
          <w:rStyle w:val="normaltextrun"/>
          <w:rFonts w:eastAsiaTheme="majorEastAsia"/>
          <w:color w:val="000000"/>
          <w:lang w:val="en-US"/>
        </w:rPr>
        <w:t xml:space="preserve">: </w:t>
      </w:r>
      <w:r>
        <w:rPr>
          <w:rStyle w:val="normaltextrun"/>
          <w:rFonts w:eastAsiaTheme="majorEastAsia"/>
          <w:color w:val="000000"/>
          <w:lang w:val="en-US"/>
        </w:rPr>
        <w:t>Predicting Customer Churn</w:t>
      </w:r>
    </w:p>
    <w:p w14:paraId="1C838E68" w14:textId="77777777" w:rsidR="00F90EB2" w:rsidRPr="00ED3FFB" w:rsidRDefault="00F90EB2" w:rsidP="00F90EB2">
      <w:pPr>
        <w:pStyle w:val="paragraph"/>
        <w:spacing w:before="0" w:beforeAutospacing="0" w:after="0" w:afterAutospacing="0" w:line="276" w:lineRule="auto"/>
        <w:jc w:val="center"/>
        <w:textAlignment w:val="baseline"/>
        <w:rPr>
          <w:rFonts w:ascii="Segoe UI" w:hAnsi="Segoe UI" w:cs="Segoe UI"/>
          <w:sz w:val="18"/>
          <w:szCs w:val="18"/>
          <w:lang w:val="en-US"/>
        </w:rPr>
      </w:pPr>
    </w:p>
    <w:p w14:paraId="7DFAF61B"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333687D2" wp14:editId="4E0540BB">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1FC07135"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4C3BA6C"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3D3959A"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71F2303"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08F23C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0E5C3C2C"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037D244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2E570EC"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672A0DF9"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5366F1D5"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2F585331"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6A7C5E55"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403BD36C"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22AA954"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49AEE637"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55C298A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256651B9"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6159FC00"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4256504"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9A11C33"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74C3B0E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1265BE9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44CB33D"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6D8520F2"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274DD26F"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6F8EC32A"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52E2101A" w14:textId="77777777" w:rsidR="00F90EB2" w:rsidRDefault="00F90EB2" w:rsidP="00F90EB2">
      <w:pPr>
        <w:pStyle w:val="paragraph"/>
        <w:spacing w:before="0" w:beforeAutospacing="0" w:after="0" w:afterAutospacing="0" w:line="276" w:lineRule="auto"/>
        <w:jc w:val="center"/>
        <w:textAlignment w:val="baseline"/>
        <w:rPr>
          <w:rFonts w:ascii="Segoe UI" w:hAnsi="Segoe UI" w:cs="Segoe UI"/>
          <w:sz w:val="18"/>
          <w:szCs w:val="18"/>
        </w:rPr>
      </w:pPr>
    </w:p>
    <w:p w14:paraId="45909A39" w14:textId="77777777" w:rsidR="00F90EB2" w:rsidRDefault="00F90EB2" w:rsidP="00F90EB2">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28</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5779624F" w14:textId="77777777" w:rsidR="00F90EB2" w:rsidRDefault="00F90EB2" w:rsidP="00F90EB2"/>
    <w:p w14:paraId="66BD563A" w14:textId="77777777" w:rsidR="00F90EB2" w:rsidRDefault="00F90EB2" w:rsidP="00F90EB2"/>
    <w:p w14:paraId="08A1CDA2" w14:textId="77777777" w:rsidR="00F90EB2" w:rsidRDefault="00F90EB2" w:rsidP="00F90EB2"/>
    <w:p w14:paraId="425A7C2B" w14:textId="77777777" w:rsidR="00F90EB2" w:rsidRPr="00B223B9" w:rsidRDefault="00F90EB2" w:rsidP="00F90EB2"/>
    <w:p w14:paraId="245A5FEE" w14:textId="77777777" w:rsidR="00F90EB2" w:rsidRDefault="00F90EB2" w:rsidP="00F90EB2">
      <w:pPr>
        <w:rPr>
          <w:b/>
          <w:bCs/>
        </w:rPr>
      </w:pPr>
    </w:p>
    <w:p w14:paraId="3A1EECED" w14:textId="77777777" w:rsidR="00F90EB2" w:rsidRDefault="00F90EB2" w:rsidP="00F90EB2">
      <w:pPr>
        <w:rPr>
          <w:b/>
          <w:bCs/>
        </w:rPr>
      </w:pPr>
    </w:p>
    <w:p w14:paraId="06FFC7F3" w14:textId="77777777" w:rsidR="00F90EB2" w:rsidRDefault="00F90EB2"/>
    <w:p w14:paraId="184640B4" w14:textId="317FB9F0" w:rsidR="00BE32E1" w:rsidRPr="0097136C" w:rsidRDefault="00000000" w:rsidP="00F90EB2">
      <w:pPr>
        <w:pStyle w:val="Ttulo1"/>
        <w:rPr>
          <w:lang w:val="es-CO"/>
        </w:rPr>
      </w:pPr>
      <w:r w:rsidRPr="0097136C">
        <w:rPr>
          <w:lang w:val="es-CO"/>
        </w:rPr>
        <w:lastRenderedPageBreak/>
        <w:t>Análisis de Deserción de Clientes - QWE INC.</w:t>
      </w:r>
    </w:p>
    <w:p w14:paraId="5A2CE659" w14:textId="77777777" w:rsidR="00BE32E1" w:rsidRDefault="00000000">
      <w:pPr>
        <w:pStyle w:val="Ttulo2"/>
      </w:pPr>
      <w:r>
        <w:t xml:space="preserve">1. </w:t>
      </w:r>
      <w:proofErr w:type="spellStart"/>
      <w:r>
        <w:t>Estadísticas</w:t>
      </w:r>
      <w:proofErr w:type="spellEnd"/>
      <w:r>
        <w:t xml:space="preserve"> </w:t>
      </w:r>
      <w:proofErr w:type="spellStart"/>
      <w:r>
        <w:t>Descriptivas</w:t>
      </w:r>
      <w:proofErr w:type="spellEnd"/>
    </w:p>
    <w:tbl>
      <w:tblPr>
        <w:tblW w:w="10639" w:type="dxa"/>
        <w:jc w:val="center"/>
        <w:tblLayout w:type="fixed"/>
        <w:tblLook w:val="0420" w:firstRow="1" w:lastRow="0" w:firstColumn="0" w:lastColumn="0" w:noHBand="0" w:noVBand="1"/>
      </w:tblPr>
      <w:tblGrid>
        <w:gridCol w:w="2942"/>
        <w:gridCol w:w="961"/>
        <w:gridCol w:w="1034"/>
        <w:gridCol w:w="1291"/>
        <w:gridCol w:w="2000"/>
        <w:gridCol w:w="1181"/>
        <w:gridCol w:w="1230"/>
      </w:tblGrid>
      <w:tr w:rsidR="00BE32E1" w14:paraId="6E095D85" w14:textId="77777777" w:rsidTr="00F90EB2">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8DBD9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Variable</w:t>
            </w:r>
          </w:p>
        </w:tc>
        <w:tc>
          <w:tcPr>
            <w:tcW w:w="9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AE70B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N</w:t>
            </w:r>
          </w:p>
        </w:tc>
        <w:tc>
          <w:tcPr>
            <w:tcW w:w="10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260A4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Media</w:t>
            </w:r>
          </w:p>
        </w:tc>
        <w:tc>
          <w:tcPr>
            <w:tcW w:w="129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65D0D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Mediana</w:t>
            </w:r>
          </w:p>
        </w:tc>
        <w:tc>
          <w:tcPr>
            <w:tcW w:w="200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0989A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proofErr w:type="spellStart"/>
            <w:r>
              <w:rPr>
                <w:rFonts w:ascii="Helvetica" w:eastAsia="Helvetica" w:hAnsi="Helvetica" w:cs="Helvetica"/>
                <w:b/>
                <w:color w:val="000000"/>
                <w:sz w:val="22"/>
                <w:szCs w:val="22"/>
              </w:rPr>
              <w:t>Desv</w:t>
            </w:r>
            <w:proofErr w:type="spellEnd"/>
            <w:r>
              <w:rPr>
                <w:rFonts w:ascii="Helvetica" w:eastAsia="Helvetica" w:hAnsi="Helvetica" w:cs="Helvetica"/>
                <w:b/>
                <w:color w:val="000000"/>
                <w:sz w:val="22"/>
                <w:szCs w:val="22"/>
              </w:rPr>
              <w:t xml:space="preserve">. </w:t>
            </w:r>
            <w:proofErr w:type="spellStart"/>
            <w:r>
              <w:rPr>
                <w:rFonts w:ascii="Helvetica" w:eastAsia="Helvetica" w:hAnsi="Helvetica" w:cs="Helvetica"/>
                <w:b/>
                <w:color w:val="000000"/>
                <w:sz w:val="22"/>
                <w:szCs w:val="22"/>
              </w:rPr>
              <w:t>Estándar</w:t>
            </w:r>
            <w:proofErr w:type="spellEnd"/>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F33C9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proofErr w:type="spellStart"/>
            <w:r>
              <w:rPr>
                <w:rFonts w:ascii="Helvetica" w:eastAsia="Helvetica" w:hAnsi="Helvetica" w:cs="Helvetica"/>
                <w:b/>
                <w:color w:val="000000"/>
                <w:sz w:val="22"/>
                <w:szCs w:val="22"/>
              </w:rPr>
              <w:t>Mínimo</w:t>
            </w:r>
            <w:proofErr w:type="spellEnd"/>
          </w:p>
        </w:tc>
        <w:tc>
          <w:tcPr>
            <w:tcW w:w="123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67392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Máximo</w:t>
            </w:r>
          </w:p>
        </w:tc>
      </w:tr>
      <w:tr w:rsidR="00BE32E1" w14:paraId="2836C272" w14:textId="77777777" w:rsidTr="00F90EB2">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59FE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Edad del </w:t>
            </w:r>
            <w:proofErr w:type="spellStart"/>
            <w:r>
              <w:rPr>
                <w:rFonts w:ascii="Helvetica" w:eastAsia="Helvetica" w:hAnsi="Helvetica" w:cs="Helvetica"/>
                <w:color w:val="000000"/>
                <w:sz w:val="22"/>
                <w:szCs w:val="22"/>
              </w:rPr>
              <w:t>cliente</w:t>
            </w:r>
            <w:proofErr w:type="spellEnd"/>
            <w:r>
              <w:rPr>
                <w:rFonts w:ascii="Helvetica" w:eastAsia="Helvetica" w:hAnsi="Helvetica" w:cs="Helvetica"/>
                <w:color w:val="000000"/>
                <w:sz w:val="22"/>
                <w:szCs w:val="22"/>
              </w:rPr>
              <w:t xml:space="preserve"> (meses)</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4C3B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589D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13.90</w:t>
            </w:r>
          </w:p>
        </w:tc>
        <w:tc>
          <w:tcPr>
            <w:tcW w:w="129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E93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w:t>
            </w:r>
          </w:p>
        </w:tc>
        <w:tc>
          <w:tcPr>
            <w:tcW w:w="200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30DF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11.16</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A83CF"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123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F6AF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67</w:t>
            </w:r>
          </w:p>
        </w:tc>
      </w:tr>
      <w:tr w:rsidR="00BE32E1" w14:paraId="484CB133"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E64E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CHI Score (</w:t>
            </w:r>
            <w:proofErr w:type="spellStart"/>
            <w:r>
              <w:rPr>
                <w:rFonts w:ascii="Helvetica" w:eastAsia="Helvetica" w:hAnsi="Helvetica" w:cs="Helvetica"/>
                <w:color w:val="000000"/>
                <w:sz w:val="22"/>
                <w:szCs w:val="22"/>
              </w:rPr>
              <w:t>mes</w:t>
            </w:r>
            <w:proofErr w:type="spellEnd"/>
            <w:r>
              <w:rPr>
                <w:rFonts w:ascii="Helvetica" w:eastAsia="Helvetica" w:hAnsi="Helvetica" w:cs="Helvetica"/>
                <w:color w:val="000000"/>
                <w:sz w:val="22"/>
                <w:szCs w:val="22"/>
              </w:rPr>
              <w:t xml:space="preserve">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1FBC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5303F"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87.32</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8E61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87</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0985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66.28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1F99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196A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298</w:t>
            </w:r>
          </w:p>
        </w:tc>
      </w:tr>
      <w:tr w:rsidR="00BE32E1" w14:paraId="2EEB792D"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6BE0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Cambio CHI Score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FDD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AFF2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5.06</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AE06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048A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30.83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F279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-125</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DF92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208</w:t>
            </w:r>
          </w:p>
        </w:tc>
      </w:tr>
      <w:tr w:rsidR="00BE32E1" w14:paraId="354871B8"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4757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Casos de </w:t>
            </w:r>
            <w:proofErr w:type="spellStart"/>
            <w:r>
              <w:rPr>
                <w:rFonts w:ascii="Helvetica" w:eastAsia="Helvetica" w:hAnsi="Helvetica" w:cs="Helvetica"/>
                <w:color w:val="000000"/>
                <w:sz w:val="22"/>
                <w:szCs w:val="22"/>
              </w:rPr>
              <w:t>soporte</w:t>
            </w:r>
            <w:proofErr w:type="spellEnd"/>
            <w:r>
              <w:rPr>
                <w:rFonts w:ascii="Helvetica" w:eastAsia="Helvetica" w:hAnsi="Helvetica" w:cs="Helvetica"/>
                <w:color w:val="000000"/>
                <w:sz w:val="22"/>
                <w:szCs w:val="22"/>
              </w:rPr>
              <w:t xml:space="preserve"> (</w:t>
            </w:r>
            <w:proofErr w:type="spellStart"/>
            <w:r>
              <w:rPr>
                <w:rFonts w:ascii="Helvetica" w:eastAsia="Helvetica" w:hAnsi="Helvetica" w:cs="Helvetica"/>
                <w:color w:val="000000"/>
                <w:sz w:val="22"/>
                <w:szCs w:val="22"/>
              </w:rPr>
              <w:t>mes</w:t>
            </w:r>
            <w:proofErr w:type="spellEnd"/>
            <w:r>
              <w:rPr>
                <w:rFonts w:ascii="Helvetica" w:eastAsia="Helvetica" w:hAnsi="Helvetica" w:cs="Helvetica"/>
                <w:color w:val="000000"/>
                <w:sz w:val="22"/>
                <w:szCs w:val="22"/>
              </w:rPr>
              <w:t xml:space="preserve"> 0)</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A051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2B83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22D4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F32E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1111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9E0F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32</w:t>
            </w:r>
          </w:p>
        </w:tc>
      </w:tr>
      <w:tr w:rsidR="00BE32E1" w14:paraId="36C25068"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F81B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casos</w:t>
            </w:r>
            <w:proofErr w:type="spellEnd"/>
            <w:r>
              <w:rPr>
                <w:rFonts w:ascii="Helvetica" w:eastAsia="Helvetica" w:hAnsi="Helvetica" w:cs="Helvetica"/>
                <w:color w:val="000000"/>
                <w:sz w:val="22"/>
                <w:szCs w:val="22"/>
              </w:rPr>
              <w:t xml:space="preserve"> de </w:t>
            </w:r>
            <w:proofErr w:type="spellStart"/>
            <w:r>
              <w:rPr>
                <w:rFonts w:ascii="Helvetica" w:eastAsia="Helvetica" w:hAnsi="Helvetica" w:cs="Helvetica"/>
                <w:color w:val="000000"/>
                <w:sz w:val="22"/>
                <w:szCs w:val="22"/>
              </w:rPr>
              <w:t>soporte</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F926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08C9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DD9B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6140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C170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-29</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B6AF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31</w:t>
            </w:r>
          </w:p>
        </w:tc>
      </w:tr>
      <w:tr w:rsidR="00BE32E1" w14:paraId="360A78E7"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369B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en</w:t>
            </w:r>
            <w:proofErr w:type="spellEnd"/>
            <w:r>
              <w:rPr>
                <w:rFonts w:ascii="Helvetica" w:eastAsia="Helvetica" w:hAnsi="Helvetica" w:cs="Helvetica"/>
                <w:color w:val="000000"/>
                <w:sz w:val="22"/>
                <w:szCs w:val="22"/>
              </w:rPr>
              <w:t xml:space="preserve"> logins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6E3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C5BA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15.73</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4768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2D0C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42.12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F8E8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-293</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B81A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865</w:t>
            </w:r>
          </w:p>
        </w:tc>
      </w:tr>
      <w:tr w:rsidR="00BE32E1" w14:paraId="767C32C4" w14:textId="77777777" w:rsidTr="00F90EB2">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D127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en</w:t>
            </w:r>
            <w:proofErr w:type="spellEnd"/>
            <w:r>
              <w:rPr>
                <w:rFonts w:ascii="Helvetica" w:eastAsia="Helvetica" w:hAnsi="Helvetica" w:cs="Helvetica"/>
                <w:color w:val="000000"/>
                <w:sz w:val="22"/>
                <w:szCs w:val="22"/>
              </w:rPr>
              <w:t xml:space="preserve"> vistas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9D27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D0A4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96.31</w:t>
            </w:r>
          </w:p>
        </w:tc>
        <w:tc>
          <w:tcPr>
            <w:tcW w:w="129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F61B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3835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3,152.41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3833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-28,322</w:t>
            </w:r>
          </w:p>
        </w:tc>
        <w:tc>
          <w:tcPr>
            <w:tcW w:w="123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CE541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230,414</w:t>
            </w:r>
          </w:p>
        </w:tc>
      </w:tr>
      <w:tr w:rsidR="00BE32E1" w14:paraId="3A40AEC9" w14:textId="77777777" w:rsidTr="00F90EB2">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B48F8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Cambio días sin login</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F3E1E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6,347</w:t>
            </w:r>
          </w:p>
        </w:tc>
        <w:tc>
          <w:tcPr>
            <w:tcW w:w="10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2F027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1.76</w:t>
            </w:r>
          </w:p>
        </w:tc>
        <w:tc>
          <w:tcPr>
            <w:tcW w:w="129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7D452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200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D2A11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17.97</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79CFF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-648</w:t>
            </w:r>
          </w:p>
        </w:tc>
        <w:tc>
          <w:tcPr>
            <w:tcW w:w="123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2CC2F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61</w:t>
            </w:r>
          </w:p>
        </w:tc>
      </w:tr>
    </w:tbl>
    <w:p w14:paraId="1629B071" w14:textId="0ECC3D17" w:rsidR="00F90EB2" w:rsidRPr="00F90EB2" w:rsidRDefault="00F90EB2" w:rsidP="00F90EB2">
      <w:pPr>
        <w:rPr>
          <w:i/>
          <w:iCs/>
          <w:lang w:val="es-CO"/>
        </w:rPr>
      </w:pPr>
      <w:r w:rsidRPr="00F90EB2">
        <w:rPr>
          <w:i/>
          <w:iCs/>
          <w:lang w:val="es-CO"/>
        </w:rPr>
        <w:t>Tabla 1. Estadísticas Descriptivas</w:t>
      </w:r>
    </w:p>
    <w:p w14:paraId="4179C134" w14:textId="77777777" w:rsidR="00F90EB2" w:rsidRDefault="00F90EB2" w:rsidP="00F90EB2">
      <w:pPr>
        <w:rPr>
          <w:lang w:val="es-CO"/>
        </w:rPr>
      </w:pPr>
    </w:p>
    <w:p w14:paraId="15EFDC30" w14:textId="28C50E07" w:rsidR="00DB6E5D" w:rsidRPr="0097136C" w:rsidRDefault="00F90EB2" w:rsidP="00DB6E5D">
      <w:pPr>
        <w:jc w:val="both"/>
        <w:rPr>
          <w:rFonts w:ascii="Times New Roman" w:hAnsi="Times New Roman" w:cs="Times New Roman"/>
          <w:lang w:val="es-CO"/>
        </w:rPr>
      </w:pPr>
      <w:bookmarkStart w:id="0" w:name="OLE_LINK1"/>
      <w:r w:rsidRPr="00D110ED">
        <w:rPr>
          <w:rFonts w:ascii="Times New Roman" w:hAnsi="Times New Roman" w:cs="Times New Roman"/>
          <w:lang w:val="es-CO"/>
        </w:rPr>
        <w:t>La Tabla 1 presenta las estadísticas descriptivas de las variables continuas incluidas en el modelo con 6,347 observaciones sin valores faltantes.</w:t>
      </w:r>
      <w:r w:rsidR="00DB6E5D" w:rsidRPr="00D110ED">
        <w:rPr>
          <w:rFonts w:ascii="Times New Roman" w:hAnsi="Times New Roman" w:cs="Times New Roman"/>
          <w:lang w:val="es-CO"/>
        </w:rPr>
        <w:t xml:space="preserve"> </w:t>
      </w:r>
      <w:r w:rsidR="00DB6E5D" w:rsidRPr="0097136C">
        <w:rPr>
          <w:rFonts w:ascii="Times New Roman" w:hAnsi="Times New Roman" w:cs="Times New Roman"/>
          <w:lang w:val="es-CO"/>
        </w:rPr>
        <w:t xml:space="preserve">Ahora, la </w:t>
      </w:r>
      <w:r w:rsidR="00DB6E5D" w:rsidRPr="0097136C">
        <w:rPr>
          <w:rStyle w:val="Fuerte"/>
          <w:rFonts w:ascii="Times New Roman" w:hAnsi="Times New Roman" w:cs="Times New Roman"/>
          <w:b w:val="0"/>
          <w:bCs w:val="0"/>
          <w:lang w:val="es-CO"/>
        </w:rPr>
        <w:t>edad promedio del cliente es de 13.9 meses</w:t>
      </w:r>
      <w:r w:rsidR="00DB6E5D" w:rsidRPr="0097136C">
        <w:rPr>
          <w:rFonts w:ascii="Times New Roman" w:hAnsi="Times New Roman" w:cs="Times New Roman"/>
          <w:lang w:val="es-CO"/>
        </w:rPr>
        <w:t xml:space="preserve">, lo que indica una base de usuarios relativamente reciente, con alta dispersión (DE = 11.16). El </w:t>
      </w:r>
      <w:r w:rsidR="00DB6E5D" w:rsidRPr="0097136C">
        <w:rPr>
          <w:rStyle w:val="Fuerte"/>
          <w:rFonts w:ascii="Times New Roman" w:hAnsi="Times New Roman" w:cs="Times New Roman"/>
          <w:b w:val="0"/>
          <w:bCs w:val="0"/>
          <w:lang w:val="es-CO"/>
        </w:rPr>
        <w:t>CHI Score promedio es elevado (87.32)</w:t>
      </w:r>
      <w:r w:rsidR="00DB6E5D" w:rsidRPr="0097136C">
        <w:rPr>
          <w:rFonts w:ascii="Times New Roman" w:hAnsi="Times New Roman" w:cs="Times New Roman"/>
          <w:b/>
          <w:bCs/>
          <w:lang w:val="es-CO"/>
        </w:rPr>
        <w:t>,</w:t>
      </w:r>
      <w:r w:rsidR="00DB6E5D" w:rsidRPr="0097136C">
        <w:rPr>
          <w:rFonts w:ascii="Times New Roman" w:hAnsi="Times New Roman" w:cs="Times New Roman"/>
          <w:lang w:val="es-CO"/>
        </w:rPr>
        <w:t xml:space="preserve"> con una alta variabilidad </w:t>
      </w:r>
      <w:r w:rsidR="00DB6E5D" w:rsidRPr="00D110ED">
        <w:rPr>
          <w:rFonts w:ascii="Times New Roman" w:hAnsi="Times New Roman" w:cs="Times New Roman"/>
          <w:lang w:val="es-CO"/>
        </w:rPr>
        <w:t>(SD = 153.52), lo que sugiere diferencias importantes en la salud percibida de la relación con el cliente</w:t>
      </w:r>
      <w:r w:rsidR="00DB6E5D" w:rsidRPr="0097136C">
        <w:rPr>
          <w:rFonts w:ascii="Times New Roman" w:hAnsi="Times New Roman" w:cs="Times New Roman"/>
          <w:lang w:val="es-CO"/>
        </w:rPr>
        <w:t xml:space="preserve">. Por otro lado, los </w:t>
      </w:r>
      <w:r w:rsidR="00DB6E5D" w:rsidRPr="0097136C">
        <w:rPr>
          <w:rStyle w:val="Fuerte"/>
          <w:rFonts w:ascii="Times New Roman" w:hAnsi="Times New Roman" w:cs="Times New Roman"/>
          <w:b w:val="0"/>
          <w:bCs w:val="0"/>
          <w:lang w:val="es-CO"/>
        </w:rPr>
        <w:t>casos de soporte son bajos en promedio (0.71)</w:t>
      </w:r>
      <w:r w:rsidR="00DB6E5D" w:rsidRPr="0097136C">
        <w:rPr>
          <w:rFonts w:ascii="Times New Roman" w:hAnsi="Times New Roman" w:cs="Times New Roman"/>
          <w:b/>
          <w:bCs/>
          <w:lang w:val="es-CO"/>
        </w:rPr>
        <w:t>,</w:t>
      </w:r>
      <w:r w:rsidR="00DB6E5D" w:rsidRPr="0097136C">
        <w:rPr>
          <w:rFonts w:ascii="Times New Roman" w:hAnsi="Times New Roman" w:cs="Times New Roman"/>
          <w:lang w:val="es-CO"/>
        </w:rPr>
        <w:t xml:space="preserve"> pero con valores extremos que podrían estar asociados a clientes con problemas específicos. Las variables de cambio (</w:t>
      </w:r>
      <w:proofErr w:type="spellStart"/>
      <w:r w:rsidR="00DB6E5D" w:rsidRPr="0097136C">
        <w:rPr>
          <w:rFonts w:ascii="Times New Roman" w:hAnsi="Times New Roman" w:cs="Times New Roman"/>
          <w:lang w:val="es-CO"/>
        </w:rPr>
        <w:t>logins</w:t>
      </w:r>
      <w:proofErr w:type="spellEnd"/>
      <w:r w:rsidR="00DB6E5D" w:rsidRPr="0097136C">
        <w:rPr>
          <w:rFonts w:ascii="Times New Roman" w:hAnsi="Times New Roman" w:cs="Times New Roman"/>
          <w:lang w:val="es-CO"/>
        </w:rPr>
        <w:t xml:space="preserve">, vistas y días sin </w:t>
      </w:r>
      <w:proofErr w:type="spellStart"/>
      <w:r w:rsidR="00DB6E5D" w:rsidRPr="0097136C">
        <w:rPr>
          <w:rFonts w:ascii="Times New Roman" w:hAnsi="Times New Roman" w:cs="Times New Roman"/>
          <w:lang w:val="es-CO"/>
        </w:rPr>
        <w:t>login</w:t>
      </w:r>
      <w:proofErr w:type="spellEnd"/>
      <w:r w:rsidR="00DB6E5D" w:rsidRPr="0097136C">
        <w:rPr>
          <w:rFonts w:ascii="Times New Roman" w:hAnsi="Times New Roman" w:cs="Times New Roman"/>
          <w:lang w:val="es-CO"/>
        </w:rPr>
        <w:t xml:space="preserve">) presentan </w:t>
      </w:r>
      <w:r w:rsidR="00DB6E5D" w:rsidRPr="0097136C">
        <w:rPr>
          <w:rStyle w:val="Fuerte"/>
          <w:rFonts w:ascii="Times New Roman" w:hAnsi="Times New Roman" w:cs="Times New Roman"/>
          <w:b w:val="0"/>
          <w:bCs w:val="0"/>
          <w:lang w:val="es-CO"/>
        </w:rPr>
        <w:t>alta variabilidad y presencia de valores extremos</w:t>
      </w:r>
      <w:r w:rsidR="00DB6E5D" w:rsidRPr="0097136C">
        <w:rPr>
          <w:rFonts w:ascii="Times New Roman" w:hAnsi="Times New Roman" w:cs="Times New Roman"/>
          <w:lang w:val="es-CO"/>
        </w:rPr>
        <w:t>, especialmente en vistas, lo que indica comportamientos diferentes en el uso de la plataforma. De esta forma, los resultados sugieren una base de clientes diversa, donde algunos usuarios muestran alta actividad mientras otros presentan patrones de uso más limitados, lo cual puede ser relevante para explicar la deserción.</w:t>
      </w:r>
    </w:p>
    <w:bookmarkEnd w:id="0"/>
    <w:p w14:paraId="43789076" w14:textId="6E6A98BC" w:rsidR="00F90EB2" w:rsidRPr="0097136C" w:rsidRDefault="00F90EB2">
      <w:pPr>
        <w:rPr>
          <w:lang w:val="es-CO"/>
        </w:rPr>
      </w:pPr>
    </w:p>
    <w:p w14:paraId="2B1A711C" w14:textId="77777777" w:rsidR="00BE32E1" w:rsidRDefault="00000000">
      <w:pPr>
        <w:pStyle w:val="Ttulo2"/>
      </w:pPr>
      <w:r>
        <w:t xml:space="preserve">2. Modelo Logit - Variable </w:t>
      </w:r>
      <w:proofErr w:type="spellStart"/>
      <w:r>
        <w:t>Dependiente</w:t>
      </w:r>
      <w:proofErr w:type="spellEnd"/>
      <w:r>
        <w:t>: Churn</w:t>
      </w:r>
    </w:p>
    <w:tbl>
      <w:tblPr>
        <w:tblW w:w="0" w:type="auto"/>
        <w:jc w:val="center"/>
        <w:tblLayout w:type="fixed"/>
        <w:tblLook w:val="0420" w:firstRow="1" w:lastRow="0" w:firstColumn="0" w:lastColumn="0" w:noHBand="0" w:noVBand="1"/>
      </w:tblPr>
      <w:tblGrid>
        <w:gridCol w:w="2942"/>
        <w:gridCol w:w="1596"/>
        <w:gridCol w:w="1951"/>
        <w:gridCol w:w="1780"/>
        <w:gridCol w:w="1181"/>
        <w:gridCol w:w="1080"/>
      </w:tblGrid>
      <w:tr w:rsidR="00BE32E1" w14:paraId="6A106623" w14:textId="77777777">
        <w:trPr>
          <w:tblHeader/>
          <w:jc w:val="center"/>
        </w:trPr>
        <w:tc>
          <w:tcPr>
            <w:tcW w:w="29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72175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Variable</w:t>
            </w:r>
          </w:p>
        </w:tc>
        <w:tc>
          <w:tcPr>
            <w:tcW w:w="15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F71C9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Coeficiente</w:t>
            </w:r>
          </w:p>
        </w:tc>
        <w:tc>
          <w:tcPr>
            <w:tcW w:w="195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114DA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Error Estándar</w:t>
            </w:r>
          </w:p>
        </w:tc>
        <w:tc>
          <w:tcPr>
            <w:tcW w:w="17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2C3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proofErr w:type="spellStart"/>
            <w:r>
              <w:rPr>
                <w:rFonts w:ascii="Helvetica" w:eastAsia="Helvetica" w:hAnsi="Helvetica" w:cs="Helvetica"/>
                <w:b/>
                <w:color w:val="000000"/>
                <w:sz w:val="22"/>
                <w:szCs w:val="22"/>
              </w:rPr>
              <w:t>Estadístico</w:t>
            </w:r>
            <w:proofErr w:type="spellEnd"/>
            <w:r>
              <w:rPr>
                <w:rFonts w:ascii="Helvetica" w:eastAsia="Helvetica" w:hAnsi="Helvetica" w:cs="Helvetica"/>
                <w:b/>
                <w:color w:val="000000"/>
                <w:sz w:val="22"/>
                <w:szCs w:val="22"/>
              </w:rPr>
              <w:t xml:space="preserve"> Z</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986D0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b/>
                <w:color w:val="000000"/>
                <w:sz w:val="22"/>
                <w:szCs w:val="22"/>
              </w:rPr>
            </w:pPr>
            <w:r>
              <w:rPr>
                <w:rFonts w:ascii="Helvetica" w:eastAsia="Helvetica" w:hAnsi="Helvetica" w:cs="Helvetica"/>
                <w:b/>
                <w:color w:val="000000"/>
                <w:sz w:val="22"/>
                <w:szCs w:val="22"/>
              </w:rPr>
              <w:t>p-value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9B90D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b/>
                <w:color w:val="000000"/>
                <w:sz w:val="22"/>
                <w:szCs w:val="22"/>
              </w:rPr>
            </w:pPr>
            <w:r>
              <w:rPr>
                <w:rFonts w:ascii="Helvetica" w:eastAsia="Helvetica" w:hAnsi="Helvetica" w:cs="Helvetica"/>
                <w:b/>
                <w:color w:val="000000"/>
                <w:sz w:val="22"/>
                <w:szCs w:val="22"/>
              </w:rPr>
              <w:t>Sig.</w:t>
            </w:r>
          </w:p>
        </w:tc>
      </w:tr>
      <w:tr w:rsidR="00BE32E1" w14:paraId="44179F32" w14:textId="77777777">
        <w:trPr>
          <w:jc w:val="center"/>
        </w:trPr>
        <w:tc>
          <w:tcPr>
            <w:tcW w:w="29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B4B5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Intercepto</w:t>
            </w:r>
            <w:proofErr w:type="spellEnd"/>
          </w:p>
        </w:tc>
        <w:tc>
          <w:tcPr>
            <w:tcW w:w="15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647C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-2.7608</w:t>
            </w:r>
          </w:p>
        </w:tc>
        <w:tc>
          <w:tcPr>
            <w:tcW w:w="195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BC0B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0.1059</w:t>
            </w:r>
          </w:p>
        </w:tc>
        <w:tc>
          <w:tcPr>
            <w:tcW w:w="17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BBFEF"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-26.07</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EFCC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54FE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2C91502E"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31D4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Edad del </w:t>
            </w:r>
            <w:proofErr w:type="spellStart"/>
            <w:r>
              <w:rPr>
                <w:rFonts w:ascii="Helvetica" w:eastAsia="Helvetica" w:hAnsi="Helvetica" w:cs="Helvetica"/>
                <w:color w:val="000000"/>
                <w:sz w:val="22"/>
                <w:szCs w:val="22"/>
              </w:rPr>
              <w:t>cliente</w:t>
            </w:r>
            <w:proofErr w:type="spellEnd"/>
            <w:r>
              <w:rPr>
                <w:rFonts w:ascii="Helvetica" w:eastAsia="Helvetica" w:hAnsi="Helvetica" w:cs="Helvetica"/>
                <w:color w:val="000000"/>
                <w:sz w:val="22"/>
                <w:szCs w:val="22"/>
              </w:rPr>
              <w:t xml:space="preserve"> (meses)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6032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0.0126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3E66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0.0054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9F0C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2.35</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6DE7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0F20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366FC404"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DCE8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CHI Score (</w:t>
            </w:r>
            <w:proofErr w:type="spellStart"/>
            <w:r>
              <w:rPr>
                <w:rFonts w:ascii="Helvetica" w:eastAsia="Helvetica" w:hAnsi="Helvetica" w:cs="Helvetica"/>
                <w:color w:val="000000"/>
                <w:sz w:val="22"/>
                <w:szCs w:val="22"/>
              </w:rPr>
              <w:t>mes</w:t>
            </w:r>
            <w:proofErr w:type="spellEnd"/>
            <w:r>
              <w:rPr>
                <w:rFonts w:ascii="Helvetica" w:eastAsia="Helvetica" w:hAnsi="Helvetica" w:cs="Helvetica"/>
                <w:color w:val="000000"/>
                <w:sz w:val="22"/>
                <w:szCs w:val="22"/>
              </w:rPr>
              <w:t xml:space="preserve">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9C8E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-0.0046</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8CD29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0.0012</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776C5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-3.87</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4AACF"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9B98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404DDAF9"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FA1F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Cambio CHI Score</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5A31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-0.0104</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EE79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0.0024</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7B98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-4.32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5BE9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EAB4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499604B7"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D658E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Casos de </w:t>
            </w:r>
            <w:proofErr w:type="spellStart"/>
            <w:r>
              <w:rPr>
                <w:rFonts w:ascii="Helvetica" w:eastAsia="Helvetica" w:hAnsi="Helvetica" w:cs="Helvetica"/>
                <w:color w:val="000000"/>
                <w:sz w:val="22"/>
                <w:szCs w:val="22"/>
              </w:rPr>
              <w:t>soporte</w:t>
            </w:r>
            <w:proofErr w:type="spellEnd"/>
            <w:r>
              <w:rPr>
                <w:rFonts w:ascii="Helvetica" w:eastAsia="Helvetica" w:hAnsi="Helvetica" w:cs="Helvetica"/>
                <w:color w:val="000000"/>
                <w:sz w:val="22"/>
                <w:szCs w:val="22"/>
              </w:rPr>
              <w:t xml:space="preserve"> (</w:t>
            </w:r>
            <w:proofErr w:type="spellStart"/>
            <w:r>
              <w:rPr>
                <w:rFonts w:ascii="Helvetica" w:eastAsia="Helvetica" w:hAnsi="Helvetica" w:cs="Helvetica"/>
                <w:color w:val="000000"/>
                <w:sz w:val="22"/>
                <w:szCs w:val="22"/>
              </w:rPr>
              <w:t>mes</w:t>
            </w:r>
            <w:proofErr w:type="spellEnd"/>
            <w:r>
              <w:rPr>
                <w:rFonts w:ascii="Helvetica" w:eastAsia="Helvetica" w:hAnsi="Helvetica" w:cs="Helvetica"/>
                <w:color w:val="000000"/>
                <w:sz w:val="22"/>
                <w:szCs w:val="22"/>
              </w:rPr>
              <w:t xml:space="preserve"> 0)</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E471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-0.1369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A837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0.0718</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24FF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-1.91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26124"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0.0563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57492"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31BB534F"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FCE1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casos</w:t>
            </w:r>
            <w:proofErr w:type="spellEnd"/>
            <w:r>
              <w:rPr>
                <w:rFonts w:ascii="Helvetica" w:eastAsia="Helvetica" w:hAnsi="Helvetica" w:cs="Helvetica"/>
                <w:color w:val="000000"/>
                <w:sz w:val="22"/>
                <w:szCs w:val="22"/>
              </w:rPr>
              <w:t xml:space="preserve"> de </w:t>
            </w:r>
            <w:proofErr w:type="spellStart"/>
            <w:r>
              <w:rPr>
                <w:rFonts w:ascii="Helvetica" w:eastAsia="Helvetica" w:hAnsi="Helvetica" w:cs="Helvetica"/>
                <w:color w:val="000000"/>
                <w:sz w:val="22"/>
                <w:szCs w:val="22"/>
              </w:rPr>
              <w:t>soporte</w:t>
            </w:r>
            <w:proofErr w:type="spellEnd"/>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28B5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0.1329</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7946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0.0640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4A4C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2.08</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362ED"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0.0379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7141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1A45236D"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7CF2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 xml:space="preserve">Cambio </w:t>
            </w:r>
            <w:proofErr w:type="spellStart"/>
            <w:r>
              <w:rPr>
                <w:rFonts w:ascii="Helvetica" w:eastAsia="Helvetica" w:hAnsi="Helvetica" w:cs="Helvetica"/>
                <w:color w:val="000000"/>
                <w:sz w:val="22"/>
                <w:szCs w:val="22"/>
              </w:rPr>
              <w:t>en</w:t>
            </w:r>
            <w:proofErr w:type="spellEnd"/>
            <w:r>
              <w:rPr>
                <w:rFonts w:ascii="Helvetica" w:eastAsia="Helvetica" w:hAnsi="Helvetica" w:cs="Helvetica"/>
                <w:color w:val="000000"/>
                <w:sz w:val="22"/>
                <w:szCs w:val="22"/>
              </w:rPr>
              <w:t xml:space="preserve"> logins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52A94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0.0002</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55679"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0.0021</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32A97"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5930A"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0.9056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6923E" w14:textId="77777777" w:rsidR="00BE32E1" w:rsidRDefault="00BE32E1">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
        </w:tc>
      </w:tr>
      <w:tr w:rsidR="00BE32E1" w14:paraId="1F7B0F44" w14:textId="77777777">
        <w:trPr>
          <w:jc w:val="center"/>
        </w:trPr>
        <w:tc>
          <w:tcPr>
            <w:tcW w:w="29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CCA5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lastRenderedPageBreak/>
              <w:t xml:space="preserve">Cambio </w:t>
            </w:r>
            <w:proofErr w:type="spellStart"/>
            <w:r>
              <w:rPr>
                <w:rFonts w:ascii="Helvetica" w:eastAsia="Helvetica" w:hAnsi="Helvetica" w:cs="Helvetica"/>
                <w:color w:val="000000"/>
                <w:sz w:val="22"/>
                <w:szCs w:val="22"/>
              </w:rPr>
              <w:t>en</w:t>
            </w:r>
            <w:proofErr w:type="spellEnd"/>
            <w:r>
              <w:rPr>
                <w:rFonts w:ascii="Helvetica" w:eastAsia="Helvetica" w:hAnsi="Helvetica" w:cs="Helvetica"/>
                <w:color w:val="000000"/>
                <w:sz w:val="22"/>
                <w:szCs w:val="22"/>
              </w:rPr>
              <w:t xml:space="preserve"> vistas</w:t>
            </w:r>
          </w:p>
        </w:tc>
        <w:tc>
          <w:tcPr>
            <w:tcW w:w="15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B38DC"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-0.0001</w:t>
            </w:r>
          </w:p>
        </w:tc>
        <w:tc>
          <w:tcPr>
            <w:tcW w:w="195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10DD1"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0.0000</w:t>
            </w:r>
          </w:p>
        </w:tc>
        <w:tc>
          <w:tcPr>
            <w:tcW w:w="17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BBFC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-2.73</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804C3"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B88C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5E474A10" w14:textId="77777777">
        <w:trPr>
          <w:jc w:val="center"/>
        </w:trPr>
        <w:tc>
          <w:tcPr>
            <w:tcW w:w="29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05566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Cambio días sin login</w:t>
            </w:r>
          </w:p>
        </w:tc>
        <w:tc>
          <w:tcPr>
            <w:tcW w:w="15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D192AE"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0.0172</w:t>
            </w:r>
          </w:p>
        </w:tc>
        <w:tc>
          <w:tcPr>
            <w:tcW w:w="195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F4D315"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0.0043</w:t>
            </w:r>
          </w:p>
        </w:tc>
        <w:tc>
          <w:tcPr>
            <w:tcW w:w="17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52BD78"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4.02</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3B9390"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98D59B"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w:t>
            </w:r>
          </w:p>
        </w:tc>
      </w:tr>
      <w:tr w:rsidR="00BE32E1" w14:paraId="129EBE95" w14:textId="77777777">
        <w:trPr>
          <w:jc w:val="center"/>
        </w:trPr>
        <w:tc>
          <w:tcPr>
            <w:tcW w:w="10530" w:type="dxa"/>
            <w:gridSpan w:val="6"/>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12ED6" w14:textId="77777777" w:rsidR="00BE32E1"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proofErr w:type="spellStart"/>
            <w:r>
              <w:rPr>
                <w:rFonts w:ascii="Helvetica" w:eastAsia="Helvetica" w:hAnsi="Helvetica" w:cs="Helvetica"/>
                <w:color w:val="000000"/>
                <w:sz w:val="22"/>
                <w:szCs w:val="22"/>
              </w:rPr>
              <w:t>Nota</w:t>
            </w:r>
            <w:proofErr w:type="spellEnd"/>
            <w:r>
              <w:rPr>
                <w:rFonts w:ascii="Helvetica" w:eastAsia="Helvetica" w:hAnsi="Helvetica" w:cs="Helvetica"/>
                <w:color w:val="000000"/>
                <w:sz w:val="22"/>
                <w:szCs w:val="22"/>
              </w:rPr>
              <w:t>: *** p&lt;</w:t>
            </w:r>
            <w:proofErr w:type="gramStart"/>
            <w:r>
              <w:rPr>
                <w:rFonts w:ascii="Helvetica" w:eastAsia="Helvetica" w:hAnsi="Helvetica" w:cs="Helvetica"/>
                <w:color w:val="000000"/>
                <w:sz w:val="22"/>
                <w:szCs w:val="22"/>
              </w:rPr>
              <w:t>0.001  *</w:t>
            </w:r>
            <w:proofErr w:type="gramEnd"/>
            <w:r>
              <w:rPr>
                <w:rFonts w:ascii="Helvetica" w:eastAsia="Helvetica" w:hAnsi="Helvetica" w:cs="Helvetica"/>
                <w:color w:val="000000"/>
                <w:sz w:val="22"/>
                <w:szCs w:val="22"/>
              </w:rPr>
              <w:t>* p&lt;</w:t>
            </w:r>
            <w:proofErr w:type="gramStart"/>
            <w:r>
              <w:rPr>
                <w:rFonts w:ascii="Helvetica" w:eastAsia="Helvetica" w:hAnsi="Helvetica" w:cs="Helvetica"/>
                <w:color w:val="000000"/>
                <w:sz w:val="22"/>
                <w:szCs w:val="22"/>
              </w:rPr>
              <w:t>0.01  *</w:t>
            </w:r>
            <w:proofErr w:type="gramEnd"/>
            <w:r>
              <w:rPr>
                <w:rFonts w:ascii="Helvetica" w:eastAsia="Helvetica" w:hAnsi="Helvetica" w:cs="Helvetica"/>
                <w:color w:val="000000"/>
                <w:sz w:val="22"/>
                <w:szCs w:val="22"/>
              </w:rPr>
              <w:t xml:space="preserve"> p&lt;</w:t>
            </w:r>
            <w:proofErr w:type="gramStart"/>
            <w:r>
              <w:rPr>
                <w:rFonts w:ascii="Helvetica" w:eastAsia="Helvetica" w:hAnsi="Helvetica" w:cs="Helvetica"/>
                <w:color w:val="000000"/>
                <w:sz w:val="22"/>
                <w:szCs w:val="22"/>
              </w:rPr>
              <w:t>0.05  .</w:t>
            </w:r>
            <w:proofErr w:type="gramEnd"/>
            <w:r>
              <w:rPr>
                <w:rFonts w:ascii="Helvetica" w:eastAsia="Helvetica" w:hAnsi="Helvetica" w:cs="Helvetica"/>
                <w:color w:val="000000"/>
                <w:sz w:val="22"/>
                <w:szCs w:val="22"/>
              </w:rPr>
              <w:t xml:space="preserve"> p&lt;0.1</w:t>
            </w:r>
            <w:r>
              <w:rPr>
                <w:rFonts w:ascii="Helvetica" w:eastAsia="Helvetica" w:hAnsi="Helvetica" w:cs="Helvetica"/>
                <w:color w:val="000000"/>
                <w:sz w:val="22"/>
                <w:szCs w:val="22"/>
              </w:rPr>
              <w:br/>
              <w:t>McFadden R² = 0.0439387489527788   |   N = 6347</w:t>
            </w:r>
          </w:p>
        </w:tc>
      </w:tr>
    </w:tbl>
    <w:p w14:paraId="6F0210C0" w14:textId="77777777" w:rsidR="00BE32E1" w:rsidRPr="00F90EB2" w:rsidRDefault="00BE32E1">
      <w:pPr>
        <w:rPr>
          <w:i/>
          <w:iCs/>
        </w:rPr>
      </w:pPr>
    </w:p>
    <w:p w14:paraId="7DBA64B1" w14:textId="3F425EB8" w:rsidR="00F90EB2" w:rsidRPr="0097136C" w:rsidRDefault="00F90EB2">
      <w:pPr>
        <w:rPr>
          <w:i/>
          <w:iCs/>
          <w:lang w:val="es-CO"/>
        </w:rPr>
      </w:pPr>
      <w:r w:rsidRPr="0097136C">
        <w:rPr>
          <w:i/>
          <w:iCs/>
          <w:lang w:val="es-CO"/>
        </w:rPr>
        <w:t xml:space="preserve">Tabla 2. Modelo </w:t>
      </w:r>
      <w:proofErr w:type="spellStart"/>
      <w:r w:rsidRPr="0097136C">
        <w:rPr>
          <w:i/>
          <w:iCs/>
          <w:lang w:val="es-CO"/>
        </w:rPr>
        <w:t>Logit</w:t>
      </w:r>
      <w:proofErr w:type="spellEnd"/>
      <w:r w:rsidRPr="0097136C">
        <w:rPr>
          <w:i/>
          <w:iCs/>
          <w:lang w:val="es-CO"/>
        </w:rPr>
        <w:t xml:space="preserve"> Variable dependiente Churn</w:t>
      </w:r>
    </w:p>
    <w:p w14:paraId="5DAD1695" w14:textId="77777777" w:rsidR="00F90EB2" w:rsidRPr="0097136C" w:rsidRDefault="00F90EB2">
      <w:pPr>
        <w:rPr>
          <w:lang w:val="es-CO"/>
        </w:rPr>
      </w:pPr>
    </w:p>
    <w:p w14:paraId="7EAFF6B6" w14:textId="3F98A106" w:rsidR="0097136C" w:rsidRDefault="00000000">
      <w:pPr>
        <w:rPr>
          <w:lang w:val="es-CO"/>
        </w:rPr>
      </w:pPr>
      <w:r w:rsidRPr="0097136C">
        <w:rPr>
          <w:lang w:val="es-CO"/>
        </w:rPr>
        <w:t>El McFadden R² = 0.0439387489527788 indica que el modelo explica aproximadamente el 4.4% de la variación en la deserción.</w:t>
      </w:r>
      <w:r w:rsidR="00F90EB2" w:rsidRPr="0097136C">
        <w:rPr>
          <w:lang w:val="es-CO"/>
        </w:rPr>
        <w:t xml:space="preserve"> </w:t>
      </w:r>
    </w:p>
    <w:p w14:paraId="3514C7F0" w14:textId="77777777" w:rsidR="0097136C" w:rsidRDefault="0097136C">
      <w:pPr>
        <w:rPr>
          <w:lang w:val="es-CO"/>
        </w:rPr>
      </w:pPr>
    </w:p>
    <w:p w14:paraId="17ECF6E6" w14:textId="0B91EE76"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Se decidió utilizar un modelo Logit, debido a que la variable dependiente “</w:t>
      </w:r>
      <w:proofErr w:type="spellStart"/>
      <w:r w:rsidRPr="00342388">
        <w:rPr>
          <w:rFonts w:ascii="Times New Roman" w:hAnsi="Times New Roman" w:cs="Times New Roman"/>
          <w:lang w:val="es-CO"/>
        </w:rPr>
        <w:t>churn</w:t>
      </w:r>
      <w:proofErr w:type="spellEnd"/>
      <w:r w:rsidRPr="00342388">
        <w:rPr>
          <w:rFonts w:ascii="Times New Roman" w:hAnsi="Times New Roman" w:cs="Times New Roman"/>
          <w:lang w:val="es-CO"/>
        </w:rPr>
        <w:t xml:space="preserve">” es binaria (0= no deserta, 1= deserta), por lo que la regresión lineal normal no es la mas apropiada. Con el modelo logia estima la probabilidad de que un cliente abandone la empresa en función de sus características. </w:t>
      </w:r>
    </w:p>
    <w:p w14:paraId="78C881C2" w14:textId="77777777" w:rsidR="00342388" w:rsidRPr="00342388" w:rsidRDefault="00342388" w:rsidP="00342388">
      <w:pPr>
        <w:jc w:val="both"/>
        <w:rPr>
          <w:rFonts w:ascii="Times New Roman" w:hAnsi="Times New Roman" w:cs="Times New Roman"/>
          <w:lang w:val="es-CO"/>
        </w:rPr>
      </w:pPr>
    </w:p>
    <w:p w14:paraId="3F26F620" w14:textId="02D2128D"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E</w:t>
      </w:r>
      <w:r>
        <w:rPr>
          <w:rFonts w:ascii="Times New Roman" w:hAnsi="Times New Roman" w:cs="Times New Roman"/>
          <w:lang w:val="es-CO"/>
        </w:rPr>
        <w:t>l</w:t>
      </w:r>
      <w:r w:rsidRPr="00342388">
        <w:rPr>
          <w:rFonts w:ascii="Times New Roman" w:hAnsi="Times New Roman" w:cs="Times New Roman"/>
          <w:lang w:val="es-CO"/>
        </w:rPr>
        <w:t xml:space="preserve"> modelo se </w:t>
      </w:r>
      <w:proofErr w:type="spellStart"/>
      <w:r w:rsidRPr="00342388">
        <w:rPr>
          <w:rFonts w:ascii="Times New Roman" w:hAnsi="Times New Roman" w:cs="Times New Roman"/>
          <w:lang w:val="es-CO"/>
        </w:rPr>
        <w:t>estimo</w:t>
      </w:r>
      <w:proofErr w:type="spellEnd"/>
      <w:r w:rsidRPr="00342388">
        <w:rPr>
          <w:rFonts w:ascii="Times New Roman" w:hAnsi="Times New Roman" w:cs="Times New Roman"/>
          <w:lang w:val="es-CO"/>
        </w:rPr>
        <w:t xml:space="preserve"> sobre los 6.347 registros disponibles e incorporo ocho variables independientes que capturan distintas dimensiones del comportamiento y perfil del cliente: antigüedad en la empresa, nivel de satisfacción que se mide por medio del “Customer Health Index” (CHI), historial de soporte técnico y grado de interacción con la plataforma los resultados obtenidos se observan en la Tabla 1.</w:t>
      </w:r>
      <w:r>
        <w:rPr>
          <w:rFonts w:ascii="Times New Roman" w:hAnsi="Times New Roman" w:cs="Times New Roman"/>
          <w:lang w:val="es-CO"/>
        </w:rPr>
        <w:t>2.2.</w:t>
      </w:r>
      <w:r w:rsidRPr="00342388">
        <w:rPr>
          <w:rFonts w:ascii="Times New Roman" w:hAnsi="Times New Roman" w:cs="Times New Roman"/>
          <w:lang w:val="es-CO"/>
        </w:rPr>
        <w:t xml:space="preserve"> </w:t>
      </w:r>
    </w:p>
    <w:p w14:paraId="06777A7A" w14:textId="77777777" w:rsidR="00342388" w:rsidRPr="00342388" w:rsidRDefault="00342388" w:rsidP="00342388">
      <w:pPr>
        <w:jc w:val="both"/>
        <w:rPr>
          <w:rFonts w:ascii="Times New Roman" w:hAnsi="Times New Roman" w:cs="Times New Roman"/>
          <w:lang w:val="es-CO"/>
        </w:rPr>
      </w:pPr>
    </w:p>
    <w:p w14:paraId="0A287A00"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De las ocho variables que se incluyeron en el modelo, seis resultaron estadísticamente significativas al 5% o Superior. Las variables que obtuvieron un mayor nivel de significancia (p-value &lt; 0.001) son el CHI escore, el cambio en el CHI escoré y el cambio en los días sin inicio de sesión, lo cual indica que estas variables son las mas indicadas para identificar clientes en riesgo de deserción. El cambio en el número de visitas resulto ser significativo al 1% (p-value &lt; 0.01), mientras que la edad del cliente y el cambio en los casos de soporte alcanzaron el umbral del 5%.</w:t>
      </w:r>
    </w:p>
    <w:p w14:paraId="4DDD11B0" w14:textId="77777777" w:rsidR="00342388" w:rsidRPr="00342388" w:rsidRDefault="00342388" w:rsidP="00342388">
      <w:pPr>
        <w:jc w:val="both"/>
        <w:rPr>
          <w:rFonts w:ascii="Times New Roman" w:hAnsi="Times New Roman" w:cs="Times New Roman"/>
          <w:lang w:val="es-CO"/>
        </w:rPr>
      </w:pPr>
    </w:p>
    <w:p w14:paraId="34FC75EA"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 xml:space="preserve">Los signos de los coeficientes son acordes teniendo en cuenta la lógica de negocio y permiten sacar conclusiones accionables. El coeficiente del CHI Score inicial (-0.0046) y el de su cambio (-0.0104) son negativos y significativos, lo que indica que los clientes que tienen una mayor satisfacción y aquellos que su satisfacción mejora con el tiempo tienen una mas alta probabilidad de abandonar la empresa. Esto respalda el uso del CHI Score como indicador temprano de riesgo: una caída en este índice debe activar las alertas de retención de forma proactiva. </w:t>
      </w:r>
    </w:p>
    <w:p w14:paraId="544457D7" w14:textId="77777777" w:rsidR="00342388" w:rsidRPr="00342388" w:rsidRDefault="00342388" w:rsidP="00342388">
      <w:pPr>
        <w:jc w:val="both"/>
        <w:rPr>
          <w:rFonts w:ascii="Times New Roman" w:hAnsi="Times New Roman" w:cs="Times New Roman"/>
          <w:lang w:val="es-CO"/>
        </w:rPr>
      </w:pPr>
    </w:p>
    <w:p w14:paraId="5CEAB808"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El coeficiente asociado al cambio de los días sin login (0.0172) es altamente significativo, lo que confirma que la inactividad en la plataforma resulta ser una señal de desvinculación. Al igual que el incremento en los casos de soporte (0.1329) aumenta la probabilidad de deserción, lo cual sugiere que la acumulación de problemas técnicos no resueltos degrada la experiencia del cliente por lo que aumenta la posibilidad de abandonar el servicio.</w:t>
      </w:r>
    </w:p>
    <w:p w14:paraId="33A2FE72" w14:textId="77777777" w:rsidR="00342388" w:rsidRPr="00342388" w:rsidRDefault="00342388" w:rsidP="00342388">
      <w:pPr>
        <w:jc w:val="both"/>
        <w:rPr>
          <w:rFonts w:ascii="Times New Roman" w:hAnsi="Times New Roman" w:cs="Times New Roman"/>
          <w:lang w:val="es-CO"/>
        </w:rPr>
      </w:pPr>
    </w:p>
    <w:p w14:paraId="0F0838B4"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 xml:space="preserve">Al realizar el ajuste del R^2 de McFadden, es una medida análoga adaptada para este tipo de modelo. El valor obtenido fue de 0.044, lo cual se puede considerar modesto. Sin embargo, cuando se trata del modelo logit aplicados a datos de comportamiento humano los valores entre </w:t>
      </w:r>
      <w:r w:rsidRPr="00342388">
        <w:rPr>
          <w:rFonts w:ascii="Times New Roman" w:hAnsi="Times New Roman" w:cs="Times New Roman"/>
          <w:lang w:val="es-CO"/>
        </w:rPr>
        <w:lastRenderedPageBreak/>
        <w:t>0.02 y 0.10 son aceptables y típicos. Por lo que en este modelo que cuenta con seis variables significativas representa un modelo estadísticamente valido y con alta capacidad predictiva real.</w:t>
      </w:r>
    </w:p>
    <w:p w14:paraId="49740A56" w14:textId="77777777" w:rsidR="00342388" w:rsidRPr="00342388" w:rsidRDefault="00342388" w:rsidP="00342388">
      <w:pPr>
        <w:jc w:val="both"/>
        <w:rPr>
          <w:rFonts w:ascii="Times New Roman" w:hAnsi="Times New Roman" w:cs="Times New Roman"/>
          <w:lang w:val="es-CO"/>
        </w:rPr>
      </w:pPr>
    </w:p>
    <w:p w14:paraId="03BD60E2" w14:textId="77777777" w:rsidR="00342388" w:rsidRP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 xml:space="preserve">Los resultados obtenidos en este modelo permiten que se identifiquen tres señales de alerta temprana que la empresa debería monitorear de forma sistemática para anticipar la deserción de clientes. Lo primero es que una caída en el CHI Score que resulto ser el mejor predictor. Segundo, el aumento en los días sin login son una señal de abandono del servicio. Tercero el incremento en los tickets de soporte abiertos indica un deterioro en la experiencia lo que requiere intervención. </w:t>
      </w:r>
    </w:p>
    <w:p w14:paraId="133A7733" w14:textId="77777777" w:rsidR="00342388" w:rsidRPr="00342388" w:rsidRDefault="00342388" w:rsidP="00342388">
      <w:pPr>
        <w:jc w:val="both"/>
        <w:rPr>
          <w:rFonts w:ascii="Times New Roman" w:hAnsi="Times New Roman" w:cs="Times New Roman"/>
          <w:lang w:val="es-CO"/>
        </w:rPr>
      </w:pPr>
    </w:p>
    <w:p w14:paraId="44FBA2BD" w14:textId="77777777" w:rsidR="00342388" w:rsidRDefault="00342388" w:rsidP="00342388">
      <w:pPr>
        <w:jc w:val="both"/>
        <w:rPr>
          <w:rFonts w:ascii="Times New Roman" w:hAnsi="Times New Roman" w:cs="Times New Roman"/>
          <w:lang w:val="es-CO"/>
        </w:rPr>
      </w:pPr>
      <w:r w:rsidRPr="00342388">
        <w:rPr>
          <w:rFonts w:ascii="Times New Roman" w:hAnsi="Times New Roman" w:cs="Times New Roman"/>
          <w:lang w:val="es-CO"/>
        </w:rPr>
        <w:t>Este modelo da una base solida para priorizar la retención, para que los equipos encargados dirijan recursos a aquellos clientes que tienen mayor probabilidad de deserción antes de que la decisión de abandono sea definitiva.</w:t>
      </w:r>
    </w:p>
    <w:p w14:paraId="60C96719" w14:textId="77777777" w:rsidR="001C1633" w:rsidRDefault="001C1633" w:rsidP="00342388">
      <w:pPr>
        <w:jc w:val="both"/>
        <w:rPr>
          <w:rFonts w:ascii="Times New Roman" w:hAnsi="Times New Roman" w:cs="Times New Roman"/>
          <w:lang w:val="es-CO"/>
        </w:rPr>
      </w:pPr>
    </w:p>
    <w:p w14:paraId="7324762A" w14:textId="77777777" w:rsidR="001C1633" w:rsidRDefault="001C1633" w:rsidP="00342388">
      <w:pPr>
        <w:jc w:val="both"/>
        <w:rPr>
          <w:rFonts w:ascii="Times New Roman" w:hAnsi="Times New Roman" w:cs="Times New Roman"/>
          <w:lang w:val="es-CO"/>
        </w:rPr>
      </w:pPr>
    </w:p>
    <w:p w14:paraId="2A8B8AD8" w14:textId="77777777" w:rsidR="001C1633" w:rsidRPr="00342388" w:rsidRDefault="001C1633" w:rsidP="00342388">
      <w:pPr>
        <w:jc w:val="both"/>
        <w:rPr>
          <w:rFonts w:ascii="Times New Roman" w:hAnsi="Times New Roman" w:cs="Times New Roman"/>
          <w:lang w:val="es-CO"/>
        </w:rPr>
      </w:pPr>
    </w:p>
    <w:p w14:paraId="049F03E1" w14:textId="5CF02117" w:rsidR="00342388" w:rsidRPr="002B1D64" w:rsidRDefault="002B1D64" w:rsidP="00342388">
      <w:pPr>
        <w:jc w:val="both"/>
        <w:rPr>
          <w:rFonts w:ascii="Times New Roman" w:hAnsi="Times New Roman" w:cs="Times New Roman"/>
          <w:i/>
          <w:iCs/>
          <w:lang w:val="es-CO"/>
        </w:rPr>
      </w:pPr>
      <w:r w:rsidRPr="002B1D64">
        <w:rPr>
          <w:rFonts w:ascii="Times New Roman" w:hAnsi="Times New Roman" w:cs="Times New Roman"/>
          <w:i/>
          <w:iCs/>
          <w:lang w:val="es-CO"/>
        </w:rPr>
        <w:t>Gráfica 1. Matriz de Confusión</w:t>
      </w:r>
    </w:p>
    <w:p w14:paraId="0F6421FF" w14:textId="77777777" w:rsidR="002B1D64" w:rsidRPr="00342388" w:rsidRDefault="002B1D64" w:rsidP="00342388">
      <w:pPr>
        <w:jc w:val="both"/>
        <w:rPr>
          <w:rFonts w:ascii="Times New Roman" w:hAnsi="Times New Roman" w:cs="Times New Roman"/>
          <w:lang w:val="es-CO"/>
        </w:rPr>
      </w:pPr>
    </w:p>
    <w:p w14:paraId="21A7275A" w14:textId="3818602F" w:rsidR="00342388" w:rsidRDefault="002B1D64" w:rsidP="00342388">
      <w:pPr>
        <w:jc w:val="both"/>
        <w:rPr>
          <w:rFonts w:ascii="Times New Roman" w:hAnsi="Times New Roman" w:cs="Times New Roman"/>
          <w:lang w:val="es-CO"/>
        </w:rPr>
      </w:pPr>
      <w:r>
        <w:rPr>
          <w:rFonts w:ascii="Times New Roman" w:hAnsi="Times New Roman" w:cs="Times New Roman"/>
          <w:noProof/>
          <w:lang w:val="es-CO"/>
        </w:rPr>
        <w:drawing>
          <wp:inline distT="0" distB="0" distL="0" distR="0" wp14:anchorId="1A2EBA47" wp14:editId="51127344">
            <wp:extent cx="4529666" cy="3397499"/>
            <wp:effectExtent l="0" t="0" r="4445" b="6350"/>
            <wp:docPr id="283495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531" name="Imagen 2834953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44085" cy="3408314"/>
                    </a:xfrm>
                    <a:prstGeom prst="rect">
                      <a:avLst/>
                    </a:prstGeom>
                  </pic:spPr>
                </pic:pic>
              </a:graphicData>
            </a:graphic>
          </wp:inline>
        </w:drawing>
      </w:r>
    </w:p>
    <w:p w14:paraId="62300873" w14:textId="77777777" w:rsidR="002B1D64" w:rsidRPr="002B1D64" w:rsidRDefault="002B1D64" w:rsidP="002B1D64">
      <w:pPr>
        <w:pStyle w:val="p1"/>
        <w:rPr>
          <w:color w:val="000000" w:themeColor="text1"/>
        </w:rPr>
      </w:pPr>
      <w:r w:rsidRPr="002B1D64">
        <w:rPr>
          <w:i/>
          <w:iCs/>
          <w:color w:val="000000" w:themeColor="text1"/>
        </w:rPr>
        <w:t>VP = Verdaderos Positivos (desertores detectados). VN = Verdaderos Negativos. FP = Falsos Positivos (alarmas falsas). FN = Falsos</w:t>
      </w:r>
    </w:p>
    <w:p w14:paraId="67C1113F" w14:textId="77777777" w:rsidR="002B1D64" w:rsidRPr="002B1D64" w:rsidRDefault="002B1D64" w:rsidP="002B1D64">
      <w:pPr>
        <w:pStyle w:val="p1"/>
        <w:rPr>
          <w:color w:val="000000" w:themeColor="text1"/>
        </w:rPr>
      </w:pPr>
      <w:r w:rsidRPr="002B1D64">
        <w:rPr>
          <w:i/>
          <w:iCs/>
          <w:color w:val="000000" w:themeColor="text1"/>
        </w:rPr>
        <w:t>Negativos (desertores no detectados).</w:t>
      </w:r>
    </w:p>
    <w:p w14:paraId="0BD731BD" w14:textId="77777777" w:rsidR="002B1D64" w:rsidRDefault="002B1D64" w:rsidP="00342388">
      <w:pPr>
        <w:jc w:val="both"/>
        <w:rPr>
          <w:rFonts w:ascii="Times New Roman" w:hAnsi="Times New Roman" w:cs="Times New Roman"/>
          <w:lang w:val="es-CO"/>
        </w:rPr>
      </w:pPr>
    </w:p>
    <w:p w14:paraId="5B1694B8" w14:textId="66886D18" w:rsidR="002B1D64" w:rsidRDefault="002B1D64" w:rsidP="002B1D64">
      <w:pPr>
        <w:pStyle w:val="NormalWeb"/>
        <w:jc w:val="both"/>
      </w:pPr>
      <w:r w:rsidRPr="002B1D64">
        <w:rPr>
          <w:u w:val="single"/>
        </w:rPr>
        <w:t>Verdaderos Positivos (VP = 149, 2.3%)</w:t>
      </w:r>
      <w:r w:rsidRPr="002B1D64">
        <w:rPr>
          <w:u w:val="single"/>
        </w:rPr>
        <w:t>:</w:t>
      </w:r>
      <w:r>
        <w:t xml:space="preserve"> </w:t>
      </w:r>
      <w:r>
        <w:t>El modelo identifico correctamente 149 de los 323 desertores reales. Estos son los clientes que el equipo</w:t>
      </w:r>
      <w:r>
        <w:t xml:space="preserve"> </w:t>
      </w:r>
      <w:r>
        <w:t>de Wall puede contactar proactivamente. Representan el 46.1% de todos los desertores (sensibilidad =</w:t>
      </w:r>
      <w:r>
        <w:t xml:space="preserve"> </w:t>
      </w:r>
      <w:r>
        <w:t>46.1%).</w:t>
      </w:r>
    </w:p>
    <w:p w14:paraId="1DE32928" w14:textId="0CA6747D" w:rsidR="002B1D64" w:rsidRDefault="002B1D64" w:rsidP="002B1D64">
      <w:pPr>
        <w:pStyle w:val="NormalWeb"/>
        <w:jc w:val="both"/>
      </w:pPr>
      <w:r w:rsidRPr="002B1D64">
        <w:rPr>
          <w:u w:val="single"/>
        </w:rPr>
        <w:t>Verdaderos Negativos (VN = 4,895, 77.1%)</w:t>
      </w:r>
      <w:r w:rsidRPr="002B1D64">
        <w:rPr>
          <w:u w:val="single"/>
        </w:rPr>
        <w:t>:</w:t>
      </w:r>
      <w:r>
        <w:t xml:space="preserve"> </w:t>
      </w:r>
      <w:r>
        <w:t>4,895 clientes fueron correctamente clasificados como no desertores. El modelo no genera esfuerzo</w:t>
      </w:r>
      <w:r>
        <w:t xml:space="preserve"> </w:t>
      </w:r>
      <w:r>
        <w:t xml:space="preserve">innecesario del equipo de </w:t>
      </w:r>
      <w:r>
        <w:t>retención</w:t>
      </w:r>
      <w:r>
        <w:t xml:space="preserve"> para estos clientes.</w:t>
      </w:r>
    </w:p>
    <w:p w14:paraId="54024B42" w14:textId="6FEFD355" w:rsidR="002B1D64" w:rsidRDefault="002B1D64" w:rsidP="002B1D64">
      <w:pPr>
        <w:pStyle w:val="NormalWeb"/>
        <w:jc w:val="both"/>
      </w:pPr>
      <w:r w:rsidRPr="002B1D64">
        <w:rPr>
          <w:u w:val="single"/>
        </w:rPr>
        <w:lastRenderedPageBreak/>
        <w:t>Falsos Positivos (FP = 1,129, 17.8%)</w:t>
      </w:r>
      <w:r w:rsidRPr="002B1D64">
        <w:rPr>
          <w:u w:val="single"/>
        </w:rPr>
        <w:t>:</w:t>
      </w:r>
      <w:r>
        <w:t xml:space="preserve"> </w:t>
      </w:r>
      <w:r>
        <w:t>1,129 clientes fueron clasificados como en riesgo pero no desertaron. Son alarmas falsas</w:t>
      </w:r>
      <w:r>
        <w:t>,</w:t>
      </w:r>
      <w:r>
        <w:t xml:space="preserve"> el equipo los</w:t>
      </w:r>
      <w:r>
        <w:t xml:space="preserve"> contactaría</w:t>
      </w:r>
      <w:r>
        <w:t xml:space="preserve"> sin necesidad. Con el umbral de </w:t>
      </w:r>
      <w:proofErr w:type="spellStart"/>
      <w:r>
        <w:t>Youden</w:t>
      </w:r>
      <w:proofErr w:type="spellEnd"/>
      <w:r>
        <w:t xml:space="preserve">, se acepta este costo para maximizar la </w:t>
      </w:r>
      <w:r>
        <w:t xml:space="preserve">detección </w:t>
      </w:r>
      <w:r>
        <w:t>de desertores reales.</w:t>
      </w:r>
    </w:p>
    <w:p w14:paraId="09190D6B" w14:textId="201C7BF9" w:rsidR="002B1D64" w:rsidRDefault="002B1D64" w:rsidP="002B1D64">
      <w:pPr>
        <w:pStyle w:val="NormalWeb"/>
        <w:jc w:val="both"/>
      </w:pPr>
      <w:r w:rsidRPr="002B1D64">
        <w:rPr>
          <w:u w:val="single"/>
        </w:rPr>
        <w:t>Falsos Negativos (FN = 174, 2.7%)</w:t>
      </w:r>
      <w:r w:rsidRPr="002B1D64">
        <w:rPr>
          <w:u w:val="single"/>
        </w:rPr>
        <w:t>:</w:t>
      </w:r>
      <w:r>
        <w:t xml:space="preserve"> </w:t>
      </w:r>
      <w:r>
        <w:t xml:space="preserve">174 desertores reales NO fueron detectados por el modelo. Son el principal punto </w:t>
      </w:r>
      <w:r>
        <w:t>débil</w:t>
      </w:r>
      <w:r>
        <w:t>: clientes que</w:t>
      </w:r>
      <w:r>
        <w:t xml:space="preserve"> </w:t>
      </w:r>
      <w:r>
        <w:t>abandonaran la empresa sin que el equipo haya intervenido. Reducir los FN es la prioridad de mejora del</w:t>
      </w:r>
      <w:r>
        <w:t xml:space="preserve"> </w:t>
      </w:r>
      <w:r>
        <w:t xml:space="preserve">modelo. Con McFadden R² = 0.044 (ajuste modesto), es esperable que una </w:t>
      </w:r>
      <w:r>
        <w:t>proporción</w:t>
      </w:r>
      <w:r>
        <w:t xml:space="preserve"> significativa de</w:t>
      </w:r>
      <w:r>
        <w:t xml:space="preserve"> </w:t>
      </w:r>
      <w:r>
        <w:t>desertores no sean capturados.</w:t>
      </w:r>
    </w:p>
    <w:p w14:paraId="1A0EF7A0" w14:textId="77777777" w:rsidR="002B1D64" w:rsidRPr="00342388" w:rsidRDefault="002B1D64" w:rsidP="00342388">
      <w:pPr>
        <w:jc w:val="both"/>
        <w:rPr>
          <w:rFonts w:ascii="Times New Roman" w:hAnsi="Times New Roman" w:cs="Times New Roman"/>
          <w:lang w:val="es-CO"/>
        </w:rPr>
      </w:pPr>
    </w:p>
    <w:sectPr w:rsidR="002B1D64" w:rsidRPr="00342388"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82022721">
    <w:abstractNumId w:val="1"/>
  </w:num>
  <w:num w:numId="2" w16cid:durableId="648443128">
    <w:abstractNumId w:val="2"/>
  </w:num>
  <w:num w:numId="3" w16cid:durableId="1138835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2E1"/>
    <w:rsid w:val="001C1633"/>
    <w:rsid w:val="002B1D64"/>
    <w:rsid w:val="00342388"/>
    <w:rsid w:val="003D2421"/>
    <w:rsid w:val="0097136C"/>
    <w:rsid w:val="00B36F62"/>
    <w:rsid w:val="00BE32E1"/>
    <w:rsid w:val="00D110ED"/>
    <w:rsid w:val="00D80562"/>
    <w:rsid w:val="00DB6E5D"/>
    <w:rsid w:val="00E80734"/>
    <w:rsid w:val="00F6640E"/>
    <w:rsid w:val="00F90EB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1F615B93"/>
  <w15:docId w15:val="{C2DDBED3-33FC-6A45-BB3E-4A254C99B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tulo2">
    <w:name w:val="heading 2"/>
    <w:basedOn w:val="Normal"/>
    <w:next w:val="Normal"/>
    <w:link w:val="Ttulo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Fuerte1">
    <w:name w:val="Fuerte1"/>
    <w:basedOn w:val="Fuentedeprrafopredeter"/>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a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aclara-nfasis2">
    <w:name w:val="Light List Accent 2"/>
    <w:basedOn w:val="Tabla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1Car">
    <w:name w:val="Título 1 Car"/>
    <w:basedOn w:val="Fuentedeprrafopredeter"/>
    <w:link w:val="Ttulo1"/>
    <w:uiPriority w:val="9"/>
    <w:rsid w:val="00362E65"/>
    <w:rPr>
      <w:rFonts w:asciiTheme="majorHAnsi" w:eastAsiaTheme="majorEastAsia" w:hAnsiTheme="majorHAnsi" w:cstheme="majorBidi"/>
      <w:b/>
      <w:bCs/>
      <w:sz w:val="32"/>
      <w:szCs w:val="32"/>
    </w:rPr>
  </w:style>
  <w:style w:type="character" w:customStyle="1" w:styleId="Ttulo2Car">
    <w:name w:val="Título 2 Car"/>
    <w:basedOn w:val="Fuentedeprrafopredeter"/>
    <w:link w:val="Ttulo2"/>
    <w:uiPriority w:val="9"/>
    <w:semiHidden/>
    <w:rsid w:val="00362E65"/>
    <w:rPr>
      <w:rFonts w:asciiTheme="majorHAnsi" w:eastAsiaTheme="majorEastAsia" w:hAnsiTheme="majorHAnsi" w:cstheme="majorBidi"/>
      <w:b/>
      <w:bCs/>
      <w:sz w:val="26"/>
      <w:szCs w:val="26"/>
    </w:rPr>
  </w:style>
  <w:style w:type="character" w:customStyle="1" w:styleId="Ttulo3Car">
    <w:name w:val="Título 3 Car"/>
    <w:basedOn w:val="Fuentedeprrafopredeter"/>
    <w:link w:val="Ttulo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aprofesional">
    <w:name w:val="Table Professional"/>
    <w:basedOn w:val="Tabla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DC1">
    <w:name w:val="toc 1"/>
    <w:basedOn w:val="Normal"/>
    <w:next w:val="Normal"/>
    <w:autoRedefine/>
    <w:uiPriority w:val="39"/>
    <w:unhideWhenUsed/>
    <w:rsid w:val="00FB63E7"/>
    <w:pPr>
      <w:spacing w:after="100"/>
    </w:pPr>
  </w:style>
  <w:style w:type="paragraph" w:styleId="TDC2">
    <w:name w:val="toc 2"/>
    <w:basedOn w:val="Normal"/>
    <w:next w:val="Normal"/>
    <w:autoRedefine/>
    <w:uiPriority w:val="39"/>
    <w:unhideWhenUsed/>
    <w:rsid w:val="00FB63E7"/>
    <w:pPr>
      <w:spacing w:after="100"/>
      <w:ind w:left="240"/>
    </w:pPr>
  </w:style>
  <w:style w:type="paragraph" w:styleId="Textodeglobo">
    <w:name w:val="Balloon Text"/>
    <w:basedOn w:val="Normal"/>
    <w:link w:val="TextodegloboCar"/>
    <w:uiPriority w:val="99"/>
    <w:semiHidden/>
    <w:unhideWhenUsed/>
    <w:rsid w:val="00FB63E7"/>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FB63E7"/>
    <w:rPr>
      <w:rFonts w:ascii="Lucida Grande" w:hAnsi="Lucida Grande"/>
      <w:sz w:val="18"/>
      <w:szCs w:val="18"/>
    </w:rPr>
  </w:style>
  <w:style w:type="character" w:customStyle="1" w:styleId="referenceid">
    <w:name w:val="reference_id"/>
    <w:basedOn w:val="Fuentedeprrafopredeter"/>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customStyle="1" w:styleId="paragraph">
    <w:name w:val="paragraph"/>
    <w:basedOn w:val="Normal"/>
    <w:rsid w:val="00F90EB2"/>
    <w:pPr>
      <w:spacing w:before="100" w:beforeAutospacing="1" w:after="100" w:afterAutospacing="1"/>
    </w:pPr>
    <w:rPr>
      <w:rFonts w:ascii="Times New Roman" w:eastAsia="Times New Roman" w:hAnsi="Times New Roman" w:cs="Times New Roman"/>
      <w:lang w:val="es-CO" w:eastAsia="es-MX"/>
    </w:rPr>
  </w:style>
  <w:style w:type="character" w:customStyle="1" w:styleId="normaltextrun">
    <w:name w:val="normaltextrun"/>
    <w:basedOn w:val="Fuentedeprrafopredeter"/>
    <w:rsid w:val="00F90EB2"/>
  </w:style>
  <w:style w:type="character" w:customStyle="1" w:styleId="eop">
    <w:name w:val="eop"/>
    <w:basedOn w:val="Fuentedeprrafopredeter"/>
    <w:rsid w:val="00F90EB2"/>
  </w:style>
  <w:style w:type="character" w:customStyle="1" w:styleId="wacimagecontainer">
    <w:name w:val="wacimagecontainer"/>
    <w:basedOn w:val="Fuentedeprrafopredeter"/>
    <w:rsid w:val="00F90EB2"/>
  </w:style>
  <w:style w:type="paragraph" w:styleId="NormalWeb">
    <w:name w:val="Normal (Web)"/>
    <w:basedOn w:val="Normal"/>
    <w:uiPriority w:val="99"/>
    <w:unhideWhenUsed/>
    <w:rsid w:val="00DB6E5D"/>
    <w:pPr>
      <w:spacing w:before="100" w:beforeAutospacing="1" w:after="100" w:afterAutospacing="1"/>
    </w:pPr>
    <w:rPr>
      <w:rFonts w:ascii="Times New Roman" w:eastAsia="Times New Roman" w:hAnsi="Times New Roman" w:cs="Times New Roman"/>
      <w:lang w:val="es-CO" w:eastAsia="es-MX"/>
    </w:rPr>
  </w:style>
  <w:style w:type="character" w:styleId="Fuerte">
    <w:name w:val="Strong"/>
    <w:basedOn w:val="Fuentedeprrafopredeter"/>
    <w:uiPriority w:val="22"/>
    <w:qFormat/>
    <w:rsid w:val="00DB6E5D"/>
    <w:rPr>
      <w:b/>
      <w:bCs/>
    </w:rPr>
  </w:style>
  <w:style w:type="paragraph" w:customStyle="1" w:styleId="p1">
    <w:name w:val="p1"/>
    <w:basedOn w:val="Normal"/>
    <w:rsid w:val="002B1D64"/>
    <w:rPr>
      <w:rFonts w:ascii="Helvetica" w:eastAsia="Times New Roman" w:hAnsi="Helvetica" w:cs="Times New Roman"/>
      <w:color w:val="7C97B6"/>
      <w:sz w:val="12"/>
      <w:szCs w:val="12"/>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1156</Words>
  <Characters>6360</Characters>
  <Application>Microsoft Office Word</Application>
  <DocSecurity>0</DocSecurity>
  <Lines>53</Lines>
  <Paragraphs>15</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Manager/>
  <Company/>
  <LinksUpToDate>false</LinksUpToDate>
  <CharactersWithSpaces>7501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SOFIA ACUÑA CIFUENTES</cp:lastModifiedBy>
  <cp:revision>13</cp:revision>
  <dcterms:created xsi:type="dcterms:W3CDTF">2017-02-28T11:18:00Z</dcterms:created>
  <dcterms:modified xsi:type="dcterms:W3CDTF">2026-04-29T03:49:00Z</dcterms:modified>
  <cp:category/>
</cp:coreProperties>
</file>