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EC04A" w14:textId="77777777" w:rsidR="00F90EB2" w:rsidRPr="00ED3FFB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  <w:r w:rsidRPr="00ED3FFB">
        <w:rPr>
          <w:rStyle w:val="normaltextrun"/>
          <w:rFonts w:eastAsiaTheme="majorEastAsia"/>
          <w:color w:val="000000"/>
          <w:lang w:val="en-US"/>
        </w:rPr>
        <w:t xml:space="preserve">Caso </w:t>
      </w:r>
      <w:r>
        <w:rPr>
          <w:rStyle w:val="normaltextrun"/>
          <w:rFonts w:eastAsiaTheme="majorEastAsia"/>
          <w:color w:val="000000"/>
          <w:lang w:val="en-US"/>
        </w:rPr>
        <w:t>4</w:t>
      </w:r>
      <w:r w:rsidRPr="00ED3FFB">
        <w:rPr>
          <w:rStyle w:val="normaltextrun"/>
          <w:rFonts w:eastAsiaTheme="majorEastAsia"/>
          <w:color w:val="000000"/>
          <w:lang w:val="en-US"/>
        </w:rPr>
        <w:t xml:space="preserve">: </w:t>
      </w:r>
      <w:r>
        <w:rPr>
          <w:rStyle w:val="normaltextrun"/>
          <w:rFonts w:eastAsiaTheme="majorEastAsia"/>
          <w:color w:val="000000"/>
          <w:lang w:val="en-US"/>
        </w:rPr>
        <w:t>Predicting Customer Churn</w:t>
      </w:r>
    </w:p>
    <w:p w14:paraId="1C838E68" w14:textId="77777777" w:rsidR="00F90EB2" w:rsidRPr="00ED3FFB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</w:p>
    <w:p w14:paraId="7DFAF61B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333687D2" wp14:editId="4E0540BB">
            <wp:extent cx="1467485" cy="1818005"/>
            <wp:effectExtent l="0" t="0" r="5715" b="0"/>
            <wp:docPr id="254512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485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07135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34C3BA6C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3D3959A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771F2303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008F23C7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E5C3C2C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37D2447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Juan Esteban Daza Forero</w:t>
      </w:r>
    </w:p>
    <w:p w14:paraId="72E570EC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72A0DF9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Sofia Acuña Cifuentes</w:t>
      </w:r>
    </w:p>
    <w:p w14:paraId="5366F1D5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F585331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Mariana Andrea Hernández Pinto</w:t>
      </w:r>
    </w:p>
    <w:p w14:paraId="6A7C5E55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403BD36C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22AA954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9AEE637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5C298A2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Docente:</w:t>
      </w:r>
    </w:p>
    <w:p w14:paraId="256651B9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Juan Nicolas Velásquez</w:t>
      </w:r>
    </w:p>
    <w:p w14:paraId="6159FC00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4256504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39A11C33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4C3B0E2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265BE92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Pontificia Universidad Javeriana</w:t>
      </w:r>
    </w:p>
    <w:p w14:paraId="644CB33D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Facultad de Ciencias Económicas y Administrativas</w:t>
      </w:r>
    </w:p>
    <w:p w14:paraId="6D8520F2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74DD26F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F8EC32A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2E2101A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5909A39" w14:textId="77777777" w:rsidR="00F90EB2" w:rsidRDefault="00F90EB2" w:rsidP="00F90EB2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28</w:t>
      </w:r>
      <w:r w:rsidRPr="000E462A">
        <w:rPr>
          <w:rStyle w:val="normaltextrun"/>
          <w:rFonts w:eastAsiaTheme="majorEastAsia"/>
          <w:color w:val="000000"/>
        </w:rPr>
        <w:t>/0</w:t>
      </w:r>
      <w:r>
        <w:rPr>
          <w:rStyle w:val="normaltextrun"/>
          <w:rFonts w:eastAsiaTheme="majorEastAsia"/>
          <w:color w:val="000000"/>
        </w:rPr>
        <w:t>4</w:t>
      </w:r>
      <w:r w:rsidRPr="000E462A">
        <w:rPr>
          <w:rStyle w:val="normaltextrun"/>
          <w:rFonts w:eastAsiaTheme="majorEastAsia"/>
          <w:color w:val="000000"/>
        </w:rPr>
        <w:t>/2026</w:t>
      </w:r>
    </w:p>
    <w:p w14:paraId="5779624F" w14:textId="77777777" w:rsidR="00F90EB2" w:rsidRDefault="00F90EB2" w:rsidP="00F90EB2"/>
    <w:p w14:paraId="66BD563A" w14:textId="77777777" w:rsidR="00F90EB2" w:rsidRDefault="00F90EB2" w:rsidP="00F90EB2"/>
    <w:p w14:paraId="08A1CDA2" w14:textId="77777777" w:rsidR="00F90EB2" w:rsidRDefault="00F90EB2" w:rsidP="00F90EB2"/>
    <w:p w14:paraId="425A7C2B" w14:textId="77777777" w:rsidR="00F90EB2" w:rsidRPr="00B223B9" w:rsidRDefault="00F90EB2" w:rsidP="00F90EB2"/>
    <w:p w14:paraId="245A5FEE" w14:textId="77777777" w:rsidR="00F90EB2" w:rsidRDefault="00F90EB2" w:rsidP="00F90EB2">
      <w:pPr>
        <w:rPr>
          <w:b/>
          <w:bCs/>
        </w:rPr>
      </w:pPr>
    </w:p>
    <w:p w14:paraId="3A1EECED" w14:textId="77777777" w:rsidR="00F90EB2" w:rsidRDefault="00F90EB2" w:rsidP="00F90EB2">
      <w:pPr>
        <w:rPr>
          <w:b/>
          <w:bCs/>
        </w:rPr>
      </w:pPr>
    </w:p>
    <w:p w14:paraId="06FFC7F3" w14:textId="77777777" w:rsidR="00F90EB2" w:rsidRDefault="00F90EB2"/>
    <w:p w14:paraId="184640B4" w14:textId="317FB9F0" w:rsidR="00BE32E1" w:rsidRDefault="00000000" w:rsidP="00F90EB2">
      <w:pPr>
        <w:pStyle w:val="Ttulo1"/>
      </w:pPr>
      <w:proofErr w:type="spellStart"/>
      <w:r>
        <w:lastRenderedPageBreak/>
        <w:t>Análisis</w:t>
      </w:r>
      <w:proofErr w:type="spellEnd"/>
      <w:r>
        <w:t xml:space="preserve"> de </w:t>
      </w:r>
      <w:proofErr w:type="spellStart"/>
      <w:r>
        <w:t>Deserción</w:t>
      </w:r>
      <w:proofErr w:type="spellEnd"/>
      <w:r>
        <w:t xml:space="preserve"> de </w:t>
      </w:r>
      <w:proofErr w:type="spellStart"/>
      <w:r>
        <w:t>Clientes</w:t>
      </w:r>
      <w:proofErr w:type="spellEnd"/>
      <w:r>
        <w:t xml:space="preserve"> - QWE INC.</w:t>
      </w:r>
    </w:p>
    <w:p w14:paraId="5A2CE659" w14:textId="77777777" w:rsidR="00BE32E1" w:rsidRDefault="00000000">
      <w:pPr>
        <w:pStyle w:val="Ttulo2"/>
      </w:pPr>
      <w:r>
        <w:t xml:space="preserve">1. </w:t>
      </w:r>
      <w:proofErr w:type="spellStart"/>
      <w:r>
        <w:t>Estadísticas</w:t>
      </w:r>
      <w:proofErr w:type="spellEnd"/>
      <w:r>
        <w:t xml:space="preserve"> </w:t>
      </w:r>
      <w:proofErr w:type="spellStart"/>
      <w:r>
        <w:t>Descriptivas</w:t>
      </w:r>
      <w:proofErr w:type="spellEnd"/>
    </w:p>
    <w:tbl>
      <w:tblPr>
        <w:tblW w:w="10639" w:type="dxa"/>
        <w:jc w:val="center"/>
        <w:tblLayout w:type="fixed"/>
        <w:tblLook w:val="0420" w:firstRow="1" w:lastRow="0" w:firstColumn="0" w:lastColumn="0" w:noHBand="0" w:noVBand="1"/>
      </w:tblPr>
      <w:tblGrid>
        <w:gridCol w:w="2942"/>
        <w:gridCol w:w="961"/>
        <w:gridCol w:w="1034"/>
        <w:gridCol w:w="1291"/>
        <w:gridCol w:w="2000"/>
        <w:gridCol w:w="1181"/>
        <w:gridCol w:w="1230"/>
      </w:tblGrid>
      <w:tr w:rsidR="00BE32E1" w14:paraId="6E095D85" w14:textId="77777777" w:rsidTr="00F90EB2">
        <w:trPr>
          <w:tblHeader/>
          <w:jc w:val="center"/>
        </w:trPr>
        <w:tc>
          <w:tcPr>
            <w:tcW w:w="29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DBD9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E70B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N</w:t>
            </w:r>
          </w:p>
        </w:tc>
        <w:tc>
          <w:tcPr>
            <w:tcW w:w="10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60A4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Media</w:t>
            </w:r>
          </w:p>
        </w:tc>
        <w:tc>
          <w:tcPr>
            <w:tcW w:w="129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5D0D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Mediana</w:t>
            </w:r>
          </w:p>
        </w:tc>
        <w:tc>
          <w:tcPr>
            <w:tcW w:w="20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989A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Desv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Estándar</w:t>
            </w:r>
            <w:proofErr w:type="spellEnd"/>
          </w:p>
        </w:tc>
        <w:tc>
          <w:tcPr>
            <w:tcW w:w="118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33C9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Mínimo</w:t>
            </w:r>
            <w:proofErr w:type="spellEnd"/>
          </w:p>
        </w:tc>
        <w:tc>
          <w:tcPr>
            <w:tcW w:w="12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7392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Máximo</w:t>
            </w:r>
          </w:p>
        </w:tc>
      </w:tr>
      <w:tr w:rsidR="00BE32E1" w14:paraId="2836C272" w14:textId="77777777" w:rsidTr="00F90EB2">
        <w:trPr>
          <w:jc w:val="center"/>
        </w:trPr>
        <w:tc>
          <w:tcPr>
            <w:tcW w:w="29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59FE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Edad del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cliente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(meses)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4C3B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589D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13.90</w:t>
            </w:r>
          </w:p>
        </w:tc>
        <w:tc>
          <w:tcPr>
            <w:tcW w:w="129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4E93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11</w:t>
            </w:r>
          </w:p>
        </w:tc>
        <w:tc>
          <w:tcPr>
            <w:tcW w:w="20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30DF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11.16</w:t>
            </w:r>
          </w:p>
        </w:tc>
        <w:tc>
          <w:tcPr>
            <w:tcW w:w="118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A83CF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3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F6AF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67</w:t>
            </w:r>
          </w:p>
        </w:tc>
      </w:tr>
      <w:tr w:rsidR="00BE32E1" w14:paraId="484CB133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E64E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CHI Score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0)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1FBC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5303F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87.32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8E61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87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0985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66.28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1F99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196A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298</w:t>
            </w:r>
          </w:p>
        </w:tc>
      </w:tr>
      <w:tr w:rsidR="00BE32E1" w14:paraId="2EEB792D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6BE0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Cambio CHI Score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4FDD7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AFF24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5.06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AE06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048A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30.83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F279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-125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DF92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208</w:t>
            </w:r>
          </w:p>
        </w:tc>
      </w:tr>
      <w:tr w:rsidR="00BE32E1" w14:paraId="354871B8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4757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Casos de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soporte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0)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A051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2B83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0.71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22D4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F32E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1.72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1111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9E0F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32</w:t>
            </w:r>
          </w:p>
        </w:tc>
      </w:tr>
      <w:tr w:rsidR="00BE32E1" w14:paraId="36C25068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F81B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casos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soporte</w:t>
            </w:r>
            <w:proofErr w:type="spellEnd"/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F926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08C9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DD9B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6140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1.87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C170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-29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B6AF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31</w:t>
            </w:r>
          </w:p>
        </w:tc>
      </w:tr>
      <w:tr w:rsidR="00BE32E1" w14:paraId="360A78E7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369B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en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logins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C6E3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C5BA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15.73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4768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2D0C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42.12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F8E8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-293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B81A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865</w:t>
            </w:r>
          </w:p>
        </w:tc>
      </w:tr>
      <w:tr w:rsidR="00BE32E1" w14:paraId="767C32C4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D1274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en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vistas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9D27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D0A4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96.31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F61B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3835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3,152.41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3833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-28,322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E541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230,414</w:t>
            </w:r>
          </w:p>
        </w:tc>
      </w:tr>
      <w:tr w:rsidR="00BE32E1" w14:paraId="3A40AEC9" w14:textId="77777777" w:rsidTr="00F90EB2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48F8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Cambio días sin login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3E1E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6,347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F027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1.76</w:t>
            </w:r>
          </w:p>
        </w:tc>
        <w:tc>
          <w:tcPr>
            <w:tcW w:w="129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D452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</w:t>
            </w:r>
          </w:p>
        </w:tc>
        <w:tc>
          <w:tcPr>
            <w:tcW w:w="20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2A11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17.97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9CFF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-648</w:t>
            </w:r>
          </w:p>
        </w:tc>
        <w:tc>
          <w:tcPr>
            <w:tcW w:w="123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CC2F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61</w:t>
            </w:r>
          </w:p>
        </w:tc>
      </w:tr>
    </w:tbl>
    <w:p w14:paraId="1629B071" w14:textId="0ECC3D17" w:rsidR="00F90EB2" w:rsidRPr="00F90EB2" w:rsidRDefault="00F90EB2" w:rsidP="00F90EB2">
      <w:pPr>
        <w:rPr>
          <w:i/>
          <w:iCs/>
          <w:lang w:val="es-CO"/>
        </w:rPr>
      </w:pPr>
      <w:r w:rsidRPr="00F90EB2">
        <w:rPr>
          <w:i/>
          <w:iCs/>
          <w:lang w:val="es-CO"/>
        </w:rPr>
        <w:t>Tabla 1. Estadísticas Descriptivas</w:t>
      </w:r>
    </w:p>
    <w:p w14:paraId="4179C134" w14:textId="77777777" w:rsidR="00F90EB2" w:rsidRDefault="00F90EB2" w:rsidP="00F90EB2">
      <w:pPr>
        <w:rPr>
          <w:lang w:val="es-CO"/>
        </w:rPr>
      </w:pPr>
    </w:p>
    <w:p w14:paraId="15EFDC30" w14:textId="28C50E07" w:rsidR="00DB6E5D" w:rsidRPr="00DB6E5D" w:rsidRDefault="00F90EB2" w:rsidP="00DB6E5D">
      <w:pPr>
        <w:jc w:val="both"/>
      </w:pPr>
      <w:bookmarkStart w:id="0" w:name="OLE_LINK1"/>
      <w:r w:rsidRPr="00DB6E5D">
        <w:rPr>
          <w:rFonts w:ascii="Times New Roman" w:hAnsi="Times New Roman" w:cs="Times New Roman"/>
          <w:lang w:val="es-CO"/>
        </w:rPr>
        <w:t>La Tabla 1 presenta las estadísticas descriptivas de las variables continuas incluidas en el modelo</w:t>
      </w:r>
      <w:r w:rsidRPr="00DB6E5D">
        <w:rPr>
          <w:rFonts w:ascii="Times New Roman" w:hAnsi="Times New Roman" w:cs="Times New Roman"/>
          <w:lang w:val="es-CO"/>
        </w:rPr>
        <w:t xml:space="preserve"> con </w:t>
      </w:r>
      <w:r w:rsidRPr="00DB6E5D">
        <w:rPr>
          <w:rFonts w:ascii="Times New Roman" w:hAnsi="Times New Roman" w:cs="Times New Roman"/>
          <w:lang w:val="es-CO"/>
        </w:rPr>
        <w:t>6,347 observaciones sin valores faltantes.</w:t>
      </w:r>
      <w:r w:rsidR="00DB6E5D" w:rsidRPr="00DB6E5D">
        <w:rPr>
          <w:rFonts w:ascii="Times New Roman" w:hAnsi="Times New Roman" w:cs="Times New Roman"/>
          <w:lang w:val="es-CO"/>
        </w:rPr>
        <w:t xml:space="preserve"> </w:t>
      </w:r>
      <w:r w:rsidR="00DB6E5D" w:rsidRPr="00DB6E5D">
        <w:rPr>
          <w:rFonts w:ascii="Times New Roman" w:hAnsi="Times New Roman" w:cs="Times New Roman"/>
        </w:rPr>
        <w:t xml:space="preserve">Ahora, la </w:t>
      </w:r>
      <w:r w:rsidR="00DB6E5D" w:rsidRPr="00DB6E5D">
        <w:rPr>
          <w:rStyle w:val="Fuerte"/>
          <w:rFonts w:ascii="Times New Roman" w:hAnsi="Times New Roman" w:cs="Times New Roman"/>
          <w:b w:val="0"/>
          <w:bCs w:val="0"/>
        </w:rPr>
        <w:t>edad promedio del cliente es de 13.9 meses</w:t>
      </w:r>
      <w:r w:rsidR="00DB6E5D" w:rsidRPr="00DB6E5D">
        <w:rPr>
          <w:rFonts w:ascii="Times New Roman" w:hAnsi="Times New Roman" w:cs="Times New Roman"/>
        </w:rPr>
        <w:t xml:space="preserve">, lo que indica una base de usuarios relativamente reciente, con alta dispersión (DE = 11.16). El </w:t>
      </w:r>
      <w:r w:rsidR="00DB6E5D" w:rsidRPr="00DB6E5D">
        <w:rPr>
          <w:rStyle w:val="Fuerte"/>
          <w:rFonts w:ascii="Times New Roman" w:hAnsi="Times New Roman" w:cs="Times New Roman"/>
          <w:b w:val="0"/>
          <w:bCs w:val="0"/>
        </w:rPr>
        <w:t>CHI Score promedio es elevado (87.32)</w:t>
      </w:r>
      <w:r w:rsidR="00DB6E5D" w:rsidRPr="00DB6E5D">
        <w:rPr>
          <w:rFonts w:ascii="Times New Roman" w:hAnsi="Times New Roman" w:cs="Times New Roman"/>
          <w:b/>
          <w:bCs/>
        </w:rPr>
        <w:t>,</w:t>
      </w:r>
      <w:r w:rsidR="00DB6E5D" w:rsidRPr="00DB6E5D">
        <w:rPr>
          <w:rFonts w:ascii="Times New Roman" w:hAnsi="Times New Roman" w:cs="Times New Roman"/>
        </w:rPr>
        <w:t xml:space="preserve"> con una alta variabilidad</w:t>
      </w:r>
      <w:r w:rsidR="00DB6E5D" w:rsidRPr="00DB6E5D">
        <w:rPr>
          <w:rFonts w:ascii="Times New Roman" w:hAnsi="Times New Roman" w:cs="Times New Roman"/>
        </w:rPr>
        <w:t xml:space="preserve"> </w:t>
      </w:r>
      <w:r w:rsidR="00DB6E5D" w:rsidRPr="00DB6E5D">
        <w:rPr>
          <w:rFonts w:ascii="Times New Roman" w:hAnsi="Times New Roman" w:cs="Times New Roman"/>
          <w:lang w:val="es-CO"/>
        </w:rPr>
        <w:t>(SD = 153.52), lo que sugiere diferencias importantes en la salud percibida de la relación con el cliente</w:t>
      </w:r>
      <w:r w:rsidR="00DB6E5D" w:rsidRPr="00DB6E5D">
        <w:rPr>
          <w:rFonts w:ascii="Times New Roman" w:hAnsi="Times New Roman" w:cs="Times New Roman"/>
        </w:rPr>
        <w:t xml:space="preserve">. </w:t>
      </w:r>
      <w:r w:rsidR="00DB6E5D" w:rsidRPr="00DB6E5D">
        <w:rPr>
          <w:rFonts w:ascii="Times New Roman" w:hAnsi="Times New Roman" w:cs="Times New Roman"/>
        </w:rPr>
        <w:t xml:space="preserve">Por otro lado, los </w:t>
      </w:r>
      <w:r w:rsidR="00DB6E5D" w:rsidRPr="00DB6E5D">
        <w:rPr>
          <w:rStyle w:val="Fuerte"/>
          <w:rFonts w:ascii="Times New Roman" w:hAnsi="Times New Roman" w:cs="Times New Roman"/>
          <w:b w:val="0"/>
          <w:bCs w:val="0"/>
        </w:rPr>
        <w:t>casos de soporte son bajos en promedio (0.71)</w:t>
      </w:r>
      <w:r w:rsidR="00DB6E5D" w:rsidRPr="00DB6E5D">
        <w:rPr>
          <w:rFonts w:ascii="Times New Roman" w:hAnsi="Times New Roman" w:cs="Times New Roman"/>
          <w:b/>
          <w:bCs/>
        </w:rPr>
        <w:t>,</w:t>
      </w:r>
      <w:r w:rsidR="00DB6E5D" w:rsidRPr="00DB6E5D">
        <w:rPr>
          <w:rFonts w:ascii="Times New Roman" w:hAnsi="Times New Roman" w:cs="Times New Roman"/>
        </w:rPr>
        <w:t xml:space="preserve"> </w:t>
      </w:r>
      <w:proofErr w:type="spellStart"/>
      <w:r w:rsidR="00DB6E5D">
        <w:t>pero</w:t>
      </w:r>
      <w:proofErr w:type="spellEnd"/>
      <w:r w:rsidR="00DB6E5D">
        <w:t xml:space="preserve"> con </w:t>
      </w:r>
      <w:proofErr w:type="spellStart"/>
      <w:r w:rsidR="00DB6E5D">
        <w:t>valores</w:t>
      </w:r>
      <w:proofErr w:type="spellEnd"/>
      <w:r w:rsidR="00DB6E5D">
        <w:t xml:space="preserve"> </w:t>
      </w:r>
      <w:proofErr w:type="spellStart"/>
      <w:r w:rsidR="00DB6E5D">
        <w:t>extremos</w:t>
      </w:r>
      <w:proofErr w:type="spellEnd"/>
      <w:r w:rsidR="00DB6E5D">
        <w:t xml:space="preserve"> </w:t>
      </w:r>
      <w:proofErr w:type="spellStart"/>
      <w:r w:rsidR="00DB6E5D">
        <w:t>que</w:t>
      </w:r>
      <w:proofErr w:type="spellEnd"/>
      <w:r w:rsidR="00DB6E5D">
        <w:t xml:space="preserve"> </w:t>
      </w:r>
      <w:proofErr w:type="spellStart"/>
      <w:r w:rsidR="00DB6E5D">
        <w:t>podrían</w:t>
      </w:r>
      <w:proofErr w:type="spellEnd"/>
      <w:r w:rsidR="00DB6E5D">
        <w:t xml:space="preserve"> </w:t>
      </w:r>
      <w:proofErr w:type="spellStart"/>
      <w:r w:rsidR="00DB6E5D">
        <w:t>estar</w:t>
      </w:r>
      <w:proofErr w:type="spellEnd"/>
      <w:r w:rsidR="00DB6E5D">
        <w:t xml:space="preserve"> </w:t>
      </w:r>
      <w:proofErr w:type="spellStart"/>
      <w:r w:rsidR="00DB6E5D">
        <w:t>asociados</w:t>
      </w:r>
      <w:proofErr w:type="spellEnd"/>
      <w:r w:rsidR="00DB6E5D">
        <w:t xml:space="preserve"> a </w:t>
      </w:r>
      <w:proofErr w:type="spellStart"/>
      <w:r w:rsidR="00DB6E5D">
        <w:t>clientes</w:t>
      </w:r>
      <w:proofErr w:type="spellEnd"/>
      <w:r w:rsidR="00DB6E5D">
        <w:t xml:space="preserve"> con </w:t>
      </w:r>
      <w:proofErr w:type="spellStart"/>
      <w:r w:rsidR="00DB6E5D">
        <w:t>problemas</w:t>
      </w:r>
      <w:proofErr w:type="spellEnd"/>
      <w:r w:rsidR="00DB6E5D">
        <w:t xml:space="preserve"> </w:t>
      </w:r>
      <w:proofErr w:type="spellStart"/>
      <w:r w:rsidR="00DB6E5D">
        <w:t>específicos</w:t>
      </w:r>
      <w:proofErr w:type="spellEnd"/>
      <w:r w:rsidR="00DB6E5D">
        <w:t>.</w:t>
      </w:r>
      <w:r w:rsidR="00DB6E5D">
        <w:t xml:space="preserve"> </w:t>
      </w:r>
      <w:r w:rsidR="00DB6E5D" w:rsidRPr="00DB6E5D">
        <w:rPr>
          <w:rFonts w:ascii="Times New Roman" w:hAnsi="Times New Roman" w:cs="Times New Roman"/>
        </w:rPr>
        <w:t xml:space="preserve">Las variables de </w:t>
      </w:r>
      <w:proofErr w:type="spellStart"/>
      <w:r w:rsidR="00DB6E5D" w:rsidRPr="00DB6E5D">
        <w:rPr>
          <w:rFonts w:ascii="Times New Roman" w:hAnsi="Times New Roman" w:cs="Times New Roman"/>
        </w:rPr>
        <w:t>cambio</w:t>
      </w:r>
      <w:proofErr w:type="spellEnd"/>
      <w:r w:rsidR="00DB6E5D" w:rsidRPr="00DB6E5D">
        <w:rPr>
          <w:rFonts w:ascii="Times New Roman" w:hAnsi="Times New Roman" w:cs="Times New Roman"/>
        </w:rPr>
        <w:t xml:space="preserve"> (logins, vistas y días sin </w:t>
      </w:r>
      <w:proofErr w:type="spellStart"/>
      <w:r w:rsidR="00DB6E5D" w:rsidRPr="00DB6E5D">
        <w:rPr>
          <w:rFonts w:ascii="Times New Roman" w:hAnsi="Times New Roman" w:cs="Times New Roman"/>
        </w:rPr>
        <w:t>login</w:t>
      </w:r>
      <w:proofErr w:type="spellEnd"/>
      <w:r w:rsidR="00DB6E5D" w:rsidRPr="00DB6E5D">
        <w:rPr>
          <w:rFonts w:ascii="Times New Roman" w:hAnsi="Times New Roman" w:cs="Times New Roman"/>
        </w:rPr>
        <w:t xml:space="preserve">) presentan </w:t>
      </w:r>
      <w:r w:rsidR="00DB6E5D" w:rsidRPr="00DB6E5D">
        <w:rPr>
          <w:rStyle w:val="Fuerte"/>
          <w:rFonts w:ascii="Times New Roman" w:hAnsi="Times New Roman" w:cs="Times New Roman"/>
          <w:b w:val="0"/>
          <w:bCs w:val="0"/>
        </w:rPr>
        <w:t>alta variabilidad y presencia de valores extremos</w:t>
      </w:r>
      <w:r w:rsidR="00DB6E5D" w:rsidRPr="00DB6E5D">
        <w:rPr>
          <w:rFonts w:ascii="Times New Roman" w:hAnsi="Times New Roman" w:cs="Times New Roman"/>
        </w:rPr>
        <w:t xml:space="preserve">, especialmente en vistas, lo que indica comportamientos </w:t>
      </w:r>
      <w:proofErr w:type="spellStart"/>
      <w:r w:rsidR="00DB6E5D">
        <w:rPr>
          <w:rFonts w:ascii="Times New Roman" w:hAnsi="Times New Roman" w:cs="Times New Roman"/>
        </w:rPr>
        <w:t>diferentes</w:t>
      </w:r>
      <w:proofErr w:type="spellEnd"/>
      <w:r w:rsidR="00DB6E5D" w:rsidRPr="00DB6E5D">
        <w:rPr>
          <w:rFonts w:ascii="Times New Roman" w:hAnsi="Times New Roman" w:cs="Times New Roman"/>
        </w:rPr>
        <w:t xml:space="preserve"> en el uso de la plataforma. </w:t>
      </w:r>
      <w:r w:rsidR="00DB6E5D">
        <w:rPr>
          <w:rFonts w:ascii="Times New Roman" w:hAnsi="Times New Roman" w:cs="Times New Roman"/>
        </w:rPr>
        <w:t xml:space="preserve">De </w:t>
      </w:r>
      <w:proofErr w:type="spellStart"/>
      <w:r w:rsidR="00DB6E5D">
        <w:rPr>
          <w:rFonts w:ascii="Times New Roman" w:hAnsi="Times New Roman" w:cs="Times New Roman"/>
        </w:rPr>
        <w:t>esta</w:t>
      </w:r>
      <w:proofErr w:type="spellEnd"/>
      <w:r w:rsidR="00DB6E5D">
        <w:rPr>
          <w:rFonts w:ascii="Times New Roman" w:hAnsi="Times New Roman" w:cs="Times New Roman"/>
        </w:rPr>
        <w:t xml:space="preserve"> forma</w:t>
      </w:r>
      <w:r w:rsidR="00DB6E5D" w:rsidRPr="00DB6E5D">
        <w:rPr>
          <w:rFonts w:ascii="Times New Roman" w:hAnsi="Times New Roman" w:cs="Times New Roman"/>
        </w:rPr>
        <w:t xml:space="preserve">, </w:t>
      </w:r>
      <w:proofErr w:type="spellStart"/>
      <w:r w:rsidR="00DB6E5D">
        <w:rPr>
          <w:rFonts w:ascii="Times New Roman" w:hAnsi="Times New Roman" w:cs="Times New Roman"/>
        </w:rPr>
        <w:t>los</w:t>
      </w:r>
      <w:r w:rsidR="00DB6E5D" w:rsidRPr="00DB6E5D">
        <w:rPr>
          <w:rFonts w:ascii="Times New Roman" w:hAnsi="Times New Roman" w:cs="Times New Roman"/>
        </w:rPr>
        <w:t xml:space="preserve"> resultados</w:t>
      </w:r>
      <w:proofErr w:type="spellEnd"/>
      <w:r w:rsidR="00DB6E5D" w:rsidRPr="00DB6E5D">
        <w:rPr>
          <w:rFonts w:ascii="Times New Roman" w:hAnsi="Times New Roman" w:cs="Times New Roman"/>
        </w:rPr>
        <w:t xml:space="preserve"> sugieren una base de clientes diversa, donde algunos usuarios muestran alta actividad mientras otros presentan patrones de uso más limitados, lo cual puede ser relevante para explicar la deserción.</w:t>
      </w:r>
    </w:p>
    <w:bookmarkEnd w:id="0"/>
    <w:p w14:paraId="43789076" w14:textId="6E6A98BC" w:rsidR="00F90EB2" w:rsidRDefault="00F90EB2"/>
    <w:p w14:paraId="2B1A711C" w14:textId="77777777" w:rsidR="00BE32E1" w:rsidRDefault="00000000">
      <w:pPr>
        <w:pStyle w:val="Ttulo2"/>
      </w:pPr>
      <w:r>
        <w:t xml:space="preserve">2. Modelo Logit - Variable </w:t>
      </w:r>
      <w:proofErr w:type="spellStart"/>
      <w:r>
        <w:t>Dependiente</w:t>
      </w:r>
      <w:proofErr w:type="spellEnd"/>
      <w:r>
        <w:t>: Churn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942"/>
        <w:gridCol w:w="1596"/>
        <w:gridCol w:w="1951"/>
        <w:gridCol w:w="1780"/>
        <w:gridCol w:w="1181"/>
        <w:gridCol w:w="1080"/>
      </w:tblGrid>
      <w:tr w:rsidR="00BE32E1" w14:paraId="6A106623" w14:textId="77777777">
        <w:trPr>
          <w:tblHeader/>
          <w:jc w:val="center"/>
        </w:trPr>
        <w:tc>
          <w:tcPr>
            <w:tcW w:w="29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2175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59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71C9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Coeficiente</w:t>
            </w:r>
            <w:proofErr w:type="spellEnd"/>
          </w:p>
        </w:tc>
        <w:tc>
          <w:tcPr>
            <w:tcW w:w="195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14DA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Error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Estándar</w:t>
            </w:r>
            <w:proofErr w:type="spellEnd"/>
          </w:p>
        </w:tc>
        <w:tc>
          <w:tcPr>
            <w:tcW w:w="17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C2C3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Estadístico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Z</w:t>
            </w:r>
          </w:p>
        </w:tc>
        <w:tc>
          <w:tcPr>
            <w:tcW w:w="118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86D07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B90D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Sig.</w:t>
            </w:r>
          </w:p>
        </w:tc>
      </w:tr>
      <w:tr w:rsidR="00BE32E1" w14:paraId="44179F32" w14:textId="77777777">
        <w:trPr>
          <w:jc w:val="center"/>
        </w:trPr>
        <w:tc>
          <w:tcPr>
            <w:tcW w:w="29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B4B5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Intercepto</w:t>
            </w:r>
            <w:proofErr w:type="spellEnd"/>
          </w:p>
        </w:tc>
        <w:tc>
          <w:tcPr>
            <w:tcW w:w="159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647C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-2.7608</w:t>
            </w:r>
          </w:p>
        </w:tc>
        <w:tc>
          <w:tcPr>
            <w:tcW w:w="195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BC0B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0.1059</w:t>
            </w:r>
          </w:p>
        </w:tc>
        <w:tc>
          <w:tcPr>
            <w:tcW w:w="17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BBFEF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-26.07</w:t>
            </w:r>
          </w:p>
        </w:tc>
        <w:tc>
          <w:tcPr>
            <w:tcW w:w="118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EFCC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0.0000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54FE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***</w:t>
            </w:r>
          </w:p>
        </w:tc>
      </w:tr>
      <w:tr w:rsidR="00BE32E1" w14:paraId="2C91502E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31D4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Edad del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cliente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(meses)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60327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0.0126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3E66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0.0054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9F0C7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2.35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6DE7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0.0190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0F204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</w:t>
            </w:r>
          </w:p>
        </w:tc>
      </w:tr>
      <w:tr w:rsidR="00BE32E1" w14:paraId="366FC404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DCE8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CHI Score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0)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9C8E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-0.0046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CD294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0.0012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76C5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-3.87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4AACF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9B98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***</w:t>
            </w:r>
          </w:p>
        </w:tc>
      </w:tr>
      <w:tr w:rsidR="00BE32E1" w14:paraId="404DDAF9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FA1F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Cambio CHI Score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5A31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-0.0104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EE79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0.0024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7B98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-4.32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5BE9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EAB4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***</w:t>
            </w:r>
          </w:p>
        </w:tc>
      </w:tr>
      <w:tr w:rsidR="00BE32E1" w14:paraId="499604B7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658E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Casos de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soporte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0)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E471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-0.1369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A837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0.0718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24FF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-1.91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26124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0.0563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57492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.</w:t>
            </w:r>
          </w:p>
        </w:tc>
      </w:tr>
      <w:tr w:rsidR="00BE32E1" w14:paraId="31BB534F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FCE1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casos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soporte</w:t>
            </w:r>
            <w:proofErr w:type="spellEnd"/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28B5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0.1329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7946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0.0640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4A4C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2.08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362ED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0.0379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7141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</w:t>
            </w:r>
          </w:p>
        </w:tc>
      </w:tr>
      <w:tr w:rsidR="00BE32E1" w14:paraId="1A45236D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7CF2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en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logins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2A94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0.0002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55679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0.0021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32A97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5930A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0.9056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6923E" w14:textId="77777777" w:rsidR="00BE32E1" w:rsidRDefault="00BE32E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BE32E1" w14:paraId="1F7B0F44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CCA5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 xml:space="preserve">Cambio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en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vistas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B38DC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-0.0001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10DD1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0.0000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BBFC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-2.73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804C3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0.0063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B88C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**</w:t>
            </w:r>
          </w:p>
        </w:tc>
      </w:tr>
      <w:tr w:rsidR="00BE32E1" w14:paraId="5E474A10" w14:textId="77777777">
        <w:trPr>
          <w:jc w:val="center"/>
        </w:trPr>
        <w:tc>
          <w:tcPr>
            <w:tcW w:w="29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5566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Cambio días sin login</w:t>
            </w:r>
          </w:p>
        </w:tc>
        <w:tc>
          <w:tcPr>
            <w:tcW w:w="159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192AE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0.0172</w:t>
            </w:r>
          </w:p>
        </w:tc>
        <w:tc>
          <w:tcPr>
            <w:tcW w:w="195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4D315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0.0043</w:t>
            </w:r>
          </w:p>
        </w:tc>
        <w:tc>
          <w:tcPr>
            <w:tcW w:w="17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2BD78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4.02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B9390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8D59B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***</w:t>
            </w:r>
          </w:p>
        </w:tc>
      </w:tr>
      <w:tr w:rsidR="00BE32E1" w14:paraId="129EBE95" w14:textId="77777777">
        <w:trPr>
          <w:jc w:val="center"/>
        </w:trPr>
        <w:tc>
          <w:tcPr>
            <w:tcW w:w="10530" w:type="dxa"/>
            <w:gridSpan w:val="6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12ED6" w14:textId="77777777" w:rsidR="00BE32E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Nota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: *** p&lt;</w:t>
            </w:r>
            <w:proofErr w:type="gram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0.001  *</w:t>
            </w:r>
            <w:proofErr w:type="gram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* p&lt;</w:t>
            </w:r>
            <w:proofErr w:type="gram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0.01  *</w:t>
            </w:r>
            <w:proofErr w:type="gram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p&lt;</w:t>
            </w:r>
            <w:proofErr w:type="gram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0.05  .</w:t>
            </w:r>
            <w:proofErr w:type="gram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p&lt;0.1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McFadden R² = 0.0439387489527788   |   N = 6347</w:t>
            </w:r>
          </w:p>
        </w:tc>
      </w:tr>
    </w:tbl>
    <w:p w14:paraId="6F0210C0" w14:textId="77777777" w:rsidR="00BE32E1" w:rsidRPr="00F90EB2" w:rsidRDefault="00BE32E1">
      <w:pPr>
        <w:rPr>
          <w:i/>
          <w:iCs/>
        </w:rPr>
      </w:pPr>
    </w:p>
    <w:p w14:paraId="7DBA64B1" w14:textId="3F425EB8" w:rsidR="00F90EB2" w:rsidRPr="00F90EB2" w:rsidRDefault="00F90EB2">
      <w:pPr>
        <w:rPr>
          <w:i/>
          <w:iCs/>
        </w:rPr>
      </w:pPr>
      <w:proofErr w:type="spellStart"/>
      <w:r w:rsidRPr="00F90EB2">
        <w:rPr>
          <w:i/>
          <w:iCs/>
        </w:rPr>
        <w:t>Tabla</w:t>
      </w:r>
      <w:proofErr w:type="spellEnd"/>
      <w:r w:rsidRPr="00F90EB2">
        <w:rPr>
          <w:i/>
          <w:iCs/>
        </w:rPr>
        <w:t xml:space="preserve"> 2. Modelo Logit Variable </w:t>
      </w:r>
      <w:proofErr w:type="spellStart"/>
      <w:r w:rsidRPr="00F90EB2">
        <w:rPr>
          <w:i/>
          <w:iCs/>
        </w:rPr>
        <w:t>dependiente</w:t>
      </w:r>
      <w:proofErr w:type="spellEnd"/>
      <w:r w:rsidRPr="00F90EB2">
        <w:rPr>
          <w:i/>
          <w:iCs/>
        </w:rPr>
        <w:t xml:space="preserve"> Churn</w:t>
      </w:r>
    </w:p>
    <w:p w14:paraId="5DAD1695" w14:textId="77777777" w:rsidR="00F90EB2" w:rsidRDefault="00F90EB2"/>
    <w:p w14:paraId="3D497F8D" w14:textId="3C1A1D26" w:rsidR="00BE32E1" w:rsidRDefault="00000000">
      <w:r>
        <w:t xml:space="preserve">El McFadden R² = 0.0439387489527788 indica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</w:t>
      </w:r>
      <w:proofErr w:type="spellStart"/>
      <w:r>
        <w:t>aproximadamente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4.4% de la </w:t>
      </w:r>
      <w:proofErr w:type="spellStart"/>
      <w:r>
        <w:t>variación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deserción</w:t>
      </w:r>
      <w:proofErr w:type="spellEnd"/>
      <w:r>
        <w:t>.</w:t>
      </w:r>
      <w:r w:rsidR="00F90EB2">
        <w:t xml:space="preserve"> </w:t>
      </w:r>
    </w:p>
    <w:sectPr w:rsidR="00BE32E1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82022721">
    <w:abstractNumId w:val="1"/>
  </w:num>
  <w:num w:numId="2" w16cid:durableId="648443128">
    <w:abstractNumId w:val="2"/>
  </w:num>
  <w:num w:numId="3" w16cid:durableId="1138835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2E1"/>
    <w:rsid w:val="003D2421"/>
    <w:rsid w:val="00BE32E1"/>
    <w:rsid w:val="00D80562"/>
    <w:rsid w:val="00DB6E5D"/>
    <w:rsid w:val="00E80734"/>
    <w:rsid w:val="00F90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615B93"/>
  <w15:docId w15:val="{C2DDBED3-33FC-6A45-BB3E-4A254C99B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rte1">
    <w:name w:val="Fuerte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customStyle="1" w:styleId="paragraph">
    <w:name w:val="paragraph"/>
    <w:basedOn w:val="Normal"/>
    <w:rsid w:val="00F90EB2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MX"/>
    </w:rPr>
  </w:style>
  <w:style w:type="character" w:customStyle="1" w:styleId="normaltextrun">
    <w:name w:val="normaltextrun"/>
    <w:basedOn w:val="Fuentedeprrafopredeter"/>
    <w:rsid w:val="00F90EB2"/>
  </w:style>
  <w:style w:type="character" w:customStyle="1" w:styleId="eop">
    <w:name w:val="eop"/>
    <w:basedOn w:val="Fuentedeprrafopredeter"/>
    <w:rsid w:val="00F90EB2"/>
  </w:style>
  <w:style w:type="character" w:customStyle="1" w:styleId="wacimagecontainer">
    <w:name w:val="wacimagecontainer"/>
    <w:basedOn w:val="Fuentedeprrafopredeter"/>
    <w:rsid w:val="00F90EB2"/>
  </w:style>
  <w:style w:type="paragraph" w:styleId="NormalWeb">
    <w:name w:val="Normal (Web)"/>
    <w:basedOn w:val="Normal"/>
    <w:uiPriority w:val="99"/>
    <w:semiHidden/>
    <w:unhideWhenUsed/>
    <w:rsid w:val="00DB6E5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MX"/>
    </w:rPr>
  </w:style>
  <w:style w:type="character" w:styleId="Fuerte">
    <w:name w:val="Strong"/>
    <w:basedOn w:val="Fuentedeprrafopredeter"/>
    <w:uiPriority w:val="22"/>
    <w:qFormat/>
    <w:rsid w:val="00DB6E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421</Words>
  <Characters>2316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SOFIA ACUÑA CIFUENTES</cp:lastModifiedBy>
  <cp:revision>10</cp:revision>
  <dcterms:created xsi:type="dcterms:W3CDTF">2017-02-28T11:18:00Z</dcterms:created>
  <dcterms:modified xsi:type="dcterms:W3CDTF">2026-04-28T21:04:00Z</dcterms:modified>
  <cp:category/>
</cp:coreProperties>
</file>