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1341" w14:textId="77777777" w:rsidR="002A0971" w:rsidRDefault="002A0971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05FCD283" wp14:editId="5E650A4E">
            <wp:extent cx="2880000" cy="2880000"/>
            <wp:effectExtent l="0" t="0" r="0" b="0"/>
            <wp:docPr id="435437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7870" name="Imagem 4354378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5E03" w14:textId="6922DFC2" w:rsidR="00866894" w:rsidRDefault="00395ADA">
      <w:pPr>
        <w:jc w:val="center"/>
      </w:pPr>
      <w:r>
        <w:rPr>
          <w:b/>
          <w:sz w:val="36"/>
        </w:rPr>
        <w:t>RELATÓRIO DE QUALIDADE E DESEMPENHO DA API</w:t>
      </w:r>
    </w:p>
    <w:p w14:paraId="3DB251D0" w14:textId="77777777" w:rsidR="002A0971" w:rsidRDefault="00000000">
      <w:pPr>
        <w:jc w:val="center"/>
      </w:pPr>
      <w:r>
        <w:rPr>
          <w:b/>
        </w:rPr>
        <w:br/>
        <w:t>Mariana Rebelo Tebecherani</w:t>
      </w:r>
      <w:r>
        <w:rPr>
          <w:b/>
        </w:rPr>
        <w:br/>
      </w:r>
    </w:p>
    <w:p w14:paraId="7CF95F4B" w14:textId="77777777" w:rsidR="002A0971" w:rsidRDefault="002A0971">
      <w:pPr>
        <w:jc w:val="center"/>
      </w:pPr>
    </w:p>
    <w:p w14:paraId="05C9AC12" w14:textId="77777777" w:rsidR="002A0971" w:rsidRDefault="002A0971">
      <w:pPr>
        <w:jc w:val="center"/>
      </w:pPr>
    </w:p>
    <w:p w14:paraId="24DAF0B4" w14:textId="77777777" w:rsidR="002A0971" w:rsidRDefault="002A0971">
      <w:pPr>
        <w:jc w:val="center"/>
      </w:pPr>
    </w:p>
    <w:p w14:paraId="7E50EBC6" w14:textId="77777777" w:rsidR="002A0971" w:rsidRDefault="002A0971">
      <w:pPr>
        <w:jc w:val="center"/>
      </w:pPr>
    </w:p>
    <w:p w14:paraId="01720897" w14:textId="77777777" w:rsidR="002A0971" w:rsidRDefault="002A0971">
      <w:pPr>
        <w:jc w:val="center"/>
      </w:pPr>
    </w:p>
    <w:p w14:paraId="0EC02D80" w14:textId="77777777" w:rsidR="002A0971" w:rsidRDefault="002A0971">
      <w:pPr>
        <w:jc w:val="center"/>
      </w:pPr>
    </w:p>
    <w:p w14:paraId="7D9E3428" w14:textId="77777777" w:rsidR="002A0971" w:rsidRDefault="002A0971">
      <w:pPr>
        <w:jc w:val="center"/>
      </w:pPr>
    </w:p>
    <w:p w14:paraId="3943D1C3" w14:textId="77777777" w:rsidR="002A0971" w:rsidRDefault="002A0971">
      <w:pPr>
        <w:jc w:val="center"/>
      </w:pPr>
    </w:p>
    <w:p w14:paraId="79D3055F" w14:textId="77777777" w:rsidR="002A0971" w:rsidRDefault="002A0971">
      <w:pPr>
        <w:jc w:val="center"/>
      </w:pPr>
    </w:p>
    <w:p w14:paraId="2F81FE0E" w14:textId="77777777" w:rsidR="002A0971" w:rsidRDefault="002A0971">
      <w:pPr>
        <w:jc w:val="center"/>
      </w:pPr>
    </w:p>
    <w:p w14:paraId="28FC3255" w14:textId="77777777" w:rsidR="00866894" w:rsidRDefault="00000000">
      <w:pPr>
        <w:jc w:val="center"/>
      </w:pPr>
      <w:r>
        <w:t>São José dos Campos</w:t>
      </w:r>
      <w:r>
        <w:br/>
        <w:t>2026</w:t>
      </w:r>
    </w:p>
    <w:sdt>
      <w:sdtPr>
        <w:rPr>
          <w:lang w:val="pt-BR"/>
        </w:rPr>
        <w:id w:val="-538586882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2"/>
          <w:szCs w:val="22"/>
          <w:lang w:val="en-US"/>
        </w:rPr>
      </w:sdtEndPr>
      <w:sdtContent>
        <w:p w14:paraId="59D27E2E" w14:textId="348CCEED" w:rsidR="00FD5BFC" w:rsidRDefault="00FD5BFC">
          <w:pPr>
            <w:pStyle w:val="CabealhodoSumrio"/>
          </w:pPr>
          <w:r>
            <w:t>SUMÁRIO:</w:t>
          </w:r>
        </w:p>
        <w:p w14:paraId="541E6C76" w14:textId="2B501E16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4011" w:history="1">
            <w:r w:rsidRPr="00673490">
              <w:rPr>
                <w:rStyle w:val="Hyperlink"/>
                <w:noProof/>
              </w:rPr>
              <w:t>1. INTRODUÇÃO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C382" w14:textId="5DE96F52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544012" w:history="1">
            <w:r w:rsidRPr="00673490">
              <w:rPr>
                <w:rStyle w:val="Hyperlink"/>
                <w:noProof/>
              </w:rPr>
              <w:t>2.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277F" w14:textId="12AB308D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544013" w:history="1">
            <w:r w:rsidRPr="00673490">
              <w:rPr>
                <w:rStyle w:val="Hyperlink"/>
                <w:noProof/>
              </w:rPr>
              <w:t>3. METODOLOGIA DE COLETA DAS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01BD" w14:textId="588B6423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544014" w:history="1">
            <w:r w:rsidRPr="00673490">
              <w:rPr>
                <w:rStyle w:val="Hyperlink"/>
                <w:noProof/>
              </w:rPr>
              <w:t>4. MIDDLEWARE DE COLETA DE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77E5" w14:textId="2A033B56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544015" w:history="1">
            <w:r w:rsidRPr="00673490">
              <w:rPr>
                <w:rStyle w:val="Hyperlink"/>
                <w:noProof/>
              </w:rPr>
              <w:t>5. 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4391" w14:textId="29C970B7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544016" w:history="1">
            <w:r w:rsidRPr="00673490">
              <w:rPr>
                <w:rStyle w:val="Hyperlink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CE11" w14:textId="090BC412" w:rsidR="00FD5BFC" w:rsidRDefault="00FD5BFC">
          <w:pPr>
            <w:pStyle w:val="Sumrio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544017" w:history="1">
            <w:r w:rsidRPr="00673490">
              <w:rPr>
                <w:rStyle w:val="Hyperlink"/>
                <w:noProof/>
              </w:rPr>
              <w:t>7. REFERÊNCIA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98DA" w14:textId="7B714B72" w:rsidR="00FD5BFC" w:rsidRDefault="00FD5BFC">
          <w:r>
            <w:rPr>
              <w:b/>
              <w:bCs/>
            </w:rPr>
            <w:fldChar w:fldCharType="end"/>
          </w:r>
        </w:p>
      </w:sdtContent>
    </w:sdt>
    <w:p w14:paraId="7B57701D" w14:textId="7DF62BEE" w:rsidR="00FD5BFC" w:rsidRDefault="00FD5BFC"/>
    <w:p w14:paraId="17EB5F38" w14:textId="77777777" w:rsidR="00FD5BFC" w:rsidRDefault="00FD5BFC"/>
    <w:p w14:paraId="17C865CD" w14:textId="77777777" w:rsidR="00FD5BFC" w:rsidRDefault="00FD5BFC">
      <w:pPr>
        <w:sectPr w:rsidR="00FD5BFC" w:rsidSect="00034616"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15E8909" w14:textId="12257BC6" w:rsidR="00470D94" w:rsidRDefault="00470D94" w:rsidP="001547FF">
      <w:pPr>
        <w:pStyle w:val="Ttulo1"/>
        <w:spacing w:after="120"/>
      </w:pPr>
      <w:bookmarkStart w:id="0" w:name="_Toc230544011"/>
      <w:r>
        <w:lastRenderedPageBreak/>
        <w:t>1. INTRODUÇÃO E OBJETIVOS</w:t>
      </w:r>
      <w:bookmarkEnd w:id="0"/>
    </w:p>
    <w:p w14:paraId="394ED8AD" w14:textId="56BCBCC9" w:rsidR="00C81EB2" w:rsidRDefault="00000000" w:rsidP="00395ADA">
      <w:pPr>
        <w:spacing w:line="360" w:lineRule="auto"/>
        <w:jc w:val="both"/>
      </w:pPr>
      <w:r>
        <w:t>Este relatório apresenta a análise de desempenho da API da aplicação Aerocode, com foco nas métricas de latência, tempo de processamento e tempo de resposta. Os testes foram realizados utilizando o Apache JMeter para simulação de carga simultânea com 1, 5 e 10 usuários virtuais executando operações de consulta e CRUD sobre a aplicação.</w:t>
      </w:r>
    </w:p>
    <w:p w14:paraId="02F2CB6C" w14:textId="0E731CC1" w:rsidR="00470D94" w:rsidRDefault="00470D94" w:rsidP="001547FF">
      <w:pPr>
        <w:pStyle w:val="Ttulo1"/>
        <w:spacing w:after="120"/>
      </w:pPr>
      <w:bookmarkStart w:id="1" w:name="_Toc230544012"/>
      <w:r>
        <w:t>2</w:t>
      </w:r>
      <w:r>
        <w:t xml:space="preserve">. </w:t>
      </w:r>
      <w:r>
        <w:t>FERRAMENTAS UTILIZADAS</w:t>
      </w:r>
      <w:bookmarkEnd w:id="1"/>
    </w:p>
    <w:p w14:paraId="6579C887" w14:textId="5B119B61" w:rsidR="00395ADA" w:rsidRDefault="00000000" w:rsidP="00395ADA">
      <w:pPr>
        <w:spacing w:before="60" w:after="60" w:line="360" w:lineRule="auto"/>
        <w:jc w:val="both"/>
      </w:pPr>
      <w:r>
        <w:t>• Apache JMeter para geração de carga e obtenção do tempo de resposta.</w:t>
      </w:r>
    </w:p>
    <w:p w14:paraId="0D3AD063" w14:textId="77777777" w:rsidR="00395ADA" w:rsidRDefault="00000000" w:rsidP="00395ADA">
      <w:pPr>
        <w:spacing w:before="60" w:after="60" w:line="360" w:lineRule="auto"/>
        <w:jc w:val="both"/>
      </w:pPr>
      <w:r>
        <w:t>• Middleware customizado no backend para medição do tempo de processamento</w:t>
      </w:r>
      <w:r w:rsidR="00395ADA">
        <w:t>.</w:t>
      </w:r>
    </w:p>
    <w:p w14:paraId="39387BBF" w14:textId="24592E59" w:rsidR="00395ADA" w:rsidRDefault="00000000" w:rsidP="00395ADA">
      <w:pPr>
        <w:spacing w:before="60" w:after="60" w:line="360" w:lineRule="auto"/>
        <w:jc w:val="both"/>
      </w:pPr>
      <w:r>
        <w:t>• Persistência das métricas em banco de dados MySQL.</w:t>
      </w:r>
    </w:p>
    <w:p w14:paraId="25651039" w14:textId="77777777" w:rsidR="00395ADA" w:rsidRDefault="00000000" w:rsidP="00395ADA">
      <w:pPr>
        <w:spacing w:before="60" w:after="60" w:line="360" w:lineRule="auto"/>
        <w:jc w:val="both"/>
      </w:pPr>
      <w:r>
        <w:t>• Microsoft Excel para consolidação e geração dos gráficos.</w:t>
      </w:r>
    </w:p>
    <w:p w14:paraId="69694565" w14:textId="3500AE51" w:rsidR="00470D94" w:rsidRDefault="00470D94" w:rsidP="001547FF">
      <w:pPr>
        <w:pStyle w:val="Ttulo1"/>
        <w:spacing w:after="120"/>
      </w:pPr>
      <w:bookmarkStart w:id="2" w:name="_Toc230544013"/>
      <w:r>
        <w:t>3</w:t>
      </w:r>
      <w:r>
        <w:t xml:space="preserve">. </w:t>
      </w:r>
      <w:r>
        <w:t>METODOLOGIA DE COLETA DAS MÉTRICAS</w:t>
      </w:r>
      <w:bookmarkEnd w:id="2"/>
    </w:p>
    <w:p w14:paraId="50932624" w14:textId="71477245" w:rsidR="00395ADA" w:rsidRDefault="00000000" w:rsidP="00395ADA">
      <w:pPr>
        <w:spacing w:line="360" w:lineRule="auto"/>
        <w:jc w:val="both"/>
      </w:pPr>
      <w:r>
        <w:t>O tempo de resposta foi obtido através dos relatórios gerados pelo Apache JMeter, responsável por simular múltiplos usuários simultâneos realizando requisições HTTP contra a API da aplicação. Já o tempo de processamento foi coletado diretamente no backend através de um middleware desenvolvido especificamente para registrar o intervalo de execução de cada requisição processada pelo servidor.</w:t>
      </w:r>
    </w:p>
    <w:p w14:paraId="2D30EB9D" w14:textId="5CF7AF0F" w:rsidR="00395ADA" w:rsidRDefault="00000000" w:rsidP="00395ADA">
      <w:pPr>
        <w:spacing w:line="360" w:lineRule="auto"/>
        <w:jc w:val="both"/>
      </w:pPr>
      <w:r>
        <w:t>As métricas coletadas pelo middleware foram persistidas em banco de dados MySQL, permitindo posterior consolidação estatística e cálculo das médias utilizadas nos gráficos.</w:t>
      </w:r>
    </w:p>
    <w:p w14:paraId="2E270796" w14:textId="77777777" w:rsidR="00C81EB2" w:rsidRDefault="00000000" w:rsidP="00395ADA">
      <w:pPr>
        <w:spacing w:line="360" w:lineRule="auto"/>
        <w:jc w:val="both"/>
      </w:pPr>
      <w:r>
        <w:t>Como o JMeter fornece o tempo total de resposta e o middleware fornece o tempo interno de processamento do servidor, a latência foi estimada matematicamente pela diferença entre o tempo de resposta e o tempo de processamento, dividindo-se o valor resultante em duas partes equivalentes, representando a latência de ida e a latência de retorno da comunicação cliente-servidor.</w:t>
      </w:r>
    </w:p>
    <w:p w14:paraId="2A469824" w14:textId="77777777" w:rsidR="00395ADA" w:rsidRDefault="00395ADA" w:rsidP="00395ADA">
      <w:pPr>
        <w:spacing w:line="360" w:lineRule="auto"/>
        <w:jc w:val="both"/>
      </w:pPr>
    </w:p>
    <w:p w14:paraId="2A5ACC4D" w14:textId="77777777" w:rsidR="00C81EB2" w:rsidRDefault="00000000">
      <w:pPr>
        <w:jc w:val="center"/>
      </w:pPr>
      <w:r>
        <w:rPr>
          <w:b/>
        </w:rPr>
        <w:t>Tempo de Resposta = Latência de Requisição + Tempo de Processamento + Latência de Resposta</w:t>
      </w:r>
    </w:p>
    <w:p w14:paraId="0D9D9763" w14:textId="77777777" w:rsidR="00C81EB2" w:rsidRDefault="00000000" w:rsidP="00395ADA">
      <w:pPr>
        <w:jc w:val="center"/>
      </w:pPr>
      <w:r>
        <w:rPr>
          <w:noProof/>
        </w:rPr>
        <w:lastRenderedPageBreak/>
        <w:drawing>
          <wp:inline distT="0" distB="0" distL="0" distR="0" wp14:anchorId="07677C5B" wp14:editId="4FAB553A">
            <wp:extent cx="5303519" cy="2003128"/>
            <wp:effectExtent l="19050" t="19050" r="12065" b="16510"/>
            <wp:docPr id="435437871" name="Picture 43543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7871" name="Picture 4354378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19" cy="2003128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ACF0A3C" w14:textId="0B7A6549" w:rsidR="00470D94" w:rsidRPr="00470D94" w:rsidRDefault="00470D94" w:rsidP="00470D94">
      <w:pPr>
        <w:jc w:val="center"/>
        <w:rPr>
          <w:i/>
          <w:iCs/>
        </w:rPr>
      </w:pPr>
      <w:r w:rsidRPr="00470D94">
        <w:rPr>
          <w:i/>
          <w:iCs/>
        </w:rPr>
        <w:t xml:space="preserve">Figura 1 </w:t>
      </w:r>
      <w:r w:rsidR="007030CE">
        <w:rPr>
          <w:i/>
          <w:iCs/>
        </w:rPr>
        <w:t>–</w:t>
      </w:r>
      <w:r w:rsidRPr="00470D94">
        <w:rPr>
          <w:i/>
          <w:iCs/>
        </w:rPr>
        <w:t xml:space="preserve"> Representação Conceitual das Métricas</w:t>
      </w:r>
    </w:p>
    <w:p w14:paraId="1C70C8AE" w14:textId="6E1FA13A" w:rsidR="00395ADA" w:rsidRDefault="00395ADA" w:rsidP="001547FF">
      <w:pPr>
        <w:pStyle w:val="Ttulo1"/>
        <w:spacing w:after="120"/>
      </w:pPr>
      <w:bookmarkStart w:id="3" w:name="_Toc230544014"/>
      <w:r>
        <w:t>4</w:t>
      </w:r>
      <w:r>
        <w:t>. M</w:t>
      </w:r>
      <w:r>
        <w:t>IDDLEWARE DE COLETA DE MÉTRICAS</w:t>
      </w:r>
      <w:bookmarkEnd w:id="3"/>
    </w:p>
    <w:p w14:paraId="48C92019" w14:textId="66E14AFA" w:rsidR="00395ADA" w:rsidRDefault="00000000" w:rsidP="00395ADA">
      <w:pPr>
        <w:spacing w:line="360" w:lineRule="auto"/>
        <w:jc w:val="both"/>
      </w:pPr>
      <w:r>
        <w:t>O middleware implementado no backend foi responsável por capturar automaticamente o tempo de execução de cada requisição recebida pela API. O código utiliza a API performance.now() do Node.js para medir precisamente o intervalo de processamento entre o recebimento e a finalização da requisição.</w:t>
      </w:r>
    </w:p>
    <w:p w14:paraId="49152A80" w14:textId="77777777" w:rsidR="00C81EB2" w:rsidRDefault="00000000" w:rsidP="00395ADA">
      <w:pPr>
        <w:jc w:val="center"/>
      </w:pPr>
      <w:r>
        <w:rPr>
          <w:noProof/>
        </w:rPr>
        <w:lastRenderedPageBreak/>
        <w:drawing>
          <wp:inline distT="0" distB="0" distL="0" distR="0" wp14:anchorId="19F36478" wp14:editId="5828E85E">
            <wp:extent cx="5303520" cy="6135972"/>
            <wp:effectExtent l="19050" t="19050" r="11430" b="17780"/>
            <wp:docPr id="435437872" name="Picture 435437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-metrics-middlew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35972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C0C5042" w14:textId="7B1DA82C" w:rsidR="00C81EB2" w:rsidRPr="00470D94" w:rsidRDefault="00000000">
      <w:pPr>
        <w:jc w:val="center"/>
        <w:rPr>
          <w:i/>
          <w:iCs/>
        </w:rPr>
      </w:pPr>
      <w:r w:rsidRPr="00470D94">
        <w:rPr>
          <w:i/>
          <w:iCs/>
        </w:rPr>
        <w:t xml:space="preserve">Figura 2 </w:t>
      </w:r>
      <w:r w:rsidR="007030CE">
        <w:rPr>
          <w:i/>
          <w:iCs/>
        </w:rPr>
        <w:t>–</w:t>
      </w:r>
      <w:r w:rsidRPr="00470D94">
        <w:rPr>
          <w:i/>
          <w:iCs/>
        </w:rPr>
        <w:t xml:space="preserve"> Middleware de coleta de métricas implementado no backend</w:t>
      </w:r>
    </w:p>
    <w:p w14:paraId="59D50005" w14:textId="7D408ABF" w:rsidR="00395ADA" w:rsidRDefault="00395ADA" w:rsidP="001547FF">
      <w:pPr>
        <w:pStyle w:val="Ttulo1"/>
        <w:spacing w:after="120"/>
      </w:pPr>
      <w:bookmarkStart w:id="4" w:name="_Toc230544015"/>
      <w:r>
        <w:t>5</w:t>
      </w:r>
      <w:r>
        <w:t xml:space="preserve">. </w:t>
      </w:r>
      <w:r>
        <w:t>RESULTADOS OBTIDOS</w:t>
      </w:r>
      <w:bookmarkEnd w:id="4"/>
    </w:p>
    <w:p w14:paraId="5000D38B" w14:textId="77777777" w:rsidR="00C81EB2" w:rsidRDefault="00000000" w:rsidP="007030CE">
      <w:pPr>
        <w:spacing w:line="360" w:lineRule="auto"/>
        <w:jc w:val="both"/>
      </w:pPr>
      <w:r>
        <w:t>Os testes foram executados considerando três cenários de concorrência: 1 usuário simultâneo, 5 usuários simultâneos e 10 usuários simultâneos. Os gráficos a seguir apresentam as médias consolidadas das métricas obtidas.</w:t>
      </w:r>
    </w:p>
    <w:p w14:paraId="4AC06751" w14:textId="77777777" w:rsidR="00C81EB2" w:rsidRDefault="00000000" w:rsidP="007030CE">
      <w:pPr>
        <w:jc w:val="center"/>
      </w:pPr>
      <w:r>
        <w:rPr>
          <w:noProof/>
        </w:rPr>
        <w:lastRenderedPageBreak/>
        <w:drawing>
          <wp:inline distT="0" distB="0" distL="0" distR="0" wp14:anchorId="347C38D7" wp14:editId="1C9D5C6C">
            <wp:extent cx="5943600" cy="3729261"/>
            <wp:effectExtent l="0" t="0" r="0" b="0"/>
            <wp:docPr id="435437873" name="Picture 43543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-pecas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76E0" w14:textId="3F66D687" w:rsidR="00C81EB2" w:rsidRDefault="00000000">
      <w:pPr>
        <w:jc w:val="center"/>
      </w:pPr>
      <w:r>
        <w:rPr>
          <w:i/>
        </w:rPr>
        <w:t xml:space="preserve">Figura 3 </w:t>
      </w:r>
      <w:r w:rsidR="007030CE">
        <w:rPr>
          <w:i/>
          <w:iCs/>
        </w:rPr>
        <w:t>–</w:t>
      </w:r>
      <w:r>
        <w:rPr>
          <w:i/>
        </w:rPr>
        <w:t xml:space="preserve"> Análise de desempenho das operações CRUD de peças</w:t>
      </w:r>
    </w:p>
    <w:p w14:paraId="41055128" w14:textId="77777777" w:rsidR="00C81EB2" w:rsidRDefault="00000000" w:rsidP="007030CE">
      <w:pPr>
        <w:spacing w:line="360" w:lineRule="auto"/>
        <w:jc w:val="both"/>
      </w:pPr>
      <w:r>
        <w:t>Observa-se que as operações de escrita (POST e PATCH) apresentaram maior tempo de processamento em comparação às operações de leitura e exclusão, comportamento esperado devido ao maior volume de validações e persistência de dados executados pelo servidor.</w:t>
      </w:r>
    </w:p>
    <w:p w14:paraId="040746F3" w14:textId="77777777" w:rsidR="00C81EB2" w:rsidRDefault="00000000" w:rsidP="007030CE">
      <w:pPr>
        <w:jc w:val="center"/>
      </w:pPr>
      <w:r>
        <w:rPr>
          <w:noProof/>
        </w:rPr>
        <w:lastRenderedPageBreak/>
        <w:drawing>
          <wp:inline distT="0" distB="0" distL="0" distR="0" wp14:anchorId="5BEF61EE" wp14:editId="098CBC9F">
            <wp:extent cx="5943600" cy="3729261"/>
            <wp:effectExtent l="0" t="0" r="0" b="0"/>
            <wp:docPr id="435437874" name="Picture 435437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-consultas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C78" w14:textId="3EF5021B" w:rsidR="00C81EB2" w:rsidRDefault="00000000">
      <w:pPr>
        <w:jc w:val="center"/>
      </w:pPr>
      <w:r>
        <w:rPr>
          <w:i/>
        </w:rPr>
        <w:t xml:space="preserve">Figura 4 </w:t>
      </w:r>
      <w:r w:rsidR="007030CE">
        <w:rPr>
          <w:i/>
          <w:iCs/>
        </w:rPr>
        <w:t>–</w:t>
      </w:r>
      <w:r>
        <w:rPr>
          <w:i/>
        </w:rPr>
        <w:t xml:space="preserve"> Análise de desempenho das operações de consulta</w:t>
      </w:r>
    </w:p>
    <w:p w14:paraId="0668D72C" w14:textId="77777777" w:rsidR="00C81EB2" w:rsidRDefault="00000000" w:rsidP="007030CE">
      <w:pPr>
        <w:spacing w:line="360" w:lineRule="auto"/>
        <w:jc w:val="both"/>
      </w:pPr>
      <w:r>
        <w:t>As operações de consulta apresentaram comportamento estável mesmo sob aumento de carga, mantendo tempos médios de resposta reduzidos e crescimento gradual das métricas conforme o aumento do número de usuários simultâneos.</w:t>
      </w:r>
    </w:p>
    <w:p w14:paraId="7F1362B6" w14:textId="77777777" w:rsidR="00C81EB2" w:rsidRDefault="00000000" w:rsidP="007030CE">
      <w:pPr>
        <w:jc w:val="center"/>
      </w:pPr>
      <w:r>
        <w:rPr>
          <w:noProof/>
        </w:rPr>
        <w:lastRenderedPageBreak/>
        <w:drawing>
          <wp:inline distT="0" distB="0" distL="0" distR="0" wp14:anchorId="772CD0C3" wp14:editId="0D51C11A">
            <wp:extent cx="5669280" cy="3557141"/>
            <wp:effectExtent l="0" t="0" r="0" b="0"/>
            <wp:docPr id="435437875" name="Picture 435437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-geral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D502" w14:textId="43053F1F" w:rsidR="00C81EB2" w:rsidRDefault="00000000">
      <w:pPr>
        <w:jc w:val="center"/>
      </w:pPr>
      <w:r>
        <w:rPr>
          <w:i/>
        </w:rPr>
        <w:t xml:space="preserve">Figura 5 </w:t>
      </w:r>
      <w:r w:rsidR="007030CE">
        <w:rPr>
          <w:i/>
          <w:iCs/>
        </w:rPr>
        <w:t>–</w:t>
      </w:r>
      <w:r>
        <w:rPr>
          <w:i/>
        </w:rPr>
        <w:t xml:space="preserve"> Média geral de desempenho da API</w:t>
      </w:r>
    </w:p>
    <w:p w14:paraId="24FE6EFE" w14:textId="77777777" w:rsidR="00C81EB2" w:rsidRDefault="00000000" w:rsidP="007030CE">
      <w:pPr>
        <w:spacing w:line="360" w:lineRule="auto"/>
        <w:jc w:val="both"/>
      </w:pPr>
      <w:r>
        <w:t>A análise geral demonstra que a aplicação manteve estabilidade durante os testes de carga, sem apresentar crescimento exponencial do tempo de resposta ou degradação severa de desempenho.</w:t>
      </w:r>
    </w:p>
    <w:p w14:paraId="4595AF44" w14:textId="63E74661" w:rsidR="007030CE" w:rsidRDefault="007030CE" w:rsidP="001547FF">
      <w:pPr>
        <w:pStyle w:val="Ttulo1"/>
        <w:spacing w:after="120"/>
      </w:pPr>
      <w:bookmarkStart w:id="5" w:name="_Toc230544016"/>
      <w:r>
        <w:t>6</w:t>
      </w:r>
      <w:r>
        <w:t xml:space="preserve">. </w:t>
      </w:r>
      <w:r>
        <w:t>CONCLUSÃO</w:t>
      </w:r>
      <w:bookmarkEnd w:id="5"/>
    </w:p>
    <w:p w14:paraId="7BBA5E95" w14:textId="77777777" w:rsidR="00C81EB2" w:rsidRDefault="00000000" w:rsidP="007030CE">
      <w:pPr>
        <w:spacing w:line="360" w:lineRule="auto"/>
        <w:jc w:val="both"/>
      </w:pPr>
      <w:r>
        <w:t>Os resultados obtidos demonstram que a API da aplicação Aerocode apresentou comportamento estável e adequado durante os testes realizados. Mesmo com o aumento do número de usuários simultâneos, os tempos médios de resposta permaneceram baixos, sem crescimento exponencial ou falhas significativas.</w:t>
      </w:r>
    </w:p>
    <w:p w14:paraId="37CB66ED" w14:textId="77777777" w:rsidR="00C81EB2" w:rsidRDefault="00000000" w:rsidP="007030CE">
      <w:pPr>
        <w:spacing w:line="360" w:lineRule="auto"/>
        <w:jc w:val="both"/>
      </w:pPr>
      <w:r>
        <w:t>Segundo Nielsen Norman Group, tempos de resposta abaixo de 100 ms são percebidos pelos usuários como praticamente instantâneos. Todos os cenários analisados permaneceram significativamente abaixo desse limite, indicando que a aplicação fornece uma experiência de navegação fluida e responsiva.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81EB2" w14:paraId="5E92E2BE" w14:textId="77777777" w:rsidTr="0070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138620D" w14:textId="77777777" w:rsidR="00C81EB2" w:rsidRDefault="00000000">
            <w:r>
              <w:t>Tempo</w:t>
            </w:r>
          </w:p>
        </w:tc>
        <w:tc>
          <w:tcPr>
            <w:tcW w:w="4315" w:type="dxa"/>
          </w:tcPr>
          <w:p w14:paraId="3B1638EE" w14:textId="77777777" w:rsidR="00C81E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Percepção</w:t>
            </w:r>
          </w:p>
        </w:tc>
      </w:tr>
      <w:tr w:rsidR="00C81EB2" w14:paraId="3641A28B" w14:textId="77777777" w:rsidTr="0070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4117C86" w14:textId="77777777" w:rsidR="00C81EB2" w:rsidRDefault="00000000">
            <w:r>
              <w:t>~0.1 s</w:t>
            </w:r>
          </w:p>
        </w:tc>
        <w:tc>
          <w:tcPr>
            <w:tcW w:w="4315" w:type="dxa"/>
          </w:tcPr>
          <w:p w14:paraId="6DE2F0ED" w14:textId="77777777" w:rsidR="00C81E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Instantâneo</w:t>
            </w:r>
          </w:p>
        </w:tc>
      </w:tr>
      <w:tr w:rsidR="00C81EB2" w14:paraId="40AF7CD4" w14:textId="77777777" w:rsidTr="0070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F057E73" w14:textId="77777777" w:rsidR="00C81EB2" w:rsidRDefault="00000000">
            <w:r>
              <w:t>~1 s</w:t>
            </w:r>
          </w:p>
        </w:tc>
        <w:tc>
          <w:tcPr>
            <w:tcW w:w="4315" w:type="dxa"/>
          </w:tcPr>
          <w:p w14:paraId="60D0ADFC" w14:textId="77777777" w:rsidR="00C81EB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Fluxo contínuo</w:t>
            </w:r>
          </w:p>
        </w:tc>
      </w:tr>
      <w:tr w:rsidR="00C81EB2" w14:paraId="0153D4FA" w14:textId="77777777" w:rsidTr="0070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754BA84" w14:textId="77777777" w:rsidR="00C81EB2" w:rsidRDefault="00000000">
            <w:r>
              <w:t>~10 s</w:t>
            </w:r>
          </w:p>
        </w:tc>
        <w:tc>
          <w:tcPr>
            <w:tcW w:w="4315" w:type="dxa"/>
          </w:tcPr>
          <w:p w14:paraId="78842A33" w14:textId="77777777" w:rsidR="00C81E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Perda de atenção</w:t>
            </w:r>
          </w:p>
        </w:tc>
      </w:tr>
    </w:tbl>
    <w:p w14:paraId="130F77EB" w14:textId="3E65C628" w:rsidR="007030CE" w:rsidRDefault="001547FF" w:rsidP="001547FF">
      <w:pPr>
        <w:pStyle w:val="Ttulo1"/>
        <w:spacing w:after="120"/>
      </w:pPr>
      <w:bookmarkStart w:id="6" w:name="_Toc230544017"/>
      <w:r>
        <w:lastRenderedPageBreak/>
        <w:t>7</w:t>
      </w:r>
      <w:r w:rsidR="007030CE">
        <w:t xml:space="preserve">. </w:t>
      </w:r>
      <w:r w:rsidR="007030CE">
        <w:t>REFERÊNCIA BIBLIOGRÁFICA</w:t>
      </w:r>
      <w:bookmarkEnd w:id="6"/>
    </w:p>
    <w:p w14:paraId="081E2469" w14:textId="55B347FB" w:rsidR="00C81EB2" w:rsidRDefault="00000000">
      <w:r>
        <w:t>NIELSEN, Jakob. Response Times: The 3 Important Limits. Nielsen Norman Group, 1993. Disponível em: https://www.nngroup.com/articles/response-times-3-important-limits/. Acesso em: 24 maio 2026.</w:t>
      </w:r>
    </w:p>
    <w:sectPr w:rsidR="00C81EB2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8451" w14:textId="77777777" w:rsidR="00FB7A0E" w:rsidRDefault="00FB7A0E" w:rsidP="00EA3417">
      <w:pPr>
        <w:spacing w:after="0" w:line="240" w:lineRule="auto"/>
      </w:pPr>
      <w:r>
        <w:separator/>
      </w:r>
    </w:p>
  </w:endnote>
  <w:endnote w:type="continuationSeparator" w:id="0">
    <w:p w14:paraId="1488BBFB" w14:textId="77777777" w:rsidR="00FB7A0E" w:rsidRDefault="00FB7A0E" w:rsidP="00EA3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4A52" w14:textId="77777777" w:rsidR="00FB7A0E" w:rsidRDefault="00FB7A0E" w:rsidP="00EA3417">
      <w:pPr>
        <w:spacing w:after="0" w:line="240" w:lineRule="auto"/>
      </w:pPr>
      <w:r>
        <w:separator/>
      </w:r>
    </w:p>
  </w:footnote>
  <w:footnote w:type="continuationSeparator" w:id="0">
    <w:p w14:paraId="70A12BE1" w14:textId="77777777" w:rsidR="00FB7A0E" w:rsidRDefault="00FB7A0E" w:rsidP="00EA3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44AB" w14:textId="2EE18CC0" w:rsidR="00EA3417" w:rsidRDefault="00EA3417">
    <w:pPr>
      <w:pStyle w:val="Cabealho"/>
      <w:jc w:val="right"/>
    </w:pPr>
  </w:p>
  <w:p w14:paraId="17A12CB0" w14:textId="77777777" w:rsidR="00EA3417" w:rsidRDefault="00EA34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834577"/>
      <w:docPartObj>
        <w:docPartGallery w:val="Page Numbers (Top of Page)"/>
        <w:docPartUnique/>
      </w:docPartObj>
    </w:sdtPr>
    <w:sdtContent>
      <w:p w14:paraId="380183B7" w14:textId="77777777" w:rsidR="00EA3417" w:rsidRDefault="00EA341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D26E018" w14:textId="77777777" w:rsidR="00EA3417" w:rsidRDefault="00EA34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294524">
    <w:abstractNumId w:val="8"/>
  </w:num>
  <w:num w:numId="2" w16cid:durableId="1356228873">
    <w:abstractNumId w:val="6"/>
  </w:num>
  <w:num w:numId="3" w16cid:durableId="94206544">
    <w:abstractNumId w:val="5"/>
  </w:num>
  <w:num w:numId="4" w16cid:durableId="547181906">
    <w:abstractNumId w:val="4"/>
  </w:num>
  <w:num w:numId="5" w16cid:durableId="1362822836">
    <w:abstractNumId w:val="7"/>
  </w:num>
  <w:num w:numId="6" w16cid:durableId="1842042617">
    <w:abstractNumId w:val="3"/>
  </w:num>
  <w:num w:numId="7" w16cid:durableId="1635208207">
    <w:abstractNumId w:val="2"/>
  </w:num>
  <w:num w:numId="8" w16cid:durableId="1150291770">
    <w:abstractNumId w:val="1"/>
  </w:num>
  <w:num w:numId="9" w16cid:durableId="34983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7FF"/>
    <w:rsid w:val="0029639D"/>
    <w:rsid w:val="002A0971"/>
    <w:rsid w:val="00326F90"/>
    <w:rsid w:val="00395ADA"/>
    <w:rsid w:val="00470D94"/>
    <w:rsid w:val="00692478"/>
    <w:rsid w:val="007030CE"/>
    <w:rsid w:val="00866894"/>
    <w:rsid w:val="008F2D27"/>
    <w:rsid w:val="00916858"/>
    <w:rsid w:val="009D2E83"/>
    <w:rsid w:val="00AA1D8D"/>
    <w:rsid w:val="00B47730"/>
    <w:rsid w:val="00C81EB2"/>
    <w:rsid w:val="00CB0664"/>
    <w:rsid w:val="00E71012"/>
    <w:rsid w:val="00EA3417"/>
    <w:rsid w:val="00EB2996"/>
    <w:rsid w:val="00FB7A0E"/>
    <w:rsid w:val="00FC693F"/>
    <w:rsid w:val="00FD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000C4"/>
  <w14:defaultImageDpi w14:val="300"/>
  <w15:docId w15:val="{7E2A687F-DE35-4DD3-8891-F93818BB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4-nfase1">
    <w:name w:val="Grid Table 4 Accent 1"/>
    <w:basedOn w:val="Tabelanormal"/>
    <w:uiPriority w:val="49"/>
    <w:rsid w:val="007030C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D5BFC"/>
    <w:pPr>
      <w:spacing w:after="100"/>
    </w:pPr>
  </w:style>
  <w:style w:type="character" w:styleId="Hyperlink">
    <w:name w:val="Hyperlink"/>
    <w:basedOn w:val="Fontepargpadro"/>
    <w:uiPriority w:val="99"/>
    <w:unhideWhenUsed/>
    <w:rsid w:val="00FD5B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775</Words>
  <Characters>4187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Rebelo Tebecherani</dc:creator>
  <cp:keywords/>
  <dc:description>generated by python-docx</dc:description>
  <cp:lastModifiedBy>JONIEL RODRIGUES DE OLIVEIRA</cp:lastModifiedBy>
  <cp:revision>9</cp:revision>
  <cp:lastPrinted>2026-05-22T16:44:00Z</cp:lastPrinted>
  <dcterms:created xsi:type="dcterms:W3CDTF">2026-05-22T16:46:00Z</dcterms:created>
  <dcterms:modified xsi:type="dcterms:W3CDTF">2026-05-24T22:42:00Z</dcterms:modified>
  <cp:category/>
</cp:coreProperties>
</file>