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0A84" w14:textId="3AC515C4" w:rsidR="00F24177" w:rsidRDefault="002C30F9">
      <w:r>
        <w:t xml:space="preserve">R-Analysis project file </w:t>
      </w:r>
      <w:r w:rsidRPr="002C30F9">
        <w:t>"C:\SPM_Analysis"</w:t>
      </w:r>
    </w:p>
    <w:p w14:paraId="0B22CBD0" w14:textId="34A4709C" w:rsidR="002C30F9" w:rsidRDefault="002C30F9">
      <w:r>
        <w:t xml:space="preserve">Raw data file: </w:t>
      </w:r>
      <w:r w:rsidRPr="002C30F9">
        <w:t>"C:\SPM_Analysis\data\All_data_cleaned.csv"</w:t>
      </w:r>
    </w:p>
    <w:p w14:paraId="45C8C80D" w14:textId="640B89D4" w:rsidR="0041172A" w:rsidRDefault="0041172A">
      <w:r>
        <w:t>Backup MEG</w:t>
      </w:r>
      <w:r w:rsidR="00AC2D86">
        <w:t>6</w:t>
      </w:r>
      <w:r w:rsidR="00E30445">
        <w:t xml:space="preserve"> </w:t>
      </w:r>
      <w:proofErr w:type="spellStart"/>
      <w:r w:rsidR="00E30445">
        <w:t>hardrive</w:t>
      </w:r>
      <w:proofErr w:type="spellEnd"/>
    </w:p>
    <w:p w14:paraId="77A8DC9A" w14:textId="31BDAF3A" w:rsidR="0041172A" w:rsidRDefault="0041172A">
      <w:proofErr w:type="spellStart"/>
      <w:r>
        <w:t>Gihub</w:t>
      </w:r>
      <w:proofErr w:type="spellEnd"/>
      <w:r>
        <w:t xml:space="preserve"> link: </w:t>
      </w:r>
      <w:hyperlink r:id="rId8" w:history="1">
        <w:r w:rsidR="00EC2FB5" w:rsidRPr="00950AD9">
          <w:rPr>
            <w:rStyle w:val="Hyperlink"/>
          </w:rPr>
          <w:t>https://github.com/MarianneGlascott/spm_analysis.git</w:t>
        </w:r>
      </w:hyperlink>
    </w:p>
    <w:p w14:paraId="71EB5736" w14:textId="77777777" w:rsidR="00EC2FB5" w:rsidRPr="00EC2FB5" w:rsidRDefault="00EC2FB5" w:rsidP="00EC2FB5">
      <w:pPr>
        <w:rPr>
          <w:b/>
          <w:bCs/>
        </w:rPr>
      </w:pPr>
      <w:proofErr w:type="spellStart"/>
      <w:r w:rsidRPr="00EC2FB5">
        <w:rPr>
          <w:b/>
          <w:bCs/>
        </w:rPr>
        <w:t>nuscript</w:t>
      </w:r>
      <w:proofErr w:type="spellEnd"/>
      <w:r w:rsidRPr="00EC2FB5">
        <w:rPr>
          <w:b/>
          <w:bCs/>
        </w:rPr>
        <w:t xml:space="preserve"> scope</w:t>
      </w:r>
    </w:p>
    <w:p w14:paraId="6C7D9991" w14:textId="77777777" w:rsidR="00EC2FB5" w:rsidRPr="00EC2FB5" w:rsidRDefault="00EC2FB5" w:rsidP="00EC2FB5">
      <w:r w:rsidRPr="00EC2FB5">
        <w:rPr>
          <w:b/>
          <w:bCs/>
        </w:rPr>
        <w:t>Manuscript 4 title:</w:t>
      </w:r>
      <w:r w:rsidRPr="00EC2FB5">
        <w:br/>
      </w:r>
      <w:r w:rsidRPr="00EC2FB5">
        <w:rPr>
          <w:b/>
          <w:bCs/>
        </w:rPr>
        <w:t>Disentangling Optical, Concentration, and Compositional Effects of Suspended Particles on Kelp Zoospore Motility</w:t>
      </w:r>
    </w:p>
    <w:p w14:paraId="29793FB2" w14:textId="77777777" w:rsidR="00EC2FB5" w:rsidRPr="00EC2FB5" w:rsidRDefault="00EC2FB5" w:rsidP="00EC2FB5">
      <w:r w:rsidRPr="00EC2FB5">
        <w:rPr>
          <w:b/>
          <w:bCs/>
        </w:rPr>
        <w:t>Main aim:</w:t>
      </w:r>
      <w:r w:rsidRPr="00EC2FB5">
        <w:br/>
        <w:t xml:space="preserve">To determine whether kelp zoospore motility is governed by optical limitation, particle concentration, particle size, or particle composition, and to test whether turbidity alone is an adequate predictor of </w:t>
      </w:r>
      <w:proofErr w:type="spellStart"/>
      <w:r w:rsidRPr="00EC2FB5">
        <w:t>behavioural</w:t>
      </w:r>
      <w:proofErr w:type="spellEnd"/>
      <w:r w:rsidRPr="00EC2FB5">
        <w:t xml:space="preserve"> performance.</w:t>
      </w:r>
    </w:p>
    <w:p w14:paraId="2B8D586C" w14:textId="77777777" w:rsidR="00EC2FB5" w:rsidRDefault="00EC2FB5" w:rsidP="00EC2FB5">
      <w:r w:rsidRPr="00EC2FB5">
        <w:rPr>
          <w:b/>
          <w:bCs/>
        </w:rPr>
        <w:t>Scope:</w:t>
      </w:r>
      <w:r w:rsidRPr="00EC2FB5">
        <w:br/>
        <w:t>This pipeline is for Manuscript 4 only. Copper variables may remain in the master dataset as metadata, but they are excluded from primary Article 4 analyses unless explicitly used in a later sensitivity analysis. Settlement variables are outside the core scope of Manuscript 4 and should not be modelled in the primary pipeline unless specifically reintroduced later.</w:t>
      </w:r>
    </w:p>
    <w:p w14:paraId="56878416" w14:textId="7212A5A4" w:rsidR="00EC2FB5" w:rsidRPr="00EC2FB5" w:rsidRDefault="00EC2FB5" w:rsidP="00EC2FB5">
      <w:pPr>
        <w:rPr>
          <w:b/>
          <w:bCs/>
        </w:rPr>
      </w:pPr>
      <w:r>
        <w:rPr>
          <w:b/>
          <w:bCs/>
        </w:rPr>
        <w:t>E</w:t>
      </w:r>
      <w:r w:rsidRPr="00EC2FB5">
        <w:rPr>
          <w:b/>
          <w:bCs/>
        </w:rPr>
        <w:t>xperiments and revised hypotheses</w:t>
      </w:r>
    </w:p>
    <w:p w14:paraId="27E329DE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t>Experimental sequence</w:t>
      </w:r>
    </w:p>
    <w:p w14:paraId="50C9F660" w14:textId="77777777" w:rsidR="00EC2FB5" w:rsidRPr="00EC2FB5" w:rsidRDefault="00EC2FB5">
      <w:pPr>
        <w:numPr>
          <w:ilvl w:val="0"/>
          <w:numId w:val="1"/>
        </w:numPr>
      </w:pPr>
      <w:r w:rsidRPr="00EC2FB5">
        <w:rPr>
          <w:b/>
          <w:bCs/>
        </w:rPr>
        <w:t>Experiment 1: Light-only gradient</w:t>
      </w:r>
      <w:r w:rsidRPr="00EC2FB5">
        <w:br/>
        <w:t xml:space="preserve">No particles; irradiance gradient only. </w:t>
      </w:r>
    </w:p>
    <w:p w14:paraId="6EFD9AB6" w14:textId="77777777" w:rsidR="00EC2FB5" w:rsidRPr="00EC2FB5" w:rsidRDefault="00EC2FB5">
      <w:pPr>
        <w:numPr>
          <w:ilvl w:val="0"/>
          <w:numId w:val="1"/>
        </w:numPr>
      </w:pPr>
      <w:r w:rsidRPr="00EC2FB5">
        <w:rPr>
          <w:b/>
          <w:bCs/>
        </w:rPr>
        <w:t>Experiment 2: Defined particle concentration series</w:t>
      </w:r>
      <w:r w:rsidRPr="00EC2FB5">
        <w:br/>
        <w:t xml:space="preserve">Sand, kaolinite, and peat at 25, 100, and 400 NTU. </w:t>
      </w:r>
    </w:p>
    <w:p w14:paraId="12253028" w14:textId="77777777" w:rsidR="00EC2FB5" w:rsidRPr="00EC2FB5" w:rsidRDefault="00EC2FB5">
      <w:pPr>
        <w:numPr>
          <w:ilvl w:val="0"/>
          <w:numId w:val="1"/>
        </w:numPr>
      </w:pPr>
      <w:r w:rsidRPr="00EC2FB5">
        <w:rPr>
          <w:b/>
          <w:bCs/>
        </w:rPr>
        <w:t>Experiment 3: Particle size comparison under equal mass loading</w:t>
      </w:r>
      <w:r w:rsidRPr="00EC2FB5">
        <w:br/>
        <w:t xml:space="preserve">Coarse versus fine brake-wear fractions. </w:t>
      </w:r>
    </w:p>
    <w:p w14:paraId="37B521B5" w14:textId="77777777" w:rsidR="00EC2FB5" w:rsidRPr="00EC2FB5" w:rsidRDefault="00EC2FB5">
      <w:pPr>
        <w:numPr>
          <w:ilvl w:val="0"/>
          <w:numId w:val="1"/>
        </w:numPr>
      </w:pPr>
      <w:r w:rsidRPr="00EC2FB5">
        <w:rPr>
          <w:b/>
          <w:bCs/>
        </w:rPr>
        <w:t>Experiment 4: Field-derived SPM gradient</w:t>
      </w:r>
      <w:r w:rsidRPr="00EC2FB5">
        <w:br/>
        <w:t xml:space="preserve">Environmentally collected SPM across 5–500 NTU. </w:t>
      </w:r>
    </w:p>
    <w:p w14:paraId="3ADAF8EB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t>Revised hypotheses</w:t>
      </w:r>
    </w:p>
    <w:p w14:paraId="7D8C12E1" w14:textId="77777777" w:rsidR="00EC2FB5" w:rsidRPr="00EC2FB5" w:rsidRDefault="00EC2FB5" w:rsidP="00EC2FB5">
      <w:r w:rsidRPr="00EC2FB5">
        <w:t>H1. Reduced irradiance alone will not significantly reduce short-term zoospore motile fraction.</w:t>
      </w:r>
    </w:p>
    <w:p w14:paraId="01BD34D5" w14:textId="77777777" w:rsidR="00EC2FB5" w:rsidRPr="00EC2FB5" w:rsidRDefault="00EC2FB5" w:rsidP="00EC2FB5">
      <w:r w:rsidRPr="00EC2FB5">
        <w:t>H2. Zoospore motile fraction will decline with culture age.</w:t>
      </w:r>
    </w:p>
    <w:p w14:paraId="52A082DB" w14:textId="77777777" w:rsidR="00EC2FB5" w:rsidRPr="00EC2FB5" w:rsidRDefault="00EC2FB5" w:rsidP="00EC2FB5">
      <w:r w:rsidRPr="00EC2FB5">
        <w:t>H3. At equivalent NTU, motility responses will differ among particle classes, indicating that particulate composition matters independently of bulk turbidity.</w:t>
      </w:r>
    </w:p>
    <w:p w14:paraId="72C8DD3B" w14:textId="77777777" w:rsidR="00EC2FB5" w:rsidRPr="00EC2FB5" w:rsidRDefault="00EC2FB5" w:rsidP="00EC2FB5">
      <w:r w:rsidRPr="00EC2FB5">
        <w:t>H4. Fine particles will exert stronger effects than coarse particles under equivalent exposure intensity.</w:t>
      </w:r>
    </w:p>
    <w:p w14:paraId="1EDC10D4" w14:textId="77777777" w:rsidR="00EC2FB5" w:rsidRPr="00EC2FB5" w:rsidRDefault="00EC2FB5" w:rsidP="00EC2FB5">
      <w:r w:rsidRPr="00EC2FB5">
        <w:t>H5. Field-derived SPM will not produce a simple monotonic dose-response with NTU, indicating that NTU alone is an incomplete predictor of motility in environmentally realistic whole-mixture exposures.</w:t>
      </w:r>
    </w:p>
    <w:p w14:paraId="3400EB42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lastRenderedPageBreak/>
        <w:t>Canonical data design</w:t>
      </w:r>
    </w:p>
    <w:p w14:paraId="224E2236" w14:textId="77777777" w:rsidR="00EC2FB5" w:rsidRPr="00EC2FB5" w:rsidRDefault="00EC2FB5" w:rsidP="00EC2FB5">
      <w:r w:rsidRPr="00EC2FB5">
        <w:t>Primary response</w:t>
      </w:r>
    </w:p>
    <w:p w14:paraId="2A83464A" w14:textId="77777777" w:rsidR="00EC2FB5" w:rsidRPr="00EC2FB5" w:rsidRDefault="00EC2FB5" w:rsidP="00EC2FB5">
      <w:r w:rsidRPr="00EC2FB5">
        <w:t>For all motility models, the primary response is:</w:t>
      </w:r>
    </w:p>
    <w:p w14:paraId="092C421A" w14:textId="77777777" w:rsidR="00EC2FB5" w:rsidRPr="00EC2FB5" w:rsidRDefault="00EC2FB5">
      <w:pPr>
        <w:numPr>
          <w:ilvl w:val="0"/>
          <w:numId w:val="2"/>
        </w:numPr>
      </w:pPr>
      <w:proofErr w:type="spellStart"/>
      <w:r w:rsidRPr="00EC2FB5">
        <w:t>mobile_cell_count</w:t>
      </w:r>
      <w:proofErr w:type="spellEnd"/>
      <w:r w:rsidRPr="00EC2FB5">
        <w:t xml:space="preserve"> </w:t>
      </w:r>
    </w:p>
    <w:p w14:paraId="01F0A249" w14:textId="77777777" w:rsidR="00EC2FB5" w:rsidRPr="00EC2FB5" w:rsidRDefault="00EC2FB5">
      <w:pPr>
        <w:numPr>
          <w:ilvl w:val="0"/>
          <w:numId w:val="2"/>
        </w:numPr>
      </w:pPr>
      <w:proofErr w:type="spellStart"/>
      <w:r w:rsidRPr="00EC2FB5">
        <w:t>stationary_cell_count</w:t>
      </w:r>
      <w:proofErr w:type="spellEnd"/>
      <w:r w:rsidRPr="00EC2FB5">
        <w:t xml:space="preserve"> </w:t>
      </w:r>
    </w:p>
    <w:p w14:paraId="078E7EE6" w14:textId="77777777" w:rsidR="00EC2FB5" w:rsidRPr="00EC2FB5" w:rsidRDefault="00EC2FB5" w:rsidP="00EC2FB5">
      <w:r w:rsidRPr="00EC2FB5">
        <w:t>Modelled as:</w:t>
      </w:r>
    </w:p>
    <w:p w14:paraId="00A6EFC3" w14:textId="77777777" w:rsidR="00EC2FB5" w:rsidRPr="00EC2FB5" w:rsidRDefault="00EC2FB5">
      <w:pPr>
        <w:numPr>
          <w:ilvl w:val="0"/>
          <w:numId w:val="3"/>
        </w:numPr>
      </w:pPr>
      <w:proofErr w:type="spellStart"/>
      <w:proofErr w:type="gramStart"/>
      <w:r w:rsidRPr="00EC2FB5">
        <w:t>cbind</w:t>
      </w:r>
      <w:proofErr w:type="spellEnd"/>
      <w:r w:rsidRPr="00EC2FB5">
        <w:t>(</w:t>
      </w:r>
      <w:proofErr w:type="spellStart"/>
      <w:proofErr w:type="gramEnd"/>
      <w:r w:rsidRPr="00EC2FB5">
        <w:t>mobile_cell_count</w:t>
      </w:r>
      <w:proofErr w:type="spellEnd"/>
      <w:r w:rsidRPr="00EC2FB5">
        <w:t xml:space="preserve">, </w:t>
      </w:r>
      <w:proofErr w:type="spellStart"/>
      <w:r w:rsidRPr="00EC2FB5">
        <w:t>stationary_cell_count</w:t>
      </w:r>
      <w:proofErr w:type="spellEnd"/>
      <w:r w:rsidRPr="00EC2FB5">
        <w:t xml:space="preserve">) </w:t>
      </w:r>
    </w:p>
    <w:p w14:paraId="1F48CAC6" w14:textId="77777777" w:rsidR="00EC2FB5" w:rsidRPr="00EC2FB5" w:rsidRDefault="00EC2FB5" w:rsidP="00EC2FB5">
      <w:r w:rsidRPr="00EC2FB5">
        <w:t>Derived variable</w:t>
      </w:r>
    </w:p>
    <w:p w14:paraId="4697C854" w14:textId="77777777" w:rsidR="00EC2FB5" w:rsidRPr="00EC2FB5" w:rsidRDefault="00EC2FB5">
      <w:pPr>
        <w:numPr>
          <w:ilvl w:val="0"/>
          <w:numId w:val="4"/>
        </w:numPr>
      </w:pPr>
      <w:proofErr w:type="spellStart"/>
      <w:r w:rsidRPr="00EC2FB5">
        <w:t>motility_ratio</w:t>
      </w:r>
      <w:proofErr w:type="spellEnd"/>
      <w:r w:rsidRPr="00EC2FB5">
        <w:t xml:space="preserve"> = </w:t>
      </w:r>
      <w:proofErr w:type="spellStart"/>
      <w:r w:rsidRPr="00EC2FB5">
        <w:t>mobile_cell_count</w:t>
      </w:r>
      <w:proofErr w:type="spellEnd"/>
      <w:r w:rsidRPr="00EC2FB5">
        <w:t xml:space="preserve"> / (</w:t>
      </w:r>
      <w:proofErr w:type="spellStart"/>
      <w:r w:rsidRPr="00EC2FB5">
        <w:t>mobile_cell_count</w:t>
      </w:r>
      <w:proofErr w:type="spellEnd"/>
      <w:r w:rsidRPr="00EC2FB5">
        <w:t xml:space="preserve"> + </w:t>
      </w:r>
      <w:proofErr w:type="spellStart"/>
      <w:r w:rsidRPr="00EC2FB5">
        <w:t>stationary_cell_count</w:t>
      </w:r>
      <w:proofErr w:type="spellEnd"/>
      <w:r w:rsidRPr="00EC2FB5">
        <w:t xml:space="preserve">) </w:t>
      </w:r>
    </w:p>
    <w:p w14:paraId="47ED1804" w14:textId="4DA23212" w:rsidR="00EC2FB5" w:rsidRPr="00EC2FB5" w:rsidRDefault="00EC2FB5" w:rsidP="00EC2FB5">
      <w:r w:rsidRPr="00EC2FB5">
        <w:t xml:space="preserve">Use </w:t>
      </w:r>
      <w:proofErr w:type="spellStart"/>
      <w:r w:rsidRPr="00EC2FB5">
        <w:t>motility_ratio</w:t>
      </w:r>
      <w:proofErr w:type="spellEnd"/>
      <w:r w:rsidRPr="00EC2FB5">
        <w:t xml:space="preserve"> for summaries and plotting only.</w:t>
      </w:r>
      <w:r w:rsidRPr="00EC2FB5">
        <w:br/>
      </w:r>
    </w:p>
    <w:p w14:paraId="6DBF3D59" w14:textId="77777777" w:rsidR="00EC2FB5" w:rsidRPr="00EC2FB5" w:rsidRDefault="00EC2FB5" w:rsidP="00EC2FB5">
      <w:r w:rsidRPr="00EC2FB5">
        <w:t>Core variables to retain</w:t>
      </w:r>
    </w:p>
    <w:p w14:paraId="5CA16EC0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experiment_id</w:t>
      </w:r>
      <w:proofErr w:type="spellEnd"/>
      <w:r w:rsidRPr="00EC2FB5">
        <w:t xml:space="preserve"> </w:t>
      </w:r>
    </w:p>
    <w:p w14:paraId="3822997C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experiment_type</w:t>
      </w:r>
      <w:proofErr w:type="spellEnd"/>
      <w:r w:rsidRPr="00EC2FB5">
        <w:t xml:space="preserve"> </w:t>
      </w:r>
    </w:p>
    <w:p w14:paraId="22670CCE" w14:textId="77777777" w:rsidR="00EC2FB5" w:rsidRPr="00EC2FB5" w:rsidRDefault="00EC2FB5">
      <w:pPr>
        <w:numPr>
          <w:ilvl w:val="0"/>
          <w:numId w:val="5"/>
        </w:numPr>
      </w:pPr>
      <w:r w:rsidRPr="00EC2FB5">
        <w:t xml:space="preserve">culture </w:t>
      </w:r>
    </w:p>
    <w:p w14:paraId="6662FDBF" w14:textId="77777777" w:rsidR="00EC2FB5" w:rsidRPr="00EC2FB5" w:rsidRDefault="00EC2FB5">
      <w:pPr>
        <w:numPr>
          <w:ilvl w:val="0"/>
          <w:numId w:val="5"/>
        </w:numPr>
      </w:pPr>
      <w:proofErr w:type="gramStart"/>
      <w:r w:rsidRPr="00EC2FB5">
        <w:t>well</w:t>
      </w:r>
      <w:proofErr w:type="gramEnd"/>
      <w:r w:rsidRPr="00EC2FB5">
        <w:t xml:space="preserve"> </w:t>
      </w:r>
    </w:p>
    <w:p w14:paraId="7EAD6A17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days_from_start</w:t>
      </w:r>
      <w:proofErr w:type="spellEnd"/>
      <w:r w:rsidRPr="00EC2FB5">
        <w:t xml:space="preserve"> </w:t>
      </w:r>
    </w:p>
    <w:p w14:paraId="5DCBEF29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lux_exposure</w:t>
      </w:r>
      <w:proofErr w:type="spellEnd"/>
      <w:r w:rsidRPr="00EC2FB5">
        <w:t xml:space="preserve"> </w:t>
      </w:r>
    </w:p>
    <w:p w14:paraId="73A2ED01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ntu</w:t>
      </w:r>
      <w:proofErr w:type="spellEnd"/>
      <w:r w:rsidRPr="00EC2FB5">
        <w:t xml:space="preserve"> </w:t>
      </w:r>
    </w:p>
    <w:p w14:paraId="4C6B3BE5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particle_type</w:t>
      </w:r>
      <w:proofErr w:type="spellEnd"/>
      <w:r w:rsidRPr="00EC2FB5">
        <w:t xml:space="preserve"> </w:t>
      </w:r>
    </w:p>
    <w:p w14:paraId="48E595D6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particle_class</w:t>
      </w:r>
      <w:proofErr w:type="spellEnd"/>
      <w:r w:rsidRPr="00EC2FB5">
        <w:t xml:space="preserve"> </w:t>
      </w:r>
    </w:p>
    <w:p w14:paraId="2AB1FDD2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size_class</w:t>
      </w:r>
      <w:proofErr w:type="spellEnd"/>
      <w:r w:rsidRPr="00EC2FB5">
        <w:t xml:space="preserve"> </w:t>
      </w:r>
    </w:p>
    <w:p w14:paraId="09633B48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mass_loading_mg_l</w:t>
      </w:r>
      <w:proofErr w:type="spellEnd"/>
      <w:r w:rsidRPr="00EC2FB5">
        <w:t xml:space="preserve"> </w:t>
      </w:r>
    </w:p>
    <w:p w14:paraId="3EE5F267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mobile_cell_count</w:t>
      </w:r>
      <w:proofErr w:type="spellEnd"/>
      <w:r w:rsidRPr="00EC2FB5">
        <w:t xml:space="preserve"> </w:t>
      </w:r>
    </w:p>
    <w:p w14:paraId="16912A91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stationary_cell_count</w:t>
      </w:r>
      <w:proofErr w:type="spellEnd"/>
      <w:r w:rsidRPr="00EC2FB5">
        <w:t xml:space="preserve"> </w:t>
      </w:r>
    </w:p>
    <w:p w14:paraId="5A1ACBA6" w14:textId="77777777" w:rsidR="00EC2FB5" w:rsidRPr="00EC2FB5" w:rsidRDefault="00EC2FB5">
      <w:pPr>
        <w:numPr>
          <w:ilvl w:val="0"/>
          <w:numId w:val="5"/>
        </w:numPr>
      </w:pPr>
      <w:proofErr w:type="spellStart"/>
      <w:r w:rsidRPr="00EC2FB5">
        <w:t>motility_ratio</w:t>
      </w:r>
      <w:proofErr w:type="spellEnd"/>
      <w:r w:rsidRPr="00EC2FB5">
        <w:t xml:space="preserve"> </w:t>
      </w:r>
    </w:p>
    <w:p w14:paraId="51038A60" w14:textId="77777777" w:rsidR="00EC2FB5" w:rsidRPr="00EC2FB5" w:rsidRDefault="00EC2FB5">
      <w:pPr>
        <w:numPr>
          <w:ilvl w:val="0"/>
          <w:numId w:val="5"/>
        </w:numPr>
      </w:pPr>
      <w:r w:rsidRPr="00EC2FB5">
        <w:t xml:space="preserve">comment </w:t>
      </w:r>
    </w:p>
    <w:p w14:paraId="0FE0745F" w14:textId="77777777" w:rsidR="00EC2FB5" w:rsidRPr="00EC2FB5" w:rsidRDefault="00EC2FB5">
      <w:pPr>
        <w:numPr>
          <w:ilvl w:val="0"/>
          <w:numId w:val="5"/>
        </w:numPr>
      </w:pPr>
      <w:r w:rsidRPr="00EC2FB5">
        <w:t xml:space="preserve">date metadata fields </w:t>
      </w:r>
    </w:p>
    <w:p w14:paraId="30DD1EC7" w14:textId="77777777" w:rsidR="00EC2FB5" w:rsidRPr="00EC2FB5" w:rsidRDefault="00EC2FB5" w:rsidP="00EC2FB5">
      <w:r w:rsidRPr="00EC2FB5">
        <w:t>Important simplification</w:t>
      </w:r>
    </w:p>
    <w:p w14:paraId="2DF28FF6" w14:textId="77777777" w:rsidR="00EC2FB5" w:rsidRPr="00EC2FB5" w:rsidRDefault="00EC2FB5" w:rsidP="00EC2FB5">
      <w:r w:rsidRPr="00EC2FB5">
        <w:t>For Article 4, variables such as:</w:t>
      </w:r>
    </w:p>
    <w:p w14:paraId="4D8997C6" w14:textId="77777777" w:rsidR="00EC2FB5" w:rsidRPr="00EC2FB5" w:rsidRDefault="00EC2FB5">
      <w:pPr>
        <w:numPr>
          <w:ilvl w:val="0"/>
          <w:numId w:val="6"/>
        </w:numPr>
      </w:pPr>
      <w:r w:rsidRPr="00EC2FB5">
        <w:t xml:space="preserve">species </w:t>
      </w:r>
    </w:p>
    <w:p w14:paraId="329064BE" w14:textId="77777777" w:rsidR="00EC2FB5" w:rsidRPr="00EC2FB5" w:rsidRDefault="00EC2FB5">
      <w:pPr>
        <w:numPr>
          <w:ilvl w:val="0"/>
          <w:numId w:val="6"/>
        </w:numPr>
      </w:pPr>
      <w:r w:rsidRPr="00EC2FB5">
        <w:lastRenderedPageBreak/>
        <w:t xml:space="preserve">site </w:t>
      </w:r>
    </w:p>
    <w:p w14:paraId="68759062" w14:textId="77777777" w:rsidR="00EC2FB5" w:rsidRPr="00EC2FB5" w:rsidRDefault="00EC2FB5">
      <w:pPr>
        <w:numPr>
          <w:ilvl w:val="0"/>
          <w:numId w:val="6"/>
        </w:numPr>
      </w:pPr>
      <w:r w:rsidRPr="00EC2FB5">
        <w:t xml:space="preserve">season </w:t>
      </w:r>
    </w:p>
    <w:p w14:paraId="0130E4C2" w14:textId="77777777" w:rsidR="00EC2FB5" w:rsidRPr="00EC2FB5" w:rsidRDefault="00EC2FB5">
      <w:pPr>
        <w:numPr>
          <w:ilvl w:val="0"/>
          <w:numId w:val="6"/>
        </w:numPr>
      </w:pPr>
      <w:proofErr w:type="spellStart"/>
      <w:r w:rsidRPr="00EC2FB5">
        <w:t>cu_ug_l</w:t>
      </w:r>
      <w:proofErr w:type="spellEnd"/>
      <w:r w:rsidRPr="00EC2FB5">
        <w:t xml:space="preserve"> </w:t>
      </w:r>
    </w:p>
    <w:p w14:paraId="4BC4A232" w14:textId="77777777" w:rsidR="00EC2FB5" w:rsidRPr="00EC2FB5" w:rsidRDefault="00EC2FB5">
      <w:pPr>
        <w:numPr>
          <w:ilvl w:val="0"/>
          <w:numId w:val="6"/>
        </w:numPr>
      </w:pPr>
      <w:r w:rsidRPr="00EC2FB5">
        <w:t xml:space="preserve">tile </w:t>
      </w:r>
    </w:p>
    <w:p w14:paraId="518F2916" w14:textId="77777777" w:rsidR="00EC2FB5" w:rsidRPr="00EC2FB5" w:rsidRDefault="00EC2FB5">
      <w:pPr>
        <w:numPr>
          <w:ilvl w:val="0"/>
          <w:numId w:val="6"/>
        </w:numPr>
      </w:pPr>
      <w:proofErr w:type="spellStart"/>
      <w:r w:rsidRPr="00EC2FB5">
        <w:t>tile_count</w:t>
      </w:r>
      <w:proofErr w:type="spellEnd"/>
      <w:r w:rsidRPr="00EC2FB5">
        <w:t xml:space="preserve"> </w:t>
      </w:r>
    </w:p>
    <w:p w14:paraId="49D01819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t>QC and exclusions</w:t>
      </w:r>
    </w:p>
    <w:p w14:paraId="4F394156" w14:textId="77777777" w:rsidR="00EC2FB5" w:rsidRPr="00EC2FB5" w:rsidRDefault="00EC2FB5" w:rsidP="00EC2FB5">
      <w:r w:rsidRPr="00EC2FB5">
        <w:t>Pre-specified QC rules</w:t>
      </w:r>
    </w:p>
    <w:p w14:paraId="628C5A4E" w14:textId="77777777" w:rsidR="00EC2FB5" w:rsidRPr="00EC2FB5" w:rsidRDefault="00EC2FB5" w:rsidP="00EC2FB5">
      <w:r w:rsidRPr="00EC2FB5">
        <w:t>Flag, but do not silently exclude:</w:t>
      </w:r>
    </w:p>
    <w:p w14:paraId="3D7148EA" w14:textId="77777777" w:rsidR="00EC2FB5" w:rsidRPr="00EC2FB5" w:rsidRDefault="00EC2FB5">
      <w:pPr>
        <w:numPr>
          <w:ilvl w:val="0"/>
          <w:numId w:val="7"/>
        </w:numPr>
      </w:pPr>
      <w:r w:rsidRPr="00EC2FB5">
        <w:t xml:space="preserve">missing response counts </w:t>
      </w:r>
    </w:p>
    <w:p w14:paraId="3E070609" w14:textId="77777777" w:rsidR="00EC2FB5" w:rsidRPr="00EC2FB5" w:rsidRDefault="00EC2FB5">
      <w:pPr>
        <w:numPr>
          <w:ilvl w:val="0"/>
          <w:numId w:val="7"/>
        </w:numPr>
      </w:pPr>
      <w:r w:rsidRPr="00EC2FB5">
        <w:t xml:space="preserve">total </w:t>
      </w:r>
      <w:proofErr w:type="gramStart"/>
      <w:r w:rsidRPr="00EC2FB5">
        <w:t>cell</w:t>
      </w:r>
      <w:proofErr w:type="gramEnd"/>
      <w:r w:rsidRPr="00EC2FB5">
        <w:t xml:space="preserve"> count less than or equal to zero </w:t>
      </w:r>
    </w:p>
    <w:p w14:paraId="2E7F569F" w14:textId="77777777" w:rsidR="00EC2FB5" w:rsidRPr="00EC2FB5" w:rsidRDefault="00EC2FB5">
      <w:pPr>
        <w:numPr>
          <w:ilvl w:val="0"/>
          <w:numId w:val="7"/>
        </w:numPr>
      </w:pPr>
      <w:r w:rsidRPr="00EC2FB5">
        <w:t xml:space="preserve">inconsistent count totals </w:t>
      </w:r>
    </w:p>
    <w:p w14:paraId="662AD2F3" w14:textId="77777777" w:rsidR="00EC2FB5" w:rsidRPr="00EC2FB5" w:rsidRDefault="00EC2FB5">
      <w:pPr>
        <w:numPr>
          <w:ilvl w:val="0"/>
          <w:numId w:val="7"/>
        </w:numPr>
      </w:pPr>
      <w:r w:rsidRPr="00EC2FB5">
        <w:t xml:space="preserve">missing key predictor for a given experiment </w:t>
      </w:r>
    </w:p>
    <w:p w14:paraId="13EB8F2B" w14:textId="77777777" w:rsidR="00EC2FB5" w:rsidRPr="00EC2FB5" w:rsidRDefault="00EC2FB5">
      <w:pPr>
        <w:numPr>
          <w:ilvl w:val="0"/>
          <w:numId w:val="7"/>
        </w:numPr>
      </w:pPr>
      <w:r w:rsidRPr="00EC2FB5">
        <w:t xml:space="preserve">unexpected frame counts </w:t>
      </w:r>
    </w:p>
    <w:p w14:paraId="4EE024C2" w14:textId="77777777" w:rsidR="00EC2FB5" w:rsidRPr="00EC2FB5" w:rsidRDefault="00EC2FB5">
      <w:pPr>
        <w:numPr>
          <w:ilvl w:val="0"/>
          <w:numId w:val="7"/>
        </w:numPr>
      </w:pPr>
      <w:r w:rsidRPr="00EC2FB5">
        <w:t xml:space="preserve">impossible date sequences </w:t>
      </w:r>
    </w:p>
    <w:p w14:paraId="07EF12E7" w14:textId="77777777" w:rsidR="00EC2FB5" w:rsidRPr="00EC2FB5" w:rsidRDefault="00EC2FB5" w:rsidP="00EC2FB5">
      <w:r w:rsidRPr="00EC2FB5">
        <w:t>Exclusions</w:t>
      </w:r>
    </w:p>
    <w:p w14:paraId="79B4D506" w14:textId="77777777" w:rsidR="00EC2FB5" w:rsidRPr="00EC2FB5" w:rsidRDefault="00EC2FB5" w:rsidP="00EC2FB5">
      <w:r w:rsidRPr="00EC2FB5">
        <w:t>Apply exclusions only when explicitly defined and always record:</w:t>
      </w:r>
    </w:p>
    <w:p w14:paraId="295D2E5C" w14:textId="77777777" w:rsidR="00EC2FB5" w:rsidRPr="00EC2FB5" w:rsidRDefault="00EC2FB5">
      <w:pPr>
        <w:numPr>
          <w:ilvl w:val="0"/>
          <w:numId w:val="8"/>
        </w:numPr>
      </w:pPr>
      <w:r w:rsidRPr="00EC2FB5">
        <w:t xml:space="preserve">row identifier </w:t>
      </w:r>
    </w:p>
    <w:p w14:paraId="76C8378A" w14:textId="77777777" w:rsidR="00EC2FB5" w:rsidRPr="00EC2FB5" w:rsidRDefault="00EC2FB5">
      <w:pPr>
        <w:numPr>
          <w:ilvl w:val="0"/>
          <w:numId w:val="8"/>
        </w:numPr>
      </w:pPr>
      <w:proofErr w:type="gramStart"/>
      <w:r w:rsidRPr="00EC2FB5">
        <w:t>exclusion</w:t>
      </w:r>
      <w:proofErr w:type="gramEnd"/>
      <w:r w:rsidRPr="00EC2FB5">
        <w:t xml:space="preserve"> </w:t>
      </w:r>
      <w:proofErr w:type="gramStart"/>
      <w:r w:rsidRPr="00EC2FB5">
        <w:t>flag</w:t>
      </w:r>
      <w:proofErr w:type="gramEnd"/>
      <w:r w:rsidRPr="00EC2FB5">
        <w:t xml:space="preserve"> </w:t>
      </w:r>
    </w:p>
    <w:p w14:paraId="7A07AB35" w14:textId="77777777" w:rsidR="00EC2FB5" w:rsidRPr="00EC2FB5" w:rsidRDefault="00EC2FB5">
      <w:pPr>
        <w:numPr>
          <w:ilvl w:val="0"/>
          <w:numId w:val="8"/>
        </w:numPr>
      </w:pPr>
      <w:r w:rsidRPr="00EC2FB5">
        <w:t xml:space="preserve">exclusion reason </w:t>
      </w:r>
    </w:p>
    <w:p w14:paraId="133FF6AF" w14:textId="77777777" w:rsidR="00EC2FB5" w:rsidRPr="00EC2FB5" w:rsidRDefault="00EC2FB5" w:rsidP="00EC2FB5">
      <w:r w:rsidRPr="00EC2FB5">
        <w:t>Principle</w:t>
      </w:r>
    </w:p>
    <w:p w14:paraId="17E756BE" w14:textId="77777777" w:rsidR="00EC2FB5" w:rsidRPr="00EC2FB5" w:rsidRDefault="00EC2FB5" w:rsidP="00EC2FB5">
      <w:r w:rsidRPr="00EC2FB5">
        <w:t>Raw data remain untouched.</w:t>
      </w:r>
      <w:r w:rsidRPr="00EC2FB5">
        <w:br/>
        <w:t>All exclusions are implemented only in the QC script and written to disk.</w:t>
      </w:r>
    </w:p>
    <w:p w14:paraId="44709D62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t>Model plan by experiment</w:t>
      </w:r>
    </w:p>
    <w:p w14:paraId="0E0807E1" w14:textId="77777777" w:rsidR="00EC2FB5" w:rsidRPr="00EC2FB5" w:rsidRDefault="00EC2FB5" w:rsidP="00EC2FB5">
      <w:r w:rsidRPr="00EC2FB5">
        <w:t>Experiment 1: Light-only gradient</w:t>
      </w:r>
    </w:p>
    <w:p w14:paraId="65230E30" w14:textId="77777777" w:rsidR="00EC2FB5" w:rsidRPr="00EC2FB5" w:rsidRDefault="00EC2FB5" w:rsidP="00EC2FB5">
      <w:r w:rsidRPr="00EC2FB5">
        <w:t>Primary question: does irradiance alone alter motile fraction?</w:t>
      </w:r>
    </w:p>
    <w:p w14:paraId="0CE44445" w14:textId="77777777" w:rsidR="00EC2FB5" w:rsidRPr="00EC2FB5" w:rsidRDefault="00EC2FB5" w:rsidP="00EC2FB5">
      <w:r w:rsidRPr="00EC2FB5">
        <w:t>Suggested model:</w:t>
      </w:r>
      <w:r w:rsidRPr="00EC2FB5">
        <w:br/>
      </w:r>
      <w:proofErr w:type="spellStart"/>
      <w:proofErr w:type="gramStart"/>
      <w:r w:rsidRPr="00EC2FB5">
        <w:t>cbind</w:t>
      </w:r>
      <w:proofErr w:type="spellEnd"/>
      <w:r w:rsidRPr="00EC2FB5">
        <w:t>(</w:t>
      </w:r>
      <w:proofErr w:type="spellStart"/>
      <w:proofErr w:type="gramEnd"/>
      <w:r w:rsidRPr="00EC2FB5">
        <w:t>mobile_cell_count</w:t>
      </w:r>
      <w:proofErr w:type="spellEnd"/>
      <w:r w:rsidRPr="00EC2FB5">
        <w:t xml:space="preserve">, </w:t>
      </w:r>
      <w:proofErr w:type="spellStart"/>
      <w:r w:rsidRPr="00EC2FB5">
        <w:t>stationary_cell_count</w:t>
      </w:r>
      <w:proofErr w:type="spellEnd"/>
      <w:r w:rsidRPr="00EC2FB5">
        <w:t xml:space="preserve">) ~ </w:t>
      </w:r>
      <w:proofErr w:type="spellStart"/>
      <w:r w:rsidRPr="00EC2FB5">
        <w:t>lux_exposure</w:t>
      </w:r>
      <w:proofErr w:type="spellEnd"/>
      <w:r w:rsidRPr="00EC2FB5">
        <w:t xml:space="preserve"> * </w:t>
      </w:r>
      <w:proofErr w:type="spellStart"/>
      <w:r w:rsidRPr="00EC2FB5">
        <w:t>days_from_start</w:t>
      </w:r>
      <w:proofErr w:type="spellEnd"/>
      <w:r w:rsidRPr="00EC2FB5">
        <w:t xml:space="preserve"> + (1 | culture)</w:t>
      </w:r>
    </w:p>
    <w:p w14:paraId="7767468F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t>Experiment 2: Defined particles at matched NTU</w:t>
      </w:r>
    </w:p>
    <w:p w14:paraId="500AE0A6" w14:textId="77777777" w:rsidR="00EC2FB5" w:rsidRPr="00EC2FB5" w:rsidRDefault="00EC2FB5" w:rsidP="00EC2FB5">
      <w:r w:rsidRPr="00EC2FB5">
        <w:t>Primary question: do sand, kaolinite, and peat differ at equivalent NTU?</w:t>
      </w:r>
    </w:p>
    <w:p w14:paraId="4C590E28" w14:textId="77777777" w:rsidR="00EC2FB5" w:rsidRPr="00EC2FB5" w:rsidRDefault="00EC2FB5" w:rsidP="00EC2FB5">
      <w:r w:rsidRPr="00EC2FB5">
        <w:t>Suggested model:</w:t>
      </w:r>
      <w:r w:rsidRPr="00EC2FB5">
        <w:br/>
      </w:r>
      <w:proofErr w:type="spellStart"/>
      <w:proofErr w:type="gramStart"/>
      <w:r w:rsidRPr="00EC2FB5">
        <w:t>cbind</w:t>
      </w:r>
      <w:proofErr w:type="spellEnd"/>
      <w:r w:rsidRPr="00EC2FB5">
        <w:t>(</w:t>
      </w:r>
      <w:proofErr w:type="spellStart"/>
      <w:proofErr w:type="gramEnd"/>
      <w:r w:rsidRPr="00EC2FB5">
        <w:t>mobile_cell_count</w:t>
      </w:r>
      <w:proofErr w:type="spellEnd"/>
      <w:r w:rsidRPr="00EC2FB5">
        <w:t xml:space="preserve">, </w:t>
      </w:r>
      <w:proofErr w:type="spellStart"/>
      <w:r w:rsidRPr="00EC2FB5">
        <w:t>stationary_cell_count</w:t>
      </w:r>
      <w:proofErr w:type="spellEnd"/>
      <w:r w:rsidRPr="00EC2FB5">
        <w:t>) ~ log10(</w:t>
      </w:r>
      <w:proofErr w:type="spellStart"/>
      <w:r w:rsidRPr="00EC2FB5">
        <w:t>ntu</w:t>
      </w:r>
      <w:proofErr w:type="spellEnd"/>
      <w:r w:rsidRPr="00EC2FB5">
        <w:t xml:space="preserve"> + 1) * </w:t>
      </w:r>
      <w:proofErr w:type="spellStart"/>
      <w:r w:rsidRPr="00EC2FB5">
        <w:t>particle_type</w:t>
      </w:r>
      <w:proofErr w:type="spellEnd"/>
      <w:r w:rsidRPr="00EC2FB5">
        <w:t xml:space="preserve"> + </w:t>
      </w:r>
      <w:proofErr w:type="spellStart"/>
      <w:r w:rsidRPr="00EC2FB5">
        <w:t>days_from_start</w:t>
      </w:r>
      <w:proofErr w:type="spellEnd"/>
      <w:r w:rsidRPr="00EC2FB5">
        <w:t xml:space="preserve"> + (1 | culture)</w:t>
      </w:r>
    </w:p>
    <w:p w14:paraId="0F80E3CF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lastRenderedPageBreak/>
        <w:t>Experiment 3: Brake-wear size fractions at equal mass</w:t>
      </w:r>
    </w:p>
    <w:p w14:paraId="5EB0366B" w14:textId="77777777" w:rsidR="00EC2FB5" w:rsidRPr="00EC2FB5" w:rsidRDefault="00EC2FB5" w:rsidP="00EC2FB5">
      <w:r w:rsidRPr="00EC2FB5">
        <w:t>Primary question: do fine and coarse fractions differ at equal mass loading?</w:t>
      </w:r>
    </w:p>
    <w:p w14:paraId="292485E2" w14:textId="77777777" w:rsidR="00EC2FB5" w:rsidRPr="00EC2FB5" w:rsidRDefault="00EC2FB5" w:rsidP="00EC2FB5">
      <w:r w:rsidRPr="00EC2FB5">
        <w:t>Suggested model:</w:t>
      </w:r>
      <w:r w:rsidRPr="00EC2FB5">
        <w:br/>
      </w:r>
      <w:proofErr w:type="spellStart"/>
      <w:proofErr w:type="gramStart"/>
      <w:r w:rsidRPr="00EC2FB5">
        <w:t>cbind</w:t>
      </w:r>
      <w:proofErr w:type="spellEnd"/>
      <w:r w:rsidRPr="00EC2FB5">
        <w:t>(</w:t>
      </w:r>
      <w:proofErr w:type="spellStart"/>
      <w:proofErr w:type="gramEnd"/>
      <w:r w:rsidRPr="00EC2FB5">
        <w:t>mobile_cell_count</w:t>
      </w:r>
      <w:proofErr w:type="spellEnd"/>
      <w:r w:rsidRPr="00EC2FB5">
        <w:t xml:space="preserve">, </w:t>
      </w:r>
      <w:proofErr w:type="spellStart"/>
      <w:r w:rsidRPr="00EC2FB5">
        <w:t>stationary_cell_count</w:t>
      </w:r>
      <w:proofErr w:type="spellEnd"/>
      <w:r w:rsidRPr="00EC2FB5">
        <w:t xml:space="preserve">) ~ </w:t>
      </w:r>
      <w:proofErr w:type="spellStart"/>
      <w:r w:rsidRPr="00EC2FB5">
        <w:t>size_class</w:t>
      </w:r>
      <w:proofErr w:type="spellEnd"/>
      <w:r w:rsidRPr="00EC2FB5">
        <w:t xml:space="preserve"> * </w:t>
      </w:r>
      <w:proofErr w:type="spellStart"/>
      <w:r w:rsidRPr="00EC2FB5">
        <w:t>days_from_start</w:t>
      </w:r>
      <w:proofErr w:type="spellEnd"/>
      <w:r w:rsidRPr="00EC2FB5">
        <w:t xml:space="preserve"> + (1 | culture)</w:t>
      </w:r>
    </w:p>
    <w:p w14:paraId="7930EEDD" w14:textId="77777777" w:rsidR="00EC2FB5" w:rsidRPr="00EC2FB5" w:rsidRDefault="00EC2FB5" w:rsidP="00EC2FB5">
      <w:r w:rsidRPr="00EC2FB5">
        <w:t>If exact mass varies slightly:</w:t>
      </w:r>
      <w:r w:rsidRPr="00EC2FB5">
        <w:br/>
        <w:t xml:space="preserve">add </w:t>
      </w:r>
      <w:proofErr w:type="spellStart"/>
      <w:r w:rsidRPr="00EC2FB5">
        <w:t>mass_loading_mg_l</w:t>
      </w:r>
      <w:proofErr w:type="spellEnd"/>
      <w:r w:rsidRPr="00EC2FB5">
        <w:t xml:space="preserve"> as a covariate.</w:t>
      </w:r>
    </w:p>
    <w:p w14:paraId="6548843A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t>Experiment 4: Field-derived SPM gradient</w:t>
      </w:r>
    </w:p>
    <w:p w14:paraId="2A058D4C" w14:textId="77777777" w:rsidR="00EC2FB5" w:rsidRPr="00EC2FB5" w:rsidRDefault="00EC2FB5" w:rsidP="00EC2FB5">
      <w:r w:rsidRPr="00EC2FB5">
        <w:t>Primary question: does motile fraction vary with NTU in a realistic whole-mixture exposure?</w:t>
      </w:r>
    </w:p>
    <w:p w14:paraId="320A697D" w14:textId="77777777" w:rsidR="00EC2FB5" w:rsidRPr="00EC2FB5" w:rsidRDefault="00EC2FB5" w:rsidP="00EC2FB5">
      <w:r w:rsidRPr="00EC2FB5">
        <w:t>Suggested model:</w:t>
      </w:r>
      <w:r w:rsidRPr="00EC2FB5">
        <w:br/>
      </w:r>
      <w:proofErr w:type="spellStart"/>
      <w:proofErr w:type="gramStart"/>
      <w:r w:rsidRPr="00EC2FB5">
        <w:t>cbind</w:t>
      </w:r>
      <w:proofErr w:type="spellEnd"/>
      <w:r w:rsidRPr="00EC2FB5">
        <w:t>(</w:t>
      </w:r>
      <w:proofErr w:type="spellStart"/>
      <w:proofErr w:type="gramEnd"/>
      <w:r w:rsidRPr="00EC2FB5">
        <w:t>mobile_cell_count</w:t>
      </w:r>
      <w:proofErr w:type="spellEnd"/>
      <w:r w:rsidRPr="00EC2FB5">
        <w:t xml:space="preserve">, </w:t>
      </w:r>
      <w:proofErr w:type="spellStart"/>
      <w:r w:rsidRPr="00EC2FB5">
        <w:t>stationary_cell_count</w:t>
      </w:r>
      <w:proofErr w:type="spellEnd"/>
      <w:r w:rsidRPr="00EC2FB5">
        <w:t>) ~ log10(</w:t>
      </w:r>
      <w:proofErr w:type="spellStart"/>
      <w:r w:rsidRPr="00EC2FB5">
        <w:t>ntu</w:t>
      </w:r>
      <w:proofErr w:type="spellEnd"/>
      <w:r w:rsidRPr="00EC2FB5">
        <w:t xml:space="preserve"> + 1) * </w:t>
      </w:r>
      <w:proofErr w:type="spellStart"/>
      <w:r w:rsidRPr="00EC2FB5">
        <w:t>days_from_start</w:t>
      </w:r>
      <w:proofErr w:type="spellEnd"/>
      <w:r w:rsidRPr="00EC2FB5">
        <w:t xml:space="preserve"> + (1 | culture)</w:t>
      </w:r>
    </w:p>
    <w:p w14:paraId="547DA1D2" w14:textId="77777777" w:rsidR="00EC2FB5" w:rsidRPr="00EC2FB5" w:rsidRDefault="00EC2FB5" w:rsidP="00EC2FB5">
      <w:pPr>
        <w:rPr>
          <w:b/>
          <w:bCs/>
        </w:rPr>
      </w:pPr>
      <w:r w:rsidRPr="00EC2FB5">
        <w:rPr>
          <w:b/>
          <w:bCs/>
        </w:rPr>
        <w:t>General modelling rules</w:t>
      </w:r>
    </w:p>
    <w:p w14:paraId="72B5E514" w14:textId="77777777" w:rsidR="00EC2FB5" w:rsidRPr="00EC2FB5" w:rsidRDefault="00EC2FB5">
      <w:pPr>
        <w:numPr>
          <w:ilvl w:val="0"/>
          <w:numId w:val="9"/>
        </w:numPr>
      </w:pPr>
      <w:r w:rsidRPr="00EC2FB5">
        <w:t xml:space="preserve">family: binomial </w:t>
      </w:r>
    </w:p>
    <w:p w14:paraId="472230C4" w14:textId="77777777" w:rsidR="00EC2FB5" w:rsidRPr="00EC2FB5" w:rsidRDefault="00EC2FB5">
      <w:pPr>
        <w:numPr>
          <w:ilvl w:val="0"/>
          <w:numId w:val="9"/>
        </w:numPr>
      </w:pPr>
      <w:r w:rsidRPr="00EC2FB5">
        <w:t xml:space="preserve">link: logit </w:t>
      </w:r>
    </w:p>
    <w:p w14:paraId="05B5BCD4" w14:textId="77777777" w:rsidR="00EC2FB5" w:rsidRPr="00EC2FB5" w:rsidRDefault="00EC2FB5">
      <w:pPr>
        <w:numPr>
          <w:ilvl w:val="0"/>
          <w:numId w:val="9"/>
        </w:numPr>
      </w:pPr>
      <w:r w:rsidRPr="00EC2FB5">
        <w:t xml:space="preserve">package: </w:t>
      </w:r>
      <w:proofErr w:type="spellStart"/>
      <w:r w:rsidRPr="00EC2FB5">
        <w:t>glmmTMB</w:t>
      </w:r>
      <w:proofErr w:type="spellEnd"/>
      <w:r w:rsidRPr="00EC2FB5">
        <w:t xml:space="preserve"> </w:t>
      </w:r>
    </w:p>
    <w:p w14:paraId="2819BA87" w14:textId="77777777" w:rsidR="00EC2FB5" w:rsidRPr="00EC2FB5" w:rsidRDefault="00EC2FB5">
      <w:pPr>
        <w:numPr>
          <w:ilvl w:val="0"/>
          <w:numId w:val="9"/>
        </w:numPr>
      </w:pPr>
      <w:r w:rsidRPr="00EC2FB5">
        <w:t xml:space="preserve">report effect sizes with 95% CI </w:t>
      </w:r>
    </w:p>
    <w:p w14:paraId="7E1598A4" w14:textId="77777777" w:rsidR="00EC2FB5" w:rsidRPr="00EC2FB5" w:rsidRDefault="00EC2FB5">
      <w:pPr>
        <w:numPr>
          <w:ilvl w:val="0"/>
          <w:numId w:val="9"/>
        </w:numPr>
      </w:pPr>
      <w:r w:rsidRPr="00EC2FB5">
        <w:t xml:space="preserve">save fitted model objects to disk </w:t>
      </w:r>
    </w:p>
    <w:p w14:paraId="1D8DD659" w14:textId="77777777" w:rsidR="00EC2FB5" w:rsidRPr="00EC2FB5" w:rsidRDefault="00EC2FB5">
      <w:pPr>
        <w:numPr>
          <w:ilvl w:val="0"/>
          <w:numId w:val="9"/>
        </w:numPr>
      </w:pPr>
      <w:r w:rsidRPr="00EC2FB5">
        <w:t xml:space="preserve">run diagnostics and sensitivity checks </w:t>
      </w:r>
    </w:p>
    <w:p w14:paraId="6564D717" w14:textId="77777777" w:rsidR="00EC2FB5" w:rsidRPr="00EC2FB5" w:rsidRDefault="00EC2FB5">
      <w:pPr>
        <w:numPr>
          <w:ilvl w:val="0"/>
          <w:numId w:val="9"/>
        </w:numPr>
      </w:pPr>
      <w:r w:rsidRPr="00EC2FB5">
        <w:t xml:space="preserve">retain interactions only if justified by model comparison and interpretation </w:t>
      </w:r>
    </w:p>
    <w:p w14:paraId="75C1BCE0" w14:textId="3ADA4A0C" w:rsidR="00EC2FB5" w:rsidRPr="00EC2FB5" w:rsidRDefault="00EC2FB5" w:rsidP="00EC2FB5">
      <w:pPr>
        <w:rPr>
          <w:b/>
          <w:bCs/>
        </w:rPr>
      </w:pPr>
      <w:r>
        <w:rPr>
          <w:b/>
          <w:bCs/>
        </w:rPr>
        <w:t>P</w:t>
      </w:r>
      <w:r w:rsidRPr="00EC2FB5">
        <w:rPr>
          <w:b/>
          <w:bCs/>
        </w:rPr>
        <w:t>ublication-ready figure and table plan</w:t>
      </w:r>
    </w:p>
    <w:p w14:paraId="2414F8C1" w14:textId="77777777" w:rsidR="00EC2FB5" w:rsidRPr="00EC2FB5" w:rsidRDefault="00EC2FB5" w:rsidP="00EC2FB5">
      <w:r w:rsidRPr="00EC2FB5">
        <w:t>Main figures</w:t>
      </w:r>
    </w:p>
    <w:p w14:paraId="5397D57C" w14:textId="77777777" w:rsidR="00EC2FB5" w:rsidRPr="00EC2FB5" w:rsidRDefault="00EC2FB5" w:rsidP="00EC2FB5">
      <w:r w:rsidRPr="00EC2FB5">
        <w:t>Fig 1. Experimental design overview</w:t>
      </w:r>
      <w:r w:rsidRPr="00EC2FB5">
        <w:br/>
        <w:t>Schematic of the four experiments and exposure metrics.</w:t>
      </w:r>
    </w:p>
    <w:p w14:paraId="02E5D9EE" w14:textId="77777777" w:rsidR="00EC2FB5" w:rsidRPr="00EC2FB5" w:rsidRDefault="00EC2FB5" w:rsidP="00EC2FB5">
      <w:r w:rsidRPr="00EC2FB5">
        <w:t>Fig 2. Light-only gradient</w:t>
      </w:r>
      <w:r w:rsidRPr="00EC2FB5">
        <w:br/>
        <w:t>Model-predicted motile fraction versus irradiance, with 95% CI and raw observations.</w:t>
      </w:r>
    </w:p>
    <w:p w14:paraId="46E637CF" w14:textId="77777777" w:rsidR="00EC2FB5" w:rsidRPr="00EC2FB5" w:rsidRDefault="00EC2FB5" w:rsidP="00EC2FB5">
      <w:r w:rsidRPr="00EC2FB5">
        <w:t>Fig 3. Defined particle concentration series</w:t>
      </w:r>
      <w:r w:rsidRPr="00EC2FB5">
        <w:br/>
        <w:t xml:space="preserve">Model-predicted motile fraction versus log10(NTU + 1), </w:t>
      </w:r>
      <w:proofErr w:type="spellStart"/>
      <w:r w:rsidRPr="00EC2FB5">
        <w:t>coloured</w:t>
      </w:r>
      <w:proofErr w:type="spellEnd"/>
      <w:r w:rsidRPr="00EC2FB5">
        <w:t xml:space="preserve"> by particle type, facetted by day.</w:t>
      </w:r>
    </w:p>
    <w:p w14:paraId="08F7CA76" w14:textId="77777777" w:rsidR="00EC2FB5" w:rsidRPr="00EC2FB5" w:rsidRDefault="00EC2FB5" w:rsidP="00EC2FB5">
      <w:r w:rsidRPr="00EC2FB5">
        <w:t>Fig 4. Particle size comparison under equal mass loading</w:t>
      </w:r>
      <w:r w:rsidRPr="00EC2FB5">
        <w:br/>
        <w:t>Model-predicted motile fraction for coarse versus fine brake-wear fractions, facetted by day.</w:t>
      </w:r>
    </w:p>
    <w:p w14:paraId="251EB536" w14:textId="77777777" w:rsidR="00EC2FB5" w:rsidRPr="00EC2FB5" w:rsidRDefault="00EC2FB5" w:rsidP="00EC2FB5">
      <w:r w:rsidRPr="00EC2FB5">
        <w:t>Fig 5. Field-derived SPM gradient</w:t>
      </w:r>
      <w:r w:rsidRPr="00EC2FB5">
        <w:br/>
        <w:t>Model-predicted motile fraction versus log10(NTU + 1), facetted by day.</w:t>
      </w:r>
    </w:p>
    <w:p w14:paraId="261A8FC4" w14:textId="77777777" w:rsidR="00EC2FB5" w:rsidRPr="00EC2FB5" w:rsidRDefault="00EC2FB5" w:rsidP="00EC2FB5">
      <w:r w:rsidRPr="00EC2FB5">
        <w:t>Supplementary figures</w:t>
      </w:r>
    </w:p>
    <w:p w14:paraId="640A200D" w14:textId="77777777" w:rsidR="00EC2FB5" w:rsidRPr="00EC2FB5" w:rsidRDefault="00EC2FB5" w:rsidP="00EC2FB5">
      <w:r w:rsidRPr="00EC2FB5">
        <w:t>Fig S1. QC flow diagram or exclusion summary</w:t>
      </w:r>
      <w:r w:rsidRPr="00EC2FB5">
        <w:br/>
        <w:t>Fig S2. EDA distributions of response counts and motility ratio</w:t>
      </w:r>
      <w:r w:rsidRPr="00EC2FB5">
        <w:br/>
      </w:r>
      <w:r w:rsidRPr="00EC2FB5">
        <w:lastRenderedPageBreak/>
        <w:t>Fig S3. Sensitivity model comparisons</w:t>
      </w:r>
      <w:r w:rsidRPr="00EC2FB5">
        <w:br/>
        <w:t>Fig S4. Optional pilot mineral gradient if retained separately</w:t>
      </w:r>
    </w:p>
    <w:p w14:paraId="737C885B" w14:textId="77777777" w:rsidR="00EC2FB5" w:rsidRPr="00EC2FB5" w:rsidRDefault="00EC2FB5" w:rsidP="00EC2FB5">
      <w:r w:rsidRPr="00EC2FB5">
        <w:t>Main tables</w:t>
      </w:r>
    </w:p>
    <w:p w14:paraId="0B881202" w14:textId="77777777" w:rsidR="00EC2FB5" w:rsidRPr="00EC2FB5" w:rsidRDefault="00EC2FB5" w:rsidP="00EC2FB5">
      <w:r w:rsidRPr="00EC2FB5">
        <w:t>Table 1. Experimental design summary</w:t>
      </w:r>
      <w:r w:rsidRPr="00EC2FB5">
        <w:br/>
        <w:t>Experiment, exposure metric, treatment classes, intended NTU or mass range, days sampled, replicates.</w:t>
      </w:r>
    </w:p>
    <w:p w14:paraId="7E278F72" w14:textId="77777777" w:rsidR="00EC2FB5" w:rsidRPr="00EC2FB5" w:rsidRDefault="00EC2FB5" w:rsidP="00EC2FB5">
      <w:r w:rsidRPr="00EC2FB5">
        <w:t>Table 2. Dataset summary</w:t>
      </w:r>
      <w:r w:rsidRPr="00EC2FB5">
        <w:br/>
        <w:t>Number of cultures, wells, videos, and observations by experiment and day.</w:t>
      </w:r>
    </w:p>
    <w:p w14:paraId="4EB6F582" w14:textId="77777777" w:rsidR="00EC2FB5" w:rsidRPr="00EC2FB5" w:rsidRDefault="00EC2FB5" w:rsidP="00EC2FB5">
      <w:r w:rsidRPr="00EC2FB5">
        <w:t>Table 3. Model summary table</w:t>
      </w:r>
      <w:r w:rsidRPr="00EC2FB5">
        <w:br/>
        <w:t>Fixed effects, estimates, 95% CI, test statistics, model family, random effects.</w:t>
      </w:r>
    </w:p>
    <w:p w14:paraId="5BF5680C" w14:textId="77777777" w:rsidR="00EC2FB5" w:rsidRPr="00EC2FB5" w:rsidRDefault="00EC2FB5" w:rsidP="00EC2FB5">
      <w:r w:rsidRPr="00EC2FB5">
        <w:t>Table 4. Model comparison / sensitivity summary</w:t>
      </w:r>
      <w:r w:rsidRPr="00EC2FB5">
        <w:br/>
        <w:t>Main model versus simplified or sensitivity models.</w:t>
      </w:r>
    </w:p>
    <w:p w14:paraId="70A57CCF" w14:textId="77777777" w:rsidR="00EC2FB5" w:rsidRPr="00EC2FB5" w:rsidRDefault="00EC2FB5" w:rsidP="00EC2FB5">
      <w:r w:rsidRPr="00EC2FB5">
        <w:t>Output rules</w:t>
      </w:r>
    </w:p>
    <w:p w14:paraId="17B1F2FC" w14:textId="77777777" w:rsidR="00EC2FB5" w:rsidRPr="00EC2FB5" w:rsidRDefault="00EC2FB5">
      <w:pPr>
        <w:numPr>
          <w:ilvl w:val="0"/>
          <w:numId w:val="10"/>
        </w:numPr>
      </w:pPr>
      <w:r w:rsidRPr="00EC2FB5">
        <w:t xml:space="preserve">figures saved as PDF, TIFF, and PNG </w:t>
      </w:r>
    </w:p>
    <w:p w14:paraId="20C362AC" w14:textId="77777777" w:rsidR="00EC2FB5" w:rsidRPr="00EC2FB5" w:rsidRDefault="00EC2FB5">
      <w:pPr>
        <w:numPr>
          <w:ilvl w:val="0"/>
          <w:numId w:val="10"/>
        </w:numPr>
      </w:pPr>
      <w:r w:rsidRPr="00EC2FB5">
        <w:t xml:space="preserve">600 dpi for raster publication versions </w:t>
      </w:r>
    </w:p>
    <w:p w14:paraId="02AD3203" w14:textId="77777777" w:rsidR="00EC2FB5" w:rsidRPr="00EC2FB5" w:rsidRDefault="00EC2FB5">
      <w:pPr>
        <w:numPr>
          <w:ilvl w:val="0"/>
          <w:numId w:val="10"/>
        </w:numPr>
      </w:pPr>
      <w:r w:rsidRPr="00EC2FB5">
        <w:t xml:space="preserve">one- and two-column widths where appropriate </w:t>
      </w:r>
    </w:p>
    <w:p w14:paraId="4964422E" w14:textId="77777777" w:rsidR="00EC2FB5" w:rsidRPr="00EC2FB5" w:rsidRDefault="00EC2FB5">
      <w:pPr>
        <w:numPr>
          <w:ilvl w:val="0"/>
          <w:numId w:val="10"/>
        </w:numPr>
      </w:pPr>
      <w:r w:rsidRPr="00EC2FB5">
        <w:t xml:space="preserve">captions </w:t>
      </w:r>
      <w:proofErr w:type="gramStart"/>
      <w:r w:rsidRPr="00EC2FB5">
        <w:t>auto-generated</w:t>
      </w:r>
      <w:proofErr w:type="gramEnd"/>
      <w:r w:rsidRPr="00EC2FB5">
        <w:t xml:space="preserve"> to markdown </w:t>
      </w:r>
    </w:p>
    <w:p w14:paraId="264BB52F" w14:textId="77777777" w:rsidR="00EC2FB5" w:rsidRPr="00EC2FB5" w:rsidRDefault="00EC2FB5">
      <w:pPr>
        <w:numPr>
          <w:ilvl w:val="0"/>
          <w:numId w:val="10"/>
        </w:numPr>
      </w:pPr>
      <w:r w:rsidRPr="00EC2FB5">
        <w:t xml:space="preserve">no degrees of freedom on figures </w:t>
      </w:r>
    </w:p>
    <w:p w14:paraId="417287B8" w14:textId="77777777" w:rsidR="00EC2FB5" w:rsidRPr="00EC2FB5" w:rsidRDefault="00EC2FB5">
      <w:pPr>
        <w:numPr>
          <w:ilvl w:val="0"/>
          <w:numId w:val="10"/>
        </w:numPr>
      </w:pPr>
      <w:r w:rsidRPr="00EC2FB5">
        <w:t xml:space="preserve">95% CI shown on all model-based figures </w:t>
      </w:r>
    </w:p>
    <w:sectPr w:rsidR="00EC2FB5" w:rsidRPr="00EC2FB5" w:rsidSect="004A334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5A6DB" w14:textId="77777777" w:rsidR="0085302C" w:rsidRDefault="0085302C" w:rsidP="002C30F9">
      <w:pPr>
        <w:spacing w:after="0" w:line="240" w:lineRule="auto"/>
      </w:pPr>
      <w:r>
        <w:separator/>
      </w:r>
    </w:p>
  </w:endnote>
  <w:endnote w:type="continuationSeparator" w:id="0">
    <w:p w14:paraId="3146F54A" w14:textId="77777777" w:rsidR="0085302C" w:rsidRDefault="0085302C" w:rsidP="002C3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C957" w14:textId="77777777" w:rsidR="00454CEB" w:rsidRDefault="00454C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BB4D6" w14:textId="77777777" w:rsidR="00454CEB" w:rsidRDefault="00454C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BECB3" w14:textId="77777777" w:rsidR="00454CEB" w:rsidRDefault="00454C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732C" w14:textId="77777777" w:rsidR="0085302C" w:rsidRDefault="0085302C" w:rsidP="002C30F9">
      <w:pPr>
        <w:spacing w:after="0" w:line="240" w:lineRule="auto"/>
      </w:pPr>
      <w:r>
        <w:separator/>
      </w:r>
    </w:p>
  </w:footnote>
  <w:footnote w:type="continuationSeparator" w:id="0">
    <w:p w14:paraId="47E48F5D" w14:textId="77777777" w:rsidR="0085302C" w:rsidRDefault="0085302C" w:rsidP="002C3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1B97" w14:textId="77777777" w:rsidR="00454CEB" w:rsidRDefault="00454C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7883C" w14:textId="1C1A3BF7" w:rsidR="002C30F9" w:rsidRDefault="002C30F9" w:rsidP="002C30F9">
    <w:r>
      <w:t>SPM Analysis 09 Feb 2026</w:t>
    </w:r>
    <w:r w:rsidR="00454CEB">
      <w:t xml:space="preserve"> – preparation and design</w:t>
    </w:r>
  </w:p>
  <w:p w14:paraId="587C753F" w14:textId="77777777" w:rsidR="002C30F9" w:rsidRDefault="002C30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6EFC" w14:textId="77777777" w:rsidR="00454CEB" w:rsidRDefault="00454C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52C"/>
    <w:multiLevelType w:val="multilevel"/>
    <w:tmpl w:val="CA52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C35C7"/>
    <w:multiLevelType w:val="multilevel"/>
    <w:tmpl w:val="900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4820"/>
    <w:multiLevelType w:val="multilevel"/>
    <w:tmpl w:val="79CE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C75E9"/>
    <w:multiLevelType w:val="multilevel"/>
    <w:tmpl w:val="62A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20247"/>
    <w:multiLevelType w:val="multilevel"/>
    <w:tmpl w:val="2B26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915DA"/>
    <w:multiLevelType w:val="multilevel"/>
    <w:tmpl w:val="09E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7447C"/>
    <w:multiLevelType w:val="multilevel"/>
    <w:tmpl w:val="FA9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5473C"/>
    <w:multiLevelType w:val="multilevel"/>
    <w:tmpl w:val="2B3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46BA0"/>
    <w:multiLevelType w:val="multilevel"/>
    <w:tmpl w:val="3D3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87614"/>
    <w:multiLevelType w:val="multilevel"/>
    <w:tmpl w:val="646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9704">
    <w:abstractNumId w:val="0"/>
  </w:num>
  <w:num w:numId="2" w16cid:durableId="896477963">
    <w:abstractNumId w:val="5"/>
  </w:num>
  <w:num w:numId="3" w16cid:durableId="1945571375">
    <w:abstractNumId w:val="8"/>
  </w:num>
  <w:num w:numId="4" w16cid:durableId="1105002543">
    <w:abstractNumId w:val="2"/>
  </w:num>
  <w:num w:numId="5" w16cid:durableId="581992155">
    <w:abstractNumId w:val="3"/>
  </w:num>
  <w:num w:numId="6" w16cid:durableId="739836346">
    <w:abstractNumId w:val="7"/>
  </w:num>
  <w:num w:numId="7" w16cid:durableId="293097242">
    <w:abstractNumId w:val="6"/>
  </w:num>
  <w:num w:numId="8" w16cid:durableId="35548848">
    <w:abstractNumId w:val="9"/>
  </w:num>
  <w:num w:numId="9" w16cid:durableId="1388526020">
    <w:abstractNumId w:val="1"/>
  </w:num>
  <w:num w:numId="10" w16cid:durableId="436145168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F9"/>
    <w:rsid w:val="00066B82"/>
    <w:rsid w:val="00094589"/>
    <w:rsid w:val="000A2254"/>
    <w:rsid w:val="000A573B"/>
    <w:rsid w:val="000B234F"/>
    <w:rsid w:val="00147232"/>
    <w:rsid w:val="001703BA"/>
    <w:rsid w:val="00182381"/>
    <w:rsid w:val="0019379B"/>
    <w:rsid w:val="0028359E"/>
    <w:rsid w:val="002C30F9"/>
    <w:rsid w:val="00331E2C"/>
    <w:rsid w:val="003C2E14"/>
    <w:rsid w:val="0041172A"/>
    <w:rsid w:val="00454CEB"/>
    <w:rsid w:val="00471351"/>
    <w:rsid w:val="004A3345"/>
    <w:rsid w:val="004F15EB"/>
    <w:rsid w:val="004F69C8"/>
    <w:rsid w:val="0050404E"/>
    <w:rsid w:val="00533179"/>
    <w:rsid w:val="00595085"/>
    <w:rsid w:val="006021C0"/>
    <w:rsid w:val="006C69A3"/>
    <w:rsid w:val="006D7190"/>
    <w:rsid w:val="006E5725"/>
    <w:rsid w:val="007571BB"/>
    <w:rsid w:val="00761E31"/>
    <w:rsid w:val="00816F79"/>
    <w:rsid w:val="00844661"/>
    <w:rsid w:val="0085302C"/>
    <w:rsid w:val="0087563D"/>
    <w:rsid w:val="00875EF8"/>
    <w:rsid w:val="008E2D7F"/>
    <w:rsid w:val="00911CCA"/>
    <w:rsid w:val="0095577A"/>
    <w:rsid w:val="00960A3E"/>
    <w:rsid w:val="00994008"/>
    <w:rsid w:val="009C03F2"/>
    <w:rsid w:val="009E08BF"/>
    <w:rsid w:val="00A01B03"/>
    <w:rsid w:val="00A5028B"/>
    <w:rsid w:val="00A81C21"/>
    <w:rsid w:val="00AB07E3"/>
    <w:rsid w:val="00AC2D86"/>
    <w:rsid w:val="00AE0197"/>
    <w:rsid w:val="00B30C3A"/>
    <w:rsid w:val="00B56185"/>
    <w:rsid w:val="00B72651"/>
    <w:rsid w:val="00B85578"/>
    <w:rsid w:val="00BB511A"/>
    <w:rsid w:val="00BE12CE"/>
    <w:rsid w:val="00C0457B"/>
    <w:rsid w:val="00C80863"/>
    <w:rsid w:val="00CB5DEE"/>
    <w:rsid w:val="00D55C94"/>
    <w:rsid w:val="00D7379C"/>
    <w:rsid w:val="00E30445"/>
    <w:rsid w:val="00E622D3"/>
    <w:rsid w:val="00EC2FB5"/>
    <w:rsid w:val="00EF24A5"/>
    <w:rsid w:val="00EF5CCC"/>
    <w:rsid w:val="00F24177"/>
    <w:rsid w:val="00F73718"/>
    <w:rsid w:val="00F965F1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5159"/>
  <w15:chartTrackingRefBased/>
  <w15:docId w15:val="{81A14777-8B01-4BB9-ACD2-333361A9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232"/>
    <w:pPr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2254"/>
    <w:pPr>
      <w:keepNext/>
      <w:keepLines/>
      <w:spacing w:after="0"/>
      <w:jc w:val="center"/>
      <w:outlineLvl w:val="0"/>
    </w:pPr>
    <w:rPr>
      <w:rFonts w:eastAsiaTheme="majorEastAsia" w:cstheme="majorBidi"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254"/>
    <w:pPr>
      <w:keepNext/>
      <w:keepLines/>
      <w:spacing w:after="0"/>
      <w:outlineLvl w:val="1"/>
    </w:pPr>
    <w:rPr>
      <w:rFonts w:eastAsiaTheme="majorEastAsia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254"/>
    <w:pPr>
      <w:keepNext/>
      <w:keepLines/>
      <w:spacing w:after="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54"/>
    <w:rPr>
      <w:rFonts w:eastAsiaTheme="majorEastAsia" w:cstheme="majorBidi"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254"/>
    <w:rPr>
      <w:rFonts w:eastAsiaTheme="majorEastAsia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254"/>
    <w:rPr>
      <w:rFonts w:eastAsiaTheme="majorEastAsia" w:cstheme="majorBidi"/>
      <w:i/>
      <w:color w:val="0F4761" w:themeColor="accent1" w:themeShade="BF"/>
      <w:szCs w:val="28"/>
    </w:rPr>
  </w:style>
  <w:style w:type="paragraph" w:customStyle="1" w:styleId="APA-TableTitle">
    <w:name w:val="APA - Table Title"/>
    <w:basedOn w:val="Caption"/>
    <w:link w:val="APA-TableTitleChar"/>
    <w:qFormat/>
    <w:rsid w:val="000A2254"/>
    <w:pPr>
      <w:suppressAutoHyphens/>
    </w:pPr>
    <w:rPr>
      <w:b/>
      <w:i w:val="0"/>
    </w:rPr>
  </w:style>
  <w:style w:type="character" w:customStyle="1" w:styleId="APA-TableTitleChar">
    <w:name w:val="APA - Table Title Char"/>
    <w:basedOn w:val="DefaultParagraphFont"/>
    <w:link w:val="APA-TableTitle"/>
    <w:rsid w:val="000A2254"/>
    <w:rPr>
      <w:b/>
      <w:iCs/>
      <w:color w:val="0E2841" w:themeColor="text2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2254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PAFigureCaption">
    <w:name w:val="APA Figure Caption"/>
    <w:basedOn w:val="Caption"/>
    <w:link w:val="APAFigureCaptionChar"/>
    <w:qFormat/>
    <w:rsid w:val="00AE0197"/>
    <w:rPr>
      <w:b/>
      <w:i w:val="0"/>
    </w:rPr>
  </w:style>
  <w:style w:type="character" w:customStyle="1" w:styleId="APAFigureCaptionChar">
    <w:name w:val="APA Figure Caption Char"/>
    <w:basedOn w:val="DefaultParagraphFont"/>
    <w:link w:val="APAFigureCaption"/>
    <w:rsid w:val="00AE0197"/>
    <w:rPr>
      <w:b/>
      <w:iCs/>
      <w:color w:val="0E2841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0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0F9"/>
  </w:style>
  <w:style w:type="paragraph" w:styleId="Footer">
    <w:name w:val="footer"/>
    <w:basedOn w:val="Normal"/>
    <w:link w:val="FooterChar"/>
    <w:uiPriority w:val="99"/>
    <w:unhideWhenUsed/>
    <w:rsid w:val="002C3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0F9"/>
  </w:style>
  <w:style w:type="table" w:styleId="TableGrid">
    <w:name w:val="Table Grid"/>
    <w:basedOn w:val="TableNormal"/>
    <w:uiPriority w:val="39"/>
    <w:rsid w:val="006E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6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C2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ianneGlascott/spm_analysis.gi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3ABF7-246B-4432-8F58-62F270B16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778</Words>
  <Characters>5443</Characters>
  <Application>Microsoft Office Word</Application>
  <DocSecurity>0</DocSecurity>
  <Lines>201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Glascott</dc:creator>
  <cp:keywords/>
  <dc:description/>
  <cp:lastModifiedBy>Marianne Glascott</cp:lastModifiedBy>
  <cp:revision>4</cp:revision>
  <cp:lastPrinted>2026-02-09T15:09:00Z</cp:lastPrinted>
  <dcterms:created xsi:type="dcterms:W3CDTF">2026-03-23T14:40:00Z</dcterms:created>
  <dcterms:modified xsi:type="dcterms:W3CDTF">2026-03-23T14:50:00Z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14dfb57c-b13d-4f5f-8150-bd5c42d42094</vt:lpwstr>
  </property>
</Properties>
</file>