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42104C"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42104C"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42104C"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42104C"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42104C"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Add a tool bar, con icona refresh per aggiornare il file system (chiude l'app e la restart con il file system aggiornato), e reset layout e close tabs</w:t>
      </w:r>
    </w:p>
    <w:p w14:paraId="1A0EAE27"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Punto 3 dell'ultima volta: mostriamo e gestiamo solo i ms assoluti</w:t>
      </w:r>
    </w:p>
    <w:p w14:paraId="403BD05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Binary search slow: va fatto sulla lista (carica tutti i valori all'inizio) e non facendo file access tutte le volte!</w:t>
      </w:r>
      <w:r w:rsidRPr="001E5648">
        <w:rPr>
          <w:rFonts w:cstheme="minorHAnsi"/>
          <w:color w:val="000000"/>
        </w:rPr>
        <w:br/>
        <w:t>List&lt;string&gt; pyroLines = File.ReadAllLines(myDepoData.getPyroFileDirectory() + @"\" + myDepoData.getPyrometerList()[0]).Cast&lt;string&gt;().ToList();</w:t>
      </w:r>
    </w:p>
    <w:p w14:paraId="2E4BADBB"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42104C"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42104C"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6844803E" w:rsidR="00A40381" w:rsidRP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sectPr w:rsidR="00A40381" w:rsidRPr="00A403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5"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846D6"/>
    <w:multiLevelType w:val="multilevel"/>
    <w:tmpl w:val="8F1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9"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72810273"/>
    <w:multiLevelType w:val="hybridMultilevel"/>
    <w:tmpl w:val="EED605CA"/>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5"/>
  </w:num>
  <w:num w:numId="4">
    <w:abstractNumId w:val="10"/>
  </w:num>
  <w:num w:numId="5">
    <w:abstractNumId w:val="1"/>
  </w:num>
  <w:num w:numId="6">
    <w:abstractNumId w:val="12"/>
  </w:num>
  <w:num w:numId="7">
    <w:abstractNumId w:val="2"/>
  </w:num>
  <w:num w:numId="8">
    <w:abstractNumId w:val="8"/>
  </w:num>
  <w:num w:numId="9">
    <w:abstractNumId w:val="0"/>
  </w:num>
  <w:num w:numId="10">
    <w:abstractNumId w:val="11"/>
  </w:num>
  <w:num w:numId="11">
    <w:abstractNumId w:val="14"/>
  </w:num>
  <w:num w:numId="12">
    <w:abstractNumId w:val="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6864"/>
    <w:rsid w:val="001E5648"/>
    <w:rsid w:val="001F6810"/>
    <w:rsid w:val="002C12FE"/>
    <w:rsid w:val="002D4CCA"/>
    <w:rsid w:val="002E2C1A"/>
    <w:rsid w:val="00407394"/>
    <w:rsid w:val="0042104C"/>
    <w:rsid w:val="0042246E"/>
    <w:rsid w:val="00425A34"/>
    <w:rsid w:val="004916F7"/>
    <w:rsid w:val="004A4890"/>
    <w:rsid w:val="00507999"/>
    <w:rsid w:val="005276FA"/>
    <w:rsid w:val="005562DF"/>
    <w:rsid w:val="005C4C3F"/>
    <w:rsid w:val="005F38C3"/>
    <w:rsid w:val="00634E11"/>
    <w:rsid w:val="006516C2"/>
    <w:rsid w:val="0075375F"/>
    <w:rsid w:val="007E73E9"/>
    <w:rsid w:val="00826C1C"/>
    <w:rsid w:val="00840EAB"/>
    <w:rsid w:val="00841FA7"/>
    <w:rsid w:val="00863CCB"/>
    <w:rsid w:val="008D34EB"/>
    <w:rsid w:val="00947336"/>
    <w:rsid w:val="00955017"/>
    <w:rsid w:val="00990487"/>
    <w:rsid w:val="009C1A9C"/>
    <w:rsid w:val="009C7257"/>
    <w:rsid w:val="009E23D9"/>
    <w:rsid w:val="009F1524"/>
    <w:rsid w:val="00A40381"/>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91D23"/>
    <w:rsid w:val="00DE45DC"/>
    <w:rsid w:val="00DF6768"/>
    <w:rsid w:val="00DF68DD"/>
    <w:rsid w:val="00E1045C"/>
    <w:rsid w:val="00E26950"/>
    <w:rsid w:val="00EA3F3F"/>
    <w:rsid w:val="00EB6161"/>
    <w:rsid w:val="00F2565B"/>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12</Pages>
  <Words>3386</Words>
  <Characters>19306</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42</cp:revision>
  <dcterms:created xsi:type="dcterms:W3CDTF">2021-11-15T07:57:00Z</dcterms:created>
  <dcterms:modified xsi:type="dcterms:W3CDTF">2021-12-08T14:05:00Z</dcterms:modified>
</cp:coreProperties>
</file>