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35826"/>
          <w:sz w:val="24"/>
        </w:rPr>
        <w:t>BATIBID</w:t>
      </w:r>
    </w:p>
    <w:p>
      <w:pPr>
        <w:pStyle w:val="Title"/>
        <w:jc w:val="center"/>
      </w:pPr>
      <w:r>
        <w:t>PRIVATE MARKET</w:t>
      </w:r>
    </w:p>
    <w:p>
      <w:pPr>
        <w:jc w:val="center"/>
      </w:pPr>
      <w:r>
        <w:rPr>
          <w:b/>
          <w:sz w:val="28"/>
        </w:rPr>
        <w:t>Brief fonctionnel UI/UX &amp; Développement — V1</w:t>
      </w:r>
    </w:p>
    <w:p>
      <w:pPr>
        <w:spacing w:before="200"/>
        <w:jc w:val="center"/>
      </w:pPr>
      <w:r>
        <w:t>Objectif : permettre à BatiBid d’opérer un marché immobilier confidentiel, avec une expérience distincte pour les vendeurs et les acquéreurs qualifiés.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56"/>
            <w:shd w:fill="F2EFE8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CONFIDENTIEL</w:t>
              <w:br/>
            </w:r>
            <w:r>
              <w:rPr>
                <w:sz w:val="17"/>
              </w:rPr>
              <w:t>Aucune exposition publique par défaut</w:t>
            </w:r>
          </w:p>
        </w:tc>
        <w:tc>
          <w:tcPr>
            <w:tcW w:type="dxa" w:w="3456"/>
            <w:shd w:fill="F2EFE8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QUALIFIÉ</w:t>
              <w:br/>
            </w:r>
            <w:r>
              <w:rPr>
                <w:sz w:val="17"/>
              </w:rPr>
              <w:t>Accès et demandes contrôlés</w:t>
            </w:r>
          </w:p>
        </w:tc>
        <w:tc>
          <w:tcPr>
            <w:tcW w:type="dxa" w:w="3456"/>
            <w:shd w:fill="F2EFE8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SÉLECTIF</w:t>
              <w:br/>
            </w:r>
            <w:r>
              <w:rPr>
                <w:sz w:val="17"/>
              </w:rPr>
              <w:t>Opportunités privées, pas un catalogue public</w:t>
            </w:r>
          </w:p>
        </w:tc>
      </w:tr>
    </w:tbl>
    <w:p/>
    <w:p>
      <w:pPr>
        <w:jc w:val="center"/>
      </w:pPr>
      <w:r>
        <w:rPr>
          <w:i/>
          <w:sz w:val="18"/>
        </w:rPr>
        <w:t>Document de cadrage destiné au UI/UX Designer et au Développeur</w:t>
      </w:r>
    </w:p>
    <w:p>
      <w:r>
        <w:br w:type="page"/>
      </w:r>
    </w:p>
    <w:p>
      <w:pPr>
        <w:pStyle w:val="Heading1"/>
      </w:pPr>
      <w:r>
        <w:t>FEUILLE 1 — SITE WEB</w:t>
      </w:r>
    </w:p>
    <w:p>
      <w:r>
        <w:rPr>
          <w:b/>
        </w:rPr>
        <w:t xml:space="preserve">Onglet recommandé : </w:t>
      </w:r>
      <w:r>
        <w:t>Private Market</w:t>
      </w:r>
      <w:r>
        <w:rPr>
          <w:b/>
        </w:rPr>
        <w:t xml:space="preserve">  |  URL indicative : </w:t>
      </w:r>
      <w:r>
        <w:t>/private-market</w:t>
      </w:r>
      <w:r>
        <w:rPr>
          <w:b/>
        </w:rPr>
        <w:t xml:space="preserve">  |  Rôle : </w:t>
      </w:r>
      <w:r>
        <w:t>expliquer la proposition de valeur, capter vendeurs et acquéreurs, puis les faire entrer dans un parcours de qualification.</w:t>
      </w:r>
    </w:p>
    <w:p>
      <w:pPr>
        <w:pStyle w:val="Heading2"/>
      </w:pPr>
      <w:r>
        <w:t>1. Architecture de la page</w:t>
      </w:r>
    </w:p>
    <w:p>
      <w:pPr>
        <w:pStyle w:val="Heading3"/>
      </w:pPr>
      <w:r>
        <w:t>01 — Hero / proposition de valeur</w:t>
      </w:r>
    </w:p>
    <w:p>
      <w:pPr>
        <w:pStyle w:val="ListBullet"/>
        <w:spacing w:after="40"/>
        <w:ind w:left="317"/>
      </w:pPr>
      <w:r>
        <w:t>Label : « BATIBID PRIVATE MARKET »</w:t>
      </w:r>
    </w:p>
    <w:p>
      <w:pPr>
        <w:pStyle w:val="ListBullet"/>
        <w:spacing w:after="40"/>
        <w:ind w:left="317"/>
      </w:pPr>
      <w:r>
        <w:t>Titre : « L’immobilier confidentiel, accessible autrement. »</w:t>
      </w:r>
    </w:p>
    <w:p>
      <w:pPr>
        <w:pStyle w:val="ListBullet"/>
        <w:spacing w:after="40"/>
        <w:ind w:left="317"/>
      </w:pPr>
      <w:r>
        <w:t>Sous-titre : « Vendez votre bien en toute discrétion ou accédez à des opportunités immobilières qui ne sont pas diffusées publiquement. »</w:t>
      </w:r>
    </w:p>
    <w:p>
      <w:pPr>
        <w:pStyle w:val="ListBullet"/>
        <w:spacing w:after="40"/>
        <w:ind w:left="317"/>
      </w:pPr>
      <w:r>
        <w:t>CTA primaire : « Vendre en toute discrétion »</w:t>
      </w:r>
    </w:p>
    <w:p>
      <w:pPr>
        <w:pStyle w:val="ListBullet"/>
        <w:spacing w:after="40"/>
        <w:ind w:left="317"/>
      </w:pPr>
      <w:r>
        <w:t>CTA secondaire : « Accéder aux opportunités privées »</w:t>
      </w:r>
    </w:p>
    <w:p>
      <w:pPr>
        <w:pStyle w:val="ListBullet"/>
        <w:spacing w:after="40"/>
        <w:ind w:left="317"/>
      </w:pPr>
      <w:r>
        <w:t>Mention de réassurance : « Accès contrôlé • Acquéreurs qualifiés • Confidentialité »</w:t>
      </w:r>
    </w:p>
    <w:p>
      <w:pPr>
        <w:pStyle w:val="ListBullet"/>
        <w:spacing w:after="40"/>
        <w:ind w:left="317"/>
      </w:pPr>
      <w:r>
        <w:t>Visuel : immobilier premium sobre, sans logique de catalogue ni grille d’annonces.</w:t>
      </w:r>
    </w:p>
    <w:p>
      <w:pPr>
        <w:pStyle w:val="Heading3"/>
      </w:pPr>
      <w:r>
        <w:t>02 — Deux parcours clairement séparés</w:t>
      </w:r>
    </w:p>
    <w:p>
      <w:pPr>
        <w:pStyle w:val="ListBullet"/>
        <w:spacing w:after="40"/>
        <w:ind w:left="317"/>
      </w:pPr>
      <w:r>
        <w:t>Carte A — VENDEUR : « Votre bien n’a pas besoin d’être exposé pour être vendu. » CTA : « Confier un bien »</w:t>
      </w:r>
    </w:p>
    <w:p>
      <w:pPr>
        <w:pStyle w:val="ListBullet"/>
        <w:spacing w:after="40"/>
        <w:ind w:left="317"/>
      </w:pPr>
      <w:r>
        <w:t>Carte B — ACQUÉREUR : « Certaines opportunités ne sont jamais publiées. » CTA : « Rejoindre le marché privé »</w:t>
      </w:r>
    </w:p>
    <w:p>
      <w:pPr>
        <w:pStyle w:val="ListBullet"/>
        <w:spacing w:after="40"/>
        <w:ind w:left="317"/>
      </w:pPr>
      <w:r>
        <w:t>Le clic sur chaque carte doit conduire directement au formulaire correspondant.</w:t>
      </w:r>
    </w:p>
    <w:p>
      <w:pPr>
        <w:pStyle w:val="Heading3"/>
      </w:pPr>
      <w:r>
        <w:t>03 — Bloc vendeur / mandat confidentiel</w:t>
      </w:r>
    </w:p>
    <w:p>
      <w:pPr>
        <w:pStyle w:val="ListBullet"/>
        <w:spacing w:after="40"/>
        <w:ind w:left="317"/>
      </w:pPr>
      <w:r>
        <w:t>Promesse : commercialisation ciblée sans publication sur la marketplace BatiBid ni diffusion publique par défaut.</w:t>
      </w:r>
    </w:p>
    <w:p>
      <w:pPr>
        <w:pStyle w:val="ListBullet"/>
        <w:spacing w:after="40"/>
        <w:ind w:left="317"/>
      </w:pPr>
      <w:r>
        <w:t>Étapes visibles : 1. Soumission du bien → 2. Étude BatiBid → 3. Validation du mandat → 4. Matching acquéreurs → 5. Visites privées → 6. Offre &amp; transaction.</w:t>
      </w:r>
    </w:p>
    <w:p>
      <w:pPr>
        <w:pStyle w:val="ListBullet"/>
        <w:spacing w:after="40"/>
        <w:ind w:left="317"/>
      </w:pPr>
      <w:r>
        <w:t>Arguments : discrétion, maîtrise de l’information, acquéreurs qualifiés, accompagnement transactionnel.</w:t>
      </w:r>
    </w:p>
    <w:p>
      <w:pPr>
        <w:pStyle w:val="ListBullet"/>
        <w:spacing w:after="40"/>
        <w:ind w:left="317"/>
      </w:pPr>
      <w:r>
        <w:t>CTA : « Soumettre mon bien confidentiellement ».</w:t>
      </w:r>
    </w:p>
    <w:p>
      <w:pPr>
        <w:pStyle w:val="Heading3"/>
      </w:pPr>
      <w:r>
        <w:t>04 — Bloc acquéreur / accès privé</w:t>
      </w:r>
    </w:p>
    <w:p>
      <w:pPr>
        <w:pStyle w:val="ListBullet"/>
        <w:spacing w:after="40"/>
        <w:ind w:left="317"/>
      </w:pPr>
      <w:r>
        <w:t>Promesse : recevoir des opportunités correspondant au profil avant toute éventuelle diffusion publique.</w:t>
      </w:r>
    </w:p>
    <w:p>
      <w:pPr>
        <w:pStyle w:val="ListBullet"/>
        <w:spacing w:after="40"/>
        <w:ind w:left="317"/>
      </w:pPr>
      <w:r>
        <w:t>Étapes visibles : 1. Créer son profil → 2. Définir critères &amp; budget → 3. Qualification BatiBid → 4. Accès aux opportunités pertinentes → 5. Demande de dossier/visite.</w:t>
      </w:r>
    </w:p>
    <w:p>
      <w:pPr>
        <w:pStyle w:val="ListBullet"/>
        <w:spacing w:after="40"/>
        <w:ind w:left="317"/>
      </w:pPr>
      <w:r>
        <w:t>Ne pas promettre un accès illimité : le matching doit dépendre des critères et du niveau de qualification.</w:t>
      </w:r>
    </w:p>
    <w:p>
      <w:pPr>
        <w:pStyle w:val="ListBullet"/>
        <w:spacing w:after="40"/>
        <w:ind w:left="317"/>
      </w:pPr>
      <w:r>
        <w:t>CTA : « Créer mon profil acquéreur ».</w:t>
      </w:r>
    </w:p>
    <w:p>
      <w:pPr>
        <w:pStyle w:val="Heading3"/>
      </w:pPr>
      <w:r>
        <w:t>05 — Comment fonctionne la confidentialité</w:t>
      </w:r>
    </w:p>
    <w:p>
      <w:pPr>
        <w:pStyle w:val="ListBullet"/>
        <w:spacing w:after="40"/>
        <w:ind w:left="317"/>
      </w:pPr>
      <w:r>
        <w:t>Expliquer que les informations sensibles peuvent être masquées avant qualification : adresse exacte, identité du propriétaire, documents, localisation précise.</w:t>
      </w:r>
    </w:p>
    <w:p>
      <w:pPr>
        <w:pStyle w:val="ListBullet"/>
        <w:spacing w:after="40"/>
        <w:ind w:left="317"/>
      </w:pPr>
      <w:r>
        <w:t>Possibilité d’utiliser un teaser : zone, typologie, prix ou fourchette, caractéristiques clés, rendement si pertinent.</w:t>
      </w:r>
    </w:p>
    <w:p>
      <w:pPr>
        <w:pStyle w:val="ListBullet"/>
        <w:spacing w:after="40"/>
        <w:ind w:left="317"/>
      </w:pPr>
      <w:r>
        <w:t>Le dossier détaillé est débloqué selon le niveau d’accès et, lorsque nécessaire, après engagement de confidentialité.</w:t>
      </w:r>
    </w:p>
    <w:p>
      <w:pPr>
        <w:pStyle w:val="Heading3"/>
      </w:pPr>
      <w:r>
        <w:t>06 — Aperçu des opportunités privées</w:t>
      </w:r>
    </w:p>
    <w:p>
      <w:pPr>
        <w:pStyle w:val="ListBullet"/>
        <w:spacing w:after="40"/>
        <w:ind w:left="317"/>
      </w:pPr>
      <w:r>
        <w:t>Afficher 3 à 6 cartes « teaser » maximum pour matérialiser le service, uniquement si le vendeur autorise ce niveau d’exposition.</w:t>
      </w:r>
    </w:p>
    <w:p>
      <w:pPr>
        <w:pStyle w:val="ListBullet"/>
        <w:spacing w:after="40"/>
        <w:ind w:left="317"/>
      </w:pPr>
      <w:r>
        <w:t>Carte : photo générique ou autorisée, zone approximative, type de bien, prix/fourchette si autorisé, 2–3 caractéristiques, badge « Private », CTA « Demander l’accès ».</w:t>
      </w:r>
    </w:p>
    <w:p>
      <w:pPr>
        <w:pStyle w:val="ListBullet"/>
        <w:spacing w:after="40"/>
        <w:ind w:left="317"/>
      </w:pPr>
      <w:r>
        <w:t>Ne jamais afficher automatiquement l’adresse exacte, le nom du vendeur, le titre foncier ou les pièces sensibles.</w:t>
      </w:r>
    </w:p>
    <w:p>
      <w:pPr>
        <w:pStyle w:val="ListBullet"/>
        <w:spacing w:after="40"/>
        <w:ind w:left="317"/>
      </w:pPr>
      <w:r>
        <w:t>État vide possible : « Les opportunités privées sont accessibles après qualification. »</w:t>
      </w:r>
    </w:p>
    <w:p>
      <w:pPr>
        <w:pStyle w:val="Heading3"/>
      </w:pPr>
      <w:r>
        <w:t>07 — Pourquoi BatiBid</w:t>
      </w:r>
    </w:p>
    <w:p>
      <w:pPr>
        <w:pStyle w:val="ListBullet"/>
        <w:spacing w:after="40"/>
        <w:ind w:left="317"/>
      </w:pPr>
      <w:r>
        <w:t>4 piliers : réseau d’acquéreurs qualifiés ; connaissance terrain ; accompagnement juridique/transactionnel ; écosystème BatiBid (gestion, travaux, immobilier).</w:t>
      </w:r>
    </w:p>
    <w:p>
      <w:pPr>
        <w:pStyle w:val="ListBullet"/>
        <w:spacing w:after="40"/>
        <w:ind w:left="317"/>
      </w:pPr>
      <w:r>
        <w:t>Ajouter preuves chiffrées uniquement lorsqu’elles sont pertinentes et vérifiables.</w:t>
      </w:r>
    </w:p>
    <w:p>
      <w:pPr>
        <w:pStyle w:val="ListBullet"/>
        <w:spacing w:after="40"/>
        <w:ind w:left="317"/>
      </w:pPr>
      <w:r>
        <w:t>CTA de rappel vers les deux parcours.</w:t>
      </w:r>
    </w:p>
    <w:p>
      <w:pPr>
        <w:pStyle w:val="Heading3"/>
      </w:pPr>
      <w:r>
        <w:t>08 — FAQ essentielle</w:t>
      </w:r>
    </w:p>
    <w:p>
      <w:pPr>
        <w:pStyle w:val="ListBullet"/>
        <w:spacing w:after="40"/>
        <w:ind w:left="317"/>
      </w:pPr>
      <w:r>
        <w:t>« Mon bien apparaîtra-t-il sur l’application ou les réseaux ? »</w:t>
      </w:r>
    </w:p>
    <w:p>
      <w:pPr>
        <w:pStyle w:val="ListBullet"/>
        <w:spacing w:after="40"/>
        <w:ind w:left="317"/>
      </w:pPr>
      <w:r>
        <w:t>« Qui peut voir les informations de mon bien ? »</w:t>
      </w:r>
    </w:p>
    <w:p>
      <w:pPr>
        <w:pStyle w:val="ListBullet"/>
        <w:spacing w:after="40"/>
        <w:ind w:left="317"/>
      </w:pPr>
      <w:r>
        <w:t>« Comment les acquéreurs sont-ils qualifiés ? »</w:t>
      </w:r>
    </w:p>
    <w:p>
      <w:pPr>
        <w:pStyle w:val="ListBullet"/>
        <w:spacing w:after="40"/>
        <w:ind w:left="317"/>
      </w:pPr>
      <w:r>
        <w:t>« Puis-je choisir ce qui peut être communiqué ? »</w:t>
      </w:r>
    </w:p>
    <w:p>
      <w:pPr>
        <w:pStyle w:val="ListBullet"/>
        <w:spacing w:after="40"/>
        <w:ind w:left="317"/>
      </w:pPr>
      <w:r>
        <w:t>« Comment accéder aux offres privées ? »</w:t>
      </w:r>
    </w:p>
    <w:p>
      <w:pPr>
        <w:pStyle w:val="ListBullet"/>
        <w:spacing w:after="40"/>
        <w:ind w:left="317"/>
      </w:pPr>
      <w:r>
        <w:t>« L’accès au Private Market est-il payant ? » — prévoir contenu dynamique selon modèle commercial final.</w:t>
      </w:r>
    </w:p>
    <w:p>
      <w:pPr>
        <w:pStyle w:val="Heading3"/>
      </w:pPr>
      <w:r>
        <w:t>09 — CTA final</w:t>
      </w:r>
    </w:p>
    <w:p>
      <w:pPr>
        <w:pStyle w:val="ListBullet"/>
        <w:spacing w:after="40"/>
        <w:ind w:left="317"/>
      </w:pPr>
      <w:r>
        <w:t>Titre : « Vous avez un actif à céder ou un projet d’acquisition ? »</w:t>
      </w:r>
    </w:p>
    <w:p>
      <w:pPr>
        <w:pStyle w:val="ListBullet"/>
        <w:spacing w:after="40"/>
        <w:ind w:left="317"/>
      </w:pPr>
      <w:r>
        <w:t>Bouton vendeur : « Vendre confidentiellement »</w:t>
      </w:r>
    </w:p>
    <w:p>
      <w:pPr>
        <w:pStyle w:val="ListBullet"/>
        <w:spacing w:after="40"/>
        <w:ind w:left="317"/>
      </w:pPr>
      <w:r>
        <w:t>Bouton acquéreur : « Rejoindre Private Market »</w:t>
      </w:r>
    </w:p>
    <w:p>
      <w:pPr>
        <w:pStyle w:val="ListBullet"/>
        <w:spacing w:after="40"/>
        <w:ind w:left="317"/>
      </w:pPr>
      <w:r>
        <w:t>Option : « Être rappelé par un conseiller » si le process commercial le prévoit.</w:t>
      </w:r>
    </w:p>
    <w:p>
      <w:pPr>
        <w:pStyle w:val="Heading2"/>
      </w:pPr>
      <w:r>
        <w:t>2. Formulaires web — données minimales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E5D9"/>
          </w:tcPr>
          <w:p>
            <w:r>
              <w:t>Parcours</w:t>
            </w:r>
          </w:p>
        </w:tc>
        <w:tc>
          <w:tcPr>
            <w:tcW w:type="dxa" w:w="3456"/>
            <w:shd w:fill="EAE5D9"/>
          </w:tcPr>
          <w:p>
            <w:r>
              <w:t>Champs essentiels</w:t>
            </w:r>
          </w:p>
        </w:tc>
        <w:tc>
          <w:tcPr>
            <w:tcW w:type="dxa" w:w="3456"/>
            <w:shd w:fill="EAE5D9"/>
          </w:tcPr>
          <w:p>
            <w:r>
              <w:t>Résultat attendu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Vendeur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Nom/prénom ou société ; téléphone/WhatsApp ; e-mail ; type de bien ; ville/zone ; prix souhaité ou fourchette ; statut d’occupation ; documents disponibles ; niveau de confidentialité ; commentaire ; consentement contact.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Création d’un lead vendeur Private Market + notification équipe.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Acquéreur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Nom/prénom ou société ; téléphone/WhatsApp ; e-mail ; type(s) de biens recherchés ; zones ; budget min/max ; objectif (résidence/investissement/entreprise/etc.) ; délai d’acquisition ; mode de financement ; préférences ; consentement contact.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Création d’un profil acquéreur à qualifier.</w:t>
            </w:r>
          </w:p>
        </w:tc>
      </w:tr>
    </w:tbl>
    <w:p>
      <w:pPr>
        <w:pStyle w:val="Heading2"/>
      </w:pPr>
      <w:r>
        <w:t>3. Règles UX / produit à respecter</w:t>
      </w:r>
    </w:p>
    <w:p>
      <w:pPr>
        <w:pStyle w:val="ListBullet"/>
        <w:spacing w:after="40"/>
        <w:ind w:left="317"/>
      </w:pPr>
      <w:r>
        <w:t>Private Market doit avoir une identité plus sobre et exclusive que la marketplace publique, tout en restant clairement rattaché à BatiBid.</w:t>
      </w:r>
    </w:p>
    <w:p>
      <w:pPr>
        <w:pStyle w:val="ListBullet"/>
        <w:spacing w:after="40"/>
        <w:ind w:left="317"/>
      </w:pPr>
      <w:r>
        <w:t>Ne pas reproduire l’UX d’un portail d’annonces classique : le produit repose sur l’accès, le matching et la confidentialité.</w:t>
      </w:r>
    </w:p>
    <w:p>
      <w:pPr>
        <w:pStyle w:val="ListBullet"/>
        <w:spacing w:after="40"/>
        <w:ind w:left="317"/>
      </w:pPr>
      <w:r>
        <w:t>Deux CTA structurants doivent rester visibles : Vendre / Acquérir.</w:t>
      </w:r>
    </w:p>
    <w:p>
      <w:pPr>
        <w:pStyle w:val="ListBullet"/>
        <w:spacing w:after="40"/>
        <w:ind w:left="317"/>
      </w:pPr>
      <w:r>
        <w:t>Prévoir les états : non connecté, connecté non qualifié, qualification en cours, qualifié, accès refusé/suspendu.</w:t>
      </w:r>
    </w:p>
    <w:p>
      <w:pPr>
        <w:pStyle w:val="ListBullet"/>
        <w:spacing w:after="40"/>
        <w:ind w:left="317"/>
      </w:pPr>
      <w:r>
        <w:t>Chaque donnée sensible doit avoir un niveau de visibilité configurable.</w:t>
      </w:r>
    </w:p>
    <w:p>
      <w:pPr>
        <w:pStyle w:val="ListBullet"/>
        <w:spacing w:after="40"/>
        <w:ind w:left="317"/>
      </w:pPr>
      <w:r>
        <w:t>Prévoir responsive mobile en priorité pour les formulaires et les cartes teaser.</w:t>
      </w:r>
    </w:p>
    <w:p>
      <w:pPr>
        <w:pStyle w:val="ListBullet"/>
        <w:spacing w:after="40"/>
        <w:ind w:left="317"/>
      </w:pPr>
      <w:r>
        <w:t>Prévoir tracking analytics : clics CTA, formulaires commencés/terminés, demandes d’accès, demandes de visite, conversion en RDV.</w:t>
      </w:r>
    </w:p>
    <w:p>
      <w:r>
        <w:br w:type="page"/>
      </w:r>
    </w:p>
    <w:p>
      <w:pPr>
        <w:pStyle w:val="Heading1"/>
      </w:pPr>
      <w:r>
        <w:t>FEUILLE 2 — APPLICATION BATIBID</w:t>
      </w:r>
    </w:p>
    <w:p>
      <w:r>
        <w:rPr>
          <w:b/>
        </w:rPr>
        <w:t xml:space="preserve">Entrée recommandée : </w:t>
      </w:r>
      <w:r>
        <w:t xml:space="preserve">un onglet/entrée « Private Market » identifiable depuis la navigation principale ou la rubrique Achat/Vente. </w:t>
      </w:r>
      <w:r>
        <w:rPr>
          <w:b/>
        </w:rPr>
        <w:t xml:space="preserve">Objectif : </w:t>
      </w:r>
      <w:r>
        <w:t>faire de l’application l’espace sécurisé où l’utilisateur gère son profil, ses accès et ses opportunités privées.</w:t>
      </w:r>
    </w:p>
    <w:p>
      <w:pPr>
        <w:pStyle w:val="Heading2"/>
      </w:pPr>
      <w:r>
        <w:t>1. Écrans V1 à concevoir</w:t>
      </w:r>
    </w:p>
    <w:p>
      <w:pPr>
        <w:pStyle w:val="Heading3"/>
      </w:pPr>
      <w:r>
        <w:t>Écran A — Landing Private Market</w:t>
      </w:r>
    </w:p>
    <w:p>
      <w:pPr>
        <w:pStyle w:val="ListBullet"/>
        <w:spacing w:after="40"/>
        <w:ind w:left="317"/>
      </w:pPr>
      <w:r>
        <w:t>Hero compact + proposition de valeur.</w:t>
      </w:r>
    </w:p>
    <w:p>
      <w:pPr>
        <w:pStyle w:val="ListBullet"/>
        <w:spacing w:after="40"/>
        <w:ind w:left="317"/>
      </w:pPr>
      <w:r>
        <w:t>Deux actions principales : « Je veux vendre » / « Je veux acquérir ».</w:t>
      </w:r>
    </w:p>
    <w:p>
      <w:pPr>
        <w:pStyle w:val="ListBullet"/>
        <w:spacing w:after="40"/>
        <w:ind w:left="317"/>
      </w:pPr>
      <w:r>
        <w:t>Pour utilisateur déjà qualifié : remplacer le CTA acquéreur par « Voir mes opportunités ».</w:t>
      </w:r>
    </w:p>
    <w:p>
      <w:pPr>
        <w:pStyle w:val="Heading3"/>
      </w:pPr>
      <w:r>
        <w:t>Écran B — Onboarding vendeur</w:t>
      </w:r>
    </w:p>
    <w:p>
      <w:pPr>
        <w:pStyle w:val="ListBullet"/>
        <w:spacing w:after="40"/>
        <w:ind w:left="317"/>
      </w:pPr>
      <w:r>
        <w:t>Formulaire en étapes courtes : coordonnées → bien → prix → confidentialité → documents/photos facultatifs → validation.</w:t>
      </w:r>
    </w:p>
    <w:p>
      <w:pPr>
        <w:pStyle w:val="ListBullet"/>
        <w:spacing w:after="40"/>
        <w:ind w:left="317"/>
      </w:pPr>
      <w:r>
        <w:t>Choix du niveau de diffusion : « Strictement confidentiel » / « Teaser privé autorisé » / autres niveaux futurs.</w:t>
      </w:r>
    </w:p>
    <w:p>
      <w:pPr>
        <w:pStyle w:val="ListBullet"/>
        <w:spacing w:after="40"/>
        <w:ind w:left="317"/>
      </w:pPr>
      <w:r>
        <w:t>Écran final : dossier reçu + statut « En étude par BatiBid ».</w:t>
      </w:r>
    </w:p>
    <w:p>
      <w:pPr>
        <w:pStyle w:val="Heading3"/>
      </w:pPr>
      <w:r>
        <w:t>Écran C — Onboarding acquéreur</w:t>
      </w:r>
    </w:p>
    <w:p>
      <w:pPr>
        <w:pStyle w:val="ListBullet"/>
        <w:spacing w:after="40"/>
        <w:ind w:left="317"/>
      </w:pPr>
      <w:r>
        <w:t>Profil : identité/contact → recherche → zones → budget → objectif → délai → financement.</w:t>
      </w:r>
    </w:p>
    <w:p>
      <w:pPr>
        <w:pStyle w:val="ListBullet"/>
        <w:spacing w:after="40"/>
        <w:ind w:left="317"/>
      </w:pPr>
      <w:r>
        <w:t>Possibilité de modifier les critères ultérieurement.</w:t>
      </w:r>
    </w:p>
    <w:p>
      <w:pPr>
        <w:pStyle w:val="ListBullet"/>
        <w:spacing w:after="40"/>
        <w:ind w:left="317"/>
      </w:pPr>
      <w:r>
        <w:t>Statut après envoi : « Qualification en cours ».</w:t>
      </w:r>
    </w:p>
    <w:p>
      <w:pPr>
        <w:pStyle w:val="Heading3"/>
      </w:pPr>
      <w:r>
        <w:t>Écran D — Accueil acquéreur qualifié</w:t>
      </w:r>
    </w:p>
    <w:p>
      <w:pPr>
        <w:pStyle w:val="ListBullet"/>
        <w:spacing w:after="40"/>
        <w:ind w:left="317"/>
      </w:pPr>
      <w:r>
        <w:t>Bloc « Opportunités correspondant à vos critères ».</w:t>
      </w:r>
    </w:p>
    <w:p>
      <w:pPr>
        <w:pStyle w:val="ListBullet"/>
        <w:spacing w:after="40"/>
        <w:ind w:left="317"/>
      </w:pPr>
      <w:r>
        <w:t>Nouveautés / opportunités consultées / demandes en cours.</w:t>
      </w:r>
    </w:p>
    <w:p>
      <w:pPr>
        <w:pStyle w:val="ListBullet"/>
        <w:spacing w:after="40"/>
        <w:ind w:left="317"/>
      </w:pPr>
      <w:r>
        <w:t>Filtres limités aux données autorisées : typologie, zone, budget, objectif.</w:t>
      </w:r>
    </w:p>
    <w:p>
      <w:pPr>
        <w:pStyle w:val="ListBullet"/>
        <w:spacing w:after="40"/>
        <w:ind w:left="317"/>
      </w:pPr>
      <w:r>
        <w:t>Ne pas exposer un catalogue global si la logique métier est un matching individuel.</w:t>
      </w:r>
    </w:p>
    <w:p>
      <w:pPr>
        <w:pStyle w:val="Heading3"/>
      </w:pPr>
      <w:r>
        <w:t>Écran E — Carte opportunité privée</w:t>
      </w:r>
    </w:p>
    <w:p>
      <w:pPr>
        <w:pStyle w:val="ListBullet"/>
        <w:spacing w:after="40"/>
        <w:ind w:left="317"/>
      </w:pPr>
      <w:r>
        <w:t>Badge « PRIVATE » + identifiant interne du bien.</w:t>
      </w:r>
    </w:p>
    <w:p>
      <w:pPr>
        <w:pStyle w:val="ListBullet"/>
        <w:spacing w:after="40"/>
        <w:ind w:left="317"/>
      </w:pPr>
      <w:r>
        <w:t>Image autorisée ou visuel de confidentialité.</w:t>
      </w:r>
    </w:p>
    <w:p>
      <w:pPr>
        <w:pStyle w:val="ListBullet"/>
        <w:spacing w:after="40"/>
        <w:ind w:left="317"/>
      </w:pPr>
      <w:r>
        <w:t>Zone approximative ; type ; prix/fourchette si autorisé ; surface/caractéristiques ; rendement si pertinent.</w:t>
      </w:r>
    </w:p>
    <w:p>
      <w:pPr>
        <w:pStyle w:val="ListBullet"/>
        <w:spacing w:after="40"/>
        <w:ind w:left="317"/>
      </w:pPr>
      <w:r>
        <w:t>CTA : « Voir le dossier » ou « Demander l’accès » selon droits.</w:t>
      </w:r>
    </w:p>
    <w:p>
      <w:pPr>
        <w:pStyle w:val="Heading3"/>
      </w:pPr>
      <w:r>
        <w:t>Écran F — Fiche opportunité</w:t>
      </w:r>
    </w:p>
    <w:p>
      <w:pPr>
        <w:pStyle w:val="ListBullet"/>
        <w:spacing w:after="40"/>
        <w:ind w:left="317"/>
      </w:pPr>
      <w:r>
        <w:t>Niveau 1 : teaser.</w:t>
      </w:r>
    </w:p>
    <w:p>
      <w:pPr>
        <w:pStyle w:val="ListBullet"/>
        <w:spacing w:after="40"/>
        <w:ind w:left="317"/>
      </w:pPr>
      <w:r>
        <w:t>Niveau 2 après autorisation : galerie, informations détaillées, données financières, description.</w:t>
      </w:r>
    </w:p>
    <w:p>
      <w:pPr>
        <w:pStyle w:val="ListBullet"/>
        <w:spacing w:after="40"/>
        <w:ind w:left="317"/>
      </w:pPr>
      <w:r>
        <w:t>Niveau 3 si nécessaire : localisation précise et documents sensibles.</w:t>
      </w:r>
    </w:p>
    <w:p>
      <w:pPr>
        <w:pStyle w:val="ListBullet"/>
        <w:spacing w:after="40"/>
        <w:ind w:left="317"/>
      </w:pPr>
      <w:r>
        <w:t>Actions : « Demander une visite », « Poser une question », « Manifester mon intérêt ».</w:t>
      </w:r>
    </w:p>
    <w:p>
      <w:pPr>
        <w:pStyle w:val="ListBullet"/>
        <w:spacing w:after="40"/>
        <w:ind w:left="317"/>
      </w:pPr>
      <w:r>
        <w:t>Journaliser les accès aux informations sensibles.</w:t>
      </w:r>
    </w:p>
    <w:p>
      <w:pPr>
        <w:pStyle w:val="Heading3"/>
      </w:pPr>
      <w:r>
        <w:t>Écran G — Mes demandes</w:t>
      </w:r>
    </w:p>
    <w:p>
      <w:pPr>
        <w:pStyle w:val="ListBullet"/>
        <w:spacing w:after="40"/>
        <w:ind w:left="317"/>
      </w:pPr>
      <w:r>
        <w:t>Liste des demandes d’accès, visites et manifestations d’intérêt.</w:t>
      </w:r>
    </w:p>
    <w:p>
      <w:pPr>
        <w:pStyle w:val="ListBullet"/>
        <w:spacing w:after="40"/>
        <w:ind w:left="317"/>
      </w:pPr>
      <w:r>
        <w:t>Statuts : envoyée / en étude / accès accordé / visite à planifier / visite confirmée / clôturée.</w:t>
      </w:r>
    </w:p>
    <w:p>
      <w:pPr>
        <w:pStyle w:val="ListBullet"/>
        <w:spacing w:after="40"/>
        <w:ind w:left="317"/>
      </w:pPr>
      <w:r>
        <w:t>Notifications lors de chaque changement important.</w:t>
      </w:r>
    </w:p>
    <w:p>
      <w:pPr>
        <w:pStyle w:val="Heading3"/>
      </w:pPr>
      <w:r>
        <w:t>Écran H — Mes biens privés (vendeur)</w:t>
      </w:r>
    </w:p>
    <w:p>
      <w:pPr>
        <w:pStyle w:val="ListBullet"/>
        <w:spacing w:after="40"/>
        <w:ind w:left="317"/>
      </w:pPr>
      <w:r>
        <w:t>Liste des biens confiés à BatiBid.</w:t>
      </w:r>
    </w:p>
    <w:p>
      <w:pPr>
        <w:pStyle w:val="ListBullet"/>
        <w:spacing w:after="40"/>
        <w:ind w:left="317"/>
      </w:pPr>
      <w:r>
        <w:t>Statut : étude / dossier incomplet / actif / en matching / visites / offre reçue / sous accord / vendu / suspendu.</w:t>
      </w:r>
    </w:p>
    <w:p>
      <w:pPr>
        <w:pStyle w:val="ListBullet"/>
        <w:spacing w:after="40"/>
        <w:ind w:left="317"/>
      </w:pPr>
      <w:r>
        <w:t>Indicateurs non sensibles : nombre de profils approchés, intérêts reçus, visites réalisées, offres.</w:t>
      </w:r>
    </w:p>
    <w:p>
      <w:pPr>
        <w:pStyle w:val="ListBullet"/>
        <w:spacing w:after="40"/>
        <w:ind w:left="317"/>
      </w:pPr>
      <w:r>
        <w:t>Possibilité de consulter les demandes nécessitant une décision du vendeur, selon process métier.</w:t>
      </w:r>
    </w:p>
    <w:p>
      <w:pPr>
        <w:pStyle w:val="Heading3"/>
      </w:pPr>
      <w:r>
        <w:t>Écran I — Notifications</w:t>
      </w:r>
    </w:p>
    <w:p>
      <w:pPr>
        <w:pStyle w:val="ListBullet"/>
        <w:spacing w:after="40"/>
        <w:ind w:left="317"/>
      </w:pPr>
      <w:r>
        <w:t>Nouvelle opportunité correspondant aux critères.</w:t>
      </w:r>
    </w:p>
    <w:p>
      <w:pPr>
        <w:pStyle w:val="ListBullet"/>
        <w:spacing w:after="40"/>
        <w:ind w:left="317"/>
      </w:pPr>
      <w:r>
        <w:t>Accès à un dossier accordé/refusé.</w:t>
      </w:r>
    </w:p>
    <w:p>
      <w:pPr>
        <w:pStyle w:val="ListBullet"/>
        <w:spacing w:after="40"/>
        <w:ind w:left="317"/>
      </w:pPr>
      <w:r>
        <w:t>Demande de visite confirmée.</w:t>
      </w:r>
    </w:p>
    <w:p>
      <w:pPr>
        <w:pStyle w:val="ListBullet"/>
        <w:spacing w:after="40"/>
        <w:ind w:left="317"/>
      </w:pPr>
      <w:r>
        <w:t>Nouvelle offre ou action requise côté vendeur.</w:t>
      </w:r>
    </w:p>
    <w:p>
      <w:pPr>
        <w:pStyle w:val="ListBullet"/>
        <w:spacing w:after="40"/>
        <w:ind w:left="317"/>
      </w:pPr>
      <w:r>
        <w:t>Prévoir push + centre de notifications in-app.</w:t>
      </w:r>
    </w:p>
    <w:p>
      <w:pPr>
        <w:pStyle w:val="Heading2"/>
      </w:pPr>
      <w:r>
        <w:t>2. Permissions et statuts — indispensables au développement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E5D9"/>
          </w:tcPr>
          <w:p>
            <w:r>
              <w:t>Objet</w:t>
            </w:r>
          </w:p>
        </w:tc>
        <w:tc>
          <w:tcPr>
            <w:tcW w:type="dxa" w:w="3456"/>
            <w:shd w:fill="EAE5D9"/>
          </w:tcPr>
          <w:p>
            <w:r>
              <w:t>Statuts V1</w:t>
            </w:r>
          </w:p>
        </w:tc>
        <w:tc>
          <w:tcPr>
            <w:tcW w:type="dxa" w:w="3456"/>
            <w:shd w:fill="EAE5D9"/>
          </w:tcPr>
          <w:p>
            <w:r>
              <w:t>Impact interface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Profil acquéreur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Brouillon / Soumis / En qualification / Qualifié / Refusé / Suspendu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Détermine l’accès aux opportunités et aux informations.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Bien privé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Brouillon / En étude / Incomplet / Actif / Suspendu / Sous offre / Vendu / Retiré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Détermine visibilité et actions possibles.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Accès opportunité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Non demandé / Demandé / Accordé / Refusé / Expiré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Contrôle les niveaux d’information affichés.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Visite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Demandée / À confirmer / Confirmée / Réalisée / Annulée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Alimente Mes demandes et les notifications.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Intérêt / offre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Intérêt déclaré / Offre soumise / En négociation / Acceptée / Refusée / Retirée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Permet le suivi commercial sans exposer les parties inutilement.</w:t>
            </w:r>
          </w:p>
        </w:tc>
      </w:tr>
    </w:tbl>
    <w:p>
      <w:pPr>
        <w:pStyle w:val="Heading2"/>
      </w:pPr>
      <w:r>
        <w:t>3. Back-office nécessaire pour rendre la V1 exploitable</w:t>
      </w:r>
    </w:p>
    <w:p>
      <w:pPr>
        <w:pStyle w:val="ListBullet"/>
        <w:spacing w:after="40"/>
        <w:ind w:left="317"/>
      </w:pPr>
      <w:r>
        <w:t>Créer/éditer un bien Private Market et définir son niveau de confidentialité.</w:t>
      </w:r>
    </w:p>
    <w:p>
      <w:pPr>
        <w:pStyle w:val="ListBullet"/>
        <w:spacing w:after="40"/>
        <w:ind w:left="317"/>
      </w:pPr>
      <w:r>
        <w:t>Valider/refuser un profil acquéreur et enregistrer des notes internes de qualification.</w:t>
      </w:r>
    </w:p>
    <w:p>
      <w:pPr>
        <w:pStyle w:val="ListBullet"/>
        <w:spacing w:after="40"/>
        <w:ind w:left="317"/>
      </w:pPr>
      <w:r>
        <w:t>Associer manuellement un bien à un ou plusieurs profils acquéreurs (matching V1).</w:t>
      </w:r>
    </w:p>
    <w:p>
      <w:pPr>
        <w:pStyle w:val="ListBullet"/>
        <w:spacing w:after="40"/>
        <w:ind w:left="317"/>
      </w:pPr>
      <w:r>
        <w:t>Accorder/révoquer l’accès à une opportunité et à ses niveaux d’information.</w:t>
      </w:r>
    </w:p>
    <w:p>
      <w:pPr>
        <w:pStyle w:val="ListBullet"/>
        <w:spacing w:after="40"/>
        <w:ind w:left="317"/>
      </w:pPr>
      <w:r>
        <w:t>Voir l’historique des consultations/demandes sensibles.</w:t>
      </w:r>
    </w:p>
    <w:p>
      <w:pPr>
        <w:pStyle w:val="ListBullet"/>
        <w:spacing w:after="40"/>
        <w:ind w:left="317"/>
      </w:pPr>
      <w:r>
        <w:t>Gérer demandes de visite, manifestations d’intérêt et offres.</w:t>
      </w:r>
    </w:p>
    <w:p>
      <w:pPr>
        <w:pStyle w:val="ListBullet"/>
        <w:spacing w:after="40"/>
        <w:ind w:left="317"/>
      </w:pPr>
      <w:r>
        <w:t>Déclencher notifications in-app/push/e-mail selon les événements.</w:t>
      </w:r>
    </w:p>
    <w:p>
      <w:pPr>
        <w:pStyle w:val="ListBullet"/>
        <w:spacing w:after="40"/>
        <w:ind w:left="317"/>
      </w:pPr>
      <w:r>
        <w:t>Dashboard minimum : biens actifs, acquéreurs qualifiés, matchings, demandes d’accès, visites, offres, transactions.</w:t>
      </w:r>
    </w:p>
    <w:p>
      <w:pPr>
        <w:pStyle w:val="Heading2"/>
      </w:pPr>
      <w:r>
        <w:t>4. Modèle de données minimum à prévoir</w:t>
      </w:r>
    </w:p>
    <w:p>
      <w:pPr>
        <w:pStyle w:val="ListBullet"/>
        <w:spacing w:after="40"/>
        <w:ind w:left="317"/>
      </w:pPr>
      <w:r>
        <w:t>PrivateBuyerProfile : user_id, critères, zones, budget_min/max, objectif, financement, délai, qualification_status.</w:t>
      </w:r>
    </w:p>
    <w:p>
      <w:pPr>
        <w:pStyle w:val="ListBullet"/>
        <w:spacing w:after="40"/>
        <w:ind w:left="317"/>
      </w:pPr>
      <w:r>
        <w:t>PrivateProperty : seller_id, property_id éventuel, confidentialité, données teaser, données détaillées, documents, statut.</w:t>
      </w:r>
    </w:p>
    <w:p>
      <w:pPr>
        <w:pStyle w:val="ListBullet"/>
        <w:spacing w:after="40"/>
        <w:ind w:left="317"/>
      </w:pPr>
      <w:r>
        <w:t>PropertyAccess : buyer_id, private_property_id, access_level, status, granted_at, expires_at.</w:t>
      </w:r>
    </w:p>
    <w:p>
      <w:pPr>
        <w:pStyle w:val="ListBullet"/>
        <w:spacing w:after="40"/>
        <w:ind w:left="317"/>
      </w:pPr>
      <w:r>
        <w:t>PrivateMatch : buyer_id, private_property_id, score/raison éventuelle, created_by, status.</w:t>
      </w:r>
    </w:p>
    <w:p>
      <w:pPr>
        <w:pStyle w:val="ListBullet"/>
        <w:spacing w:after="40"/>
        <w:ind w:left="317"/>
      </w:pPr>
      <w:r>
        <w:t>PrivateVisit : buyer_id, property_id, date souhaitée/confirmée, status.</w:t>
      </w:r>
    </w:p>
    <w:p>
      <w:pPr>
        <w:pStyle w:val="ListBullet"/>
        <w:spacing w:after="40"/>
        <w:ind w:left="317"/>
      </w:pPr>
      <w:r>
        <w:t>PrivateInterest / Offer : buyer_id, property_id, montant éventuel, commentaire, status.</w:t>
      </w:r>
    </w:p>
    <w:p>
      <w:pPr>
        <w:pStyle w:val="ListBullet"/>
        <w:spacing w:after="40"/>
        <w:ind w:left="317"/>
      </w:pPr>
      <w:r>
        <w:t>AuditLog : utilisateur, ressource consultée, niveau d’accès, date/heure, action.</w:t>
      </w:r>
    </w:p>
    <w:p>
      <w:pPr>
        <w:pStyle w:val="Heading2"/>
      </w:pPr>
      <w:r>
        <w:t>5. Hors périmètre recommandé pour la toute première ébauche</w:t>
      </w:r>
    </w:p>
    <w:p>
      <w:pPr>
        <w:pStyle w:val="ListBullet"/>
        <w:spacing w:after="40"/>
        <w:ind w:left="317"/>
      </w:pPr>
      <w:r>
        <w:t>Algorithme de matching automatisé complexe : commencer par un matching administrateur basé sur critères.</w:t>
      </w:r>
    </w:p>
    <w:p>
      <w:pPr>
        <w:pStyle w:val="ListBullet"/>
        <w:spacing w:after="40"/>
        <w:ind w:left="317"/>
      </w:pPr>
      <w:r>
        <w:t>Paiement d’abonnement ou frais d’accès tant que le modèle commercial n’est pas arbitré.</w:t>
      </w:r>
    </w:p>
    <w:p>
      <w:pPr>
        <w:pStyle w:val="ListBullet"/>
        <w:spacing w:after="40"/>
        <w:ind w:left="317"/>
      </w:pPr>
      <w:r>
        <w:t>Signature électronique native du NDA/mandat : prévoir l’emplacement et le statut, mais peut être intégrée en phase suivante.</w:t>
      </w:r>
    </w:p>
    <w:p>
      <w:pPr>
        <w:pStyle w:val="ListBullet"/>
        <w:spacing w:after="40"/>
        <w:ind w:left="317"/>
      </w:pPr>
      <w:r>
        <w:t>Chat temps réel vendeur-acquéreur : conserver BatiBid comme intermédiaire dans la V1.</w:t>
      </w:r>
    </w:p>
    <w:p>
      <w:pPr>
        <w:pStyle w:val="ListBullet"/>
        <w:spacing w:after="40"/>
        <w:ind w:left="317"/>
      </w:pPr>
      <w:r>
        <w:t>Affichage public de tout le stock Private Market.</w:t>
      </w:r>
    </w:p>
    <w:p>
      <w:r>
        <w:br w:type="page"/>
      </w:r>
    </w:p>
    <w:p>
      <w:pPr>
        <w:pStyle w:val="Heading1"/>
      </w:pPr>
      <w:r>
        <w:t>SYNTHÈSE POUR LE DESIGNER &amp; LE DÉVELOPPEUR</w:t>
      </w:r>
    </w:p>
    <w:p>
      <w:r>
        <w:rPr>
          <w:b/>
        </w:rPr>
        <w:t xml:space="preserve">Principe directeur : </w:t>
      </w:r>
      <w:r>
        <w:t>Private Market n’est pas une seconde marketplace. C’est un espace d’accès contrôlé où BatiBid qualifie les parties, organise le matching et décide quelles informations sont visibles à chaque étape.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D1C1"/>
          </w:tcPr>
          <w:p>
            <w:r>
              <w:t>UI/UX DESIGNER — première maquette</w:t>
            </w:r>
          </w:p>
        </w:tc>
        <w:tc>
          <w:tcPr>
            <w:tcW w:type="dxa" w:w="5184"/>
            <w:shd w:fill="D9D1C1"/>
          </w:tcPr>
          <w:p>
            <w:r>
              <w:t>DÉVELOPPEUR — première V1 fonctionnelle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Page web desktop + mobile : Hero, 2 parcours, fonctionnement, confidentialité, teasers, preuves, FAQ, CTA.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Créer les entités de données Private Market.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App : landing, onboarding vendeur, onboarding acquéreur, liste opportunités, fiche, demandes, biens vendeur, notifications.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Créer les deux formulaires et statuts de qualification.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Définir composants et états : locked/unlocked, qualification, accès, confidentialité, badges et statuts.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Mettre en place les permissions par niveau d’accès.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Prévoir une esthétique premium sobre : espace, photographie maîtrisée, informations volontairement hiérarchisées.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Créer le matching manuel back-office.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Créer demandes d’accès, visites, intérêts/offres et notifications.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Journaliser les consultations sensibles.</w:t>
            </w:r>
          </w:p>
        </w:tc>
      </w:tr>
      <w:t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• Prévoir API réutilisable par site et application.</w:t>
            </w:r>
          </w:p>
        </w:tc>
      </w:tr>
    </w:tbl>
    <w:p/>
    <w:p>
      <w:r>
        <w:rPr>
          <w:b/>
        </w:rPr>
        <w:t xml:space="preserve">Critère de réussite de la première ébauche : </w:t>
      </w:r>
      <w:r>
        <w:t>un vendeur comprend immédiatement comment céder sans exposition publique ; un acquéreur comprend immédiatement pourquoi il doit être qualifié ; l’équipe BatiBid conserve le contrôle de la mise en relation et des informations sensibles.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