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/>
          <w:b/>
          <w:color w:val="000000"/>
          <w:sz w:val="26"/>
        </w:rPr>
        <w:t>UNIVERSIDAD / INSTITUCIÓN</w:t>
      </w:r>
    </w:p>
    <w:p>
      <w:pPr>
        <w:jc w:val="center"/>
      </w:pPr>
      <w:r>
        <w:t>Universidad Nacional del Altiplano de Puno</w:t>
      </w:r>
    </w:p>
    <w:p>
      <w:pPr>
        <w:spacing w:before="760"/>
        <w:jc w:val="center"/>
      </w:pPr>
      <w:r>
        <w:rPr>
          <w:rFonts w:ascii="Times New Roman" w:hAnsi="Times New Roman"/>
          <w:b/>
          <w:color w:val="000000"/>
          <w:sz w:val="40"/>
        </w:rPr>
        <w:t>SAM-LANG STUDIO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Compilador e intérprete de agentes con IA multimodelo</w:t>
      </w:r>
    </w:p>
    <w:p>
      <w:pPr>
        <w:spacing w:before="560"/>
        <w:jc w:val="center"/>
      </w:pPr>
      <w:r>
        <w:rPr>
          <w:rFonts w:ascii="Times New Roman" w:hAnsi="Times New Roman"/>
          <w:b/>
          <w:color w:val="000000"/>
          <w:sz w:val="36"/>
        </w:rPr>
        <w:t>CÓDIGO FUENTE</w:t>
      </w:r>
    </w:p>
    <w:p>
      <w:pPr>
        <w:jc w:val="center"/>
      </w:pPr>
      <w:r>
        <w:t>Organización por fases: implementaciones previas, análisis léxico, sintáctico, semántico, ejecución y aspectos adicionales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Curso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Compiladores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Docente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Ing. Víctor Bejar Gonzales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Integrantes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Blanca Rosario Llanos Ticona (código 240201); Gisela Rosaura Ramos Barrios (código 240173); Maricarmen Monroy Quispe (código 240304)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Versión del sistema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2.0.0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https://proyecto-compiladores-uf5n.onrender.com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Lugar y 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Puno, agosto de 2026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/>
          <w:i/>
          <w:color w:val="666666"/>
          <w:sz w:val="18"/>
        </w:rPr>
        <w:t>Documento técnico-académico elaborado a partir del código fuente, autómatas, pruebas y configuración de despliegue de SAM-Lang Studio v2.0.0.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Nombre del 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documentada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Tipo de documento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Documento de código fuente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Estado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final para revisión/entrega académica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de 2026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Responsable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>
              <w:t>Maricarmen Monroy Quispe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>
              <w:t>https://proyecto-compiladores-uf5n.onrender.com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24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583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Documentación inicial del compilador web.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Actualización integral: compilador C++17, runtime, TAC/SAM-VM, backend Node.js, IA multimodelo, seguridad y despliegue web.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general</w:t>
      </w:r>
    </w:p>
    <w:p>
      <w:r>
        <w:t>1. Implementaciones previas</w:t>
      </w:r>
    </w:p>
    <w:p>
      <w:r>
        <w:t>2. Análisis léxico</w:t>
      </w:r>
    </w:p>
    <w:p>
      <w:r>
        <w:t>3. Análisis sintáctico</w:t>
      </w:r>
    </w:p>
    <w:p>
      <w:r>
        <w:t>4. Análisis semántico</w:t>
      </w:r>
    </w:p>
    <w:p>
      <w:r>
        <w:t>5. Ejecución</w:t>
      </w:r>
    </w:p>
    <w:p>
      <w:r>
        <w:t>6. Aspectos adicionales</w:t>
      </w:r>
    </w:p>
    <w:p/>
    <w:p>
      <w:pPr>
        <w:pStyle w:val="Heading1"/>
      </w:pPr>
      <w:r>
        <w:t>1. Implementaciones previas</w:t>
      </w:r>
    </w:p>
    <w:p>
      <w:r>
        <w:t>Estructuras base sobre las que se construyen las siguientes fases del compilador: catálogo de tokens y tabla de símbolos.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Archivo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Contenido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Líneas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src/tokens.h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Enumeración TokenTipo con todos los tokens del lenguaje SAM-Lang (palabras reservadas, símbolos, literales, EOF y token de error).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100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src/analisis.h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Definición de las estructuras Simbolo y Token, y de la clase TablaSimbolos.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69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src/analisis.cpp (constructor de TablaSimbolos)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Carga inicial de la tabla de símbolos con las palabras reservadas del lenguaje (agente, runtime, objetivo, inteligencia, herramientas, memoria, permisos, restricciones, depende_de, flujo, flujo_dinamico, si, sino, entre otras).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—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web/sam-lang.js (sección inicial)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Reimplementación en JavaScript del catálogo de tokens y la tabla de símbolos para el motor que corre en el navegador.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2. Análisis léxico</w:t>
      </w:r>
    </w:p>
    <w:p>
      <w:r>
        <w:t>Convierte el código fuente .sam en una secuencia de tokens, detectando errores léxicos (caracteres no reconocidos, cadenas sin cerrar, etc.).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Archivo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Responsabilidad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Líneas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src/analisis.cpp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Función de tokenización: recorre el código fuente carácter por carácter, reconoce palabras reservadas, identificadores, cadenas, números y símbolos, y produce la lista de Token con línea y columna para cada uno.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360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src/analisis.h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Declaraciones de la clase encargada del análisis léxico.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69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web/sam-lang.js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Lexer equivalente en JavaScript, usado por la interfaz web para tokenizar el código sin depender del binario C++.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702 (módulo completo)</w:t>
            </w:r>
          </w:p>
        </w:tc>
      </w:tr>
    </w:tbl>
    <w:p/>
    <w:p>
      <w:pPr>
        <w:pStyle w:val="Heading1"/>
      </w:pPr>
      <w:r>
        <w:t>3. Análisis sintáctico</w:t>
      </w:r>
    </w:p>
    <w:p>
      <w:r>
        <w:t>Valida que la secuencia de tokens respete la gramática de SAM-Lang y construye el árbol de sintaxis (AST). Se apoya en un autómata de pila (PDA) tabular definido explícitamente para cada campo del lenguaje.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Archivo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Responsabilidad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Líneas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src/parser.cpp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Parser descendente que consume los tokens y construye el AST (NodoPrograma), reportando ErrorSintaxis con posición cuando la gramática no se cumple.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582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src/parser.h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Estructuras del AST (NodoValor, CampoDeclarado, PosicionFuente) y declaración del parser.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147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src/tablas_transicion.cpp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Tablas de transición del autómata de pila (PDA) usadas para validar la estructura de cada campo (texto, variable, memoria, política, lista, restricciones, permisos, booleano, periodicidad, etc.).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517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src/tablas_transicion.h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Definición de las máquinas (Maquina), constantes de la tabla y utilidades (LLAMAR, EPSILON).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97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automatas/SAM_Lang_PDA_Sintactico.jff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Diagrama del autómata de pila sintáctico en formato JFLAP, referencia visual de las tablas de transición implementadas en código.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4. Análisis semántico</w:t>
      </w:r>
    </w:p>
    <w:p>
      <w:r>
        <w:t>Recorre el AST validado sintácticamente para verificar reglas de significado: nombres de agentes únicos, campos obligatorios, tipos de valores permitidos y dependencias declaradas entre agentes.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Archivo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Responsabilidad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Líneas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src/semantico.cpp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Analiza cada NodoPrograma, genera ErrorSemantico con línea y columna cuando corresponde, y produce la tabla de SimboloAgente (objetivo, inteligencia, memoria, herramientas, permisos, restricciones, dependencias) validada.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225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src/semantico.h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Estructuras ErrorSemantico y SimboloAgente, y declaración del analizador semántico.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89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ejemplos/error_semantico.sam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Programa de prueba que dispara errores semánticos intencionalmente, usado para validar esta fase.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5. Ejecución</w:t>
      </w:r>
    </w:p>
    <w:p>
      <w:r>
        <w:t>Una vez validado el programa, esta fase genera código intermedio, lo optimiza, lo traduce a la máquina virtual SAM-VM y ejecuta o interpreta el comportamiento de los agentes, incluyendo su comunicación entre sí y con proveedores de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Archivo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Responsabilidad</w:t>
            </w:r>
          </w:p>
        </w:tc>
        <w:tc>
          <w:tcPr>
            <w:tcW w:type="dxa" w:w="3009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Líneas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src/tac.cpp / tac.h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Generador de código de tres direcciones (TAC) a partir del AST validado.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107 / 39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src/optimizador.cpp / optimizador.h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Optimización del código TAC (eliminación de instrucciones redundantes) y reporte comparativo antes/después.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71 / 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src/generador_codigo.cpp / generador_codigo.h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Traducción del TAC optimizado al formato final ejecutable por la máquina virtual SAM-VM.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67 / 18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src/interprete.cpp / interprete.h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Runtime SAM: ejecuta/interpreta los agentes definidos (RuntimeSAM, EstadoAgente).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75 / 39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src/comunicacion.cpp / comunicacion.h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Gestor de comunicación entre agentes (mensajes, historial, reporte).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51 / 27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backend/server.js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Servidor HTTP que expone la ejecución del compilador/runtime a la interfaz web y orquesta la capa de IA.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356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backend/ai/ai_manager.js y clientes (gemini, anthropic, openai_compatible, ollama)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Ejecución de agentes que usan herramientas: [ia] u otro proveedor explícito, con selección y respaldo automático entre proveedores.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≈400 en conjunto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web/app.js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Orquesta en el navegador la ejecución completa (léxico → sintáctico → semántico → TAC → SAM-VM) para la versión web del compilador.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546</w:t>
            </w:r>
          </w:p>
        </w:tc>
      </w:tr>
    </w:tbl>
    <w:p/>
    <w:p>
      <w:pPr>
        <w:pStyle w:val="Heading1"/>
      </w:pPr>
      <w:r>
        <w:t>6. Aspectos adicionales</w:t>
      </w:r>
    </w:p>
    <w:p>
      <w:r>
        <w:t>Elementos que acompañan al compilador sin pertenecer a una fase específica del pipeline: automatización, pruebas, seguridad y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Aspecto</w:t>
            </w:r>
          </w:p>
        </w:tc>
        <w:tc>
          <w:tcPr>
            <w:tcW w:type="dxa" w:w="4513"/>
            <w:shd w:fill="DCEFEB"/>
          </w:tcPr>
          <w:p>
            <w:r/>
            <w:r>
              <w:rPr>
                <w:rFonts w:ascii="Arial" w:hAnsi="Arial"/>
                <w:b/>
                <w:color w:val="0F766E"/>
                <w:sz w:val="19"/>
              </w:rPr>
              <w:t>Detalle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Autómatas de referencia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automatas/SAM_Lang_AFD_Lexico.jff (AFD léxico) y automatas/SAM_Lang_PDA_Sintactico.jff (PDA sintáctico), diseñados en JFLAP.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Pruebas automatizadas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tests/test_web.js, tests/test_ai.js, tests/test_gemini.js (Node.js) y tests/test_cpp.sh (shell), con 58 comprobaciones en la suite Node.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Ejemplos de programas SAM-Lang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ejemplos/*.sam: asistente.sam, comunicacion.sam, medico.sam, multimodelo.sam y error_semantico.sam.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Seguridad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Las claves de API nunca se insertan en el código fuente (web/app.js ni C++); se configuran vía config/.env (excluido por .gitignore) o desde la interfaz, y el backend no las devuelve al navegador.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Despliegue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Dockerfile y render.yaml para desplegar el backend Node.js; CMakeLists.txt para compilar el núcleo C++17 de forma independiente del frontend.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Scripts de inicio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 w:val="0"/>
                <w:color w:val="122033"/>
                <w:sz w:val="19"/>
              </w:rPr>
              <w:t>ABRIR_WEB.bat / abrir_web.sh (backend web), COMPILAR_CPP.bat (compilador C++), CONFIGURAR_IA.bat (asistente de configuración de proveedores de IA).</w:t>
            </w:r>
          </w:p>
        </w:tc>
      </w:tr>
    </w:tbl>
    <w:p/>
    <w:p>
      <w:r>
        <w:t>Anexo. Licenciamiento y autoría</w:t>
      </w:r>
    </w:p>
    <w:p>
      <w:r>
        <w:t>El repositorio no declara una licencia de software específica; para esta entrega académica se mantiene como proyecto de curso.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666666"/>
        <w:sz w:val="18"/>
      </w:rPr>
      <w:t>SAM-Lang Studio v2.0.0 — Código fuente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80"/>
      <w:ind w:left="283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