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000000"/>
          <w:sz w:val="26"/>
        </w:rPr>
        <w:t>UNIVERSIDAD / INSTITUCIÓN</w:t>
      </w:r>
    </w:p>
    <w:p>
      <w:pPr>
        <w:jc w:val="center"/>
      </w:pPr>
      <w:r>
        <w:rPr>
          <w:rFonts w:ascii="Times New Roman" w:hAnsi="Times New Roman"/>
          <w:color w:val="000000"/>
          <w:sz w:val="24"/>
        </w:rPr>
        <w:t>[Completar nombre de la institución]</w:t>
      </w:r>
    </w:p>
    <w:p>
      <w:pPr>
        <w:spacing w:before="760"/>
        <w:jc w:val="center"/>
      </w:pPr>
      <w:r>
        <w:rPr>
          <w:rFonts w:ascii="Times New Roman" w:hAnsi="Times New Roman"/>
          <w:b/>
          <w:color w:val="000000"/>
          <w:sz w:val="40"/>
        </w:rPr>
        <w:t>SAM-LANG STUDIO</w:t>
      </w:r>
    </w:p>
    <w:p>
      <w:pPr>
        <w:jc w:val="center"/>
      </w:pPr>
      <w:r>
        <w:rPr>
          <w:rFonts w:ascii="Times New Roman" w:hAnsi="Times New Roman"/>
          <w:b/>
          <w:color w:val="000000"/>
          <w:sz w:val="26"/>
        </w:rPr>
        <w:t>Compilador e intérprete de agentes con IA multimodelo</w:t>
      </w:r>
    </w:p>
    <w:p>
      <w:pPr>
        <w:spacing w:before="560"/>
        <w:jc w:val="center"/>
      </w:pPr>
      <w:r>
        <w:rPr>
          <w:rFonts w:ascii="Times New Roman" w:hAnsi="Times New Roman"/>
          <w:b/>
          <w:color w:val="000000"/>
          <w:sz w:val="36"/>
        </w:rPr>
        <w:t>MEMORIA DESCRIPTIVA</w:t>
      </w:r>
    </w:p>
    <w:p>
      <w:pPr>
        <w:jc w:val="center"/>
      </w:pPr>
      <w:r>
        <w:rPr>
          <w:rFonts w:ascii="Times New Roman" w:hAnsi="Times New Roman"/>
          <w:i/>
          <w:color w:val="000000"/>
          <w:sz w:val="24"/>
        </w:rPr>
        <w:t>Descripción integral del problema, diseño, implementación, validación y resultados</w:t>
      </w:r>
    </w:p>
    <w:p/>
    <w:tbl>
      <w:tblPr>
        <w:tblW w:type="auto" w:w="0"/>
        <w:jc w:val="center"/>
        <w:tblLayout w:type="fixed"/>
        <w:tblLook w:firstColumn="1" w:firstRow="1" w:lastColumn="0" w:lastRow="0" w:noHBand="0" w:noVBand="1" w:val="04A0"/>
      </w:tblPr>
      <w:tblGrid>
        <w:gridCol w:w="4513"/>
        <w:gridCol w:w="4513"/>
      </w:tblGrid>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Curso</w:t>
            </w:r>
          </w:p>
        </w:tc>
        <w:tc>
          <w:tcPr>
            <w:tcW w:type="dxa" w:w="5953"/>
            <w:tcMar>
              <w:top w:w="80" w:type="dxa"/>
              <w:start w:w="90" w:type="dxa"/>
              <w:bottom w:w="80" w:type="dxa"/>
              <w:end w:w="90" w:type="dxa"/>
            </w:tcMar>
            <w:vAlign w:val="center"/>
          </w:tcPr>
          <w:p>
            <w:r/>
            <w:r>
              <w:rPr>
                <w:rFonts w:ascii="Times New Roman" w:hAnsi="Times New Roman"/>
                <w:b w:val="0"/>
                <w:color w:val="000000"/>
                <w:sz w:val="21"/>
              </w:rPr>
              <w:t>Compiladores</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Docente</w:t>
            </w:r>
          </w:p>
        </w:tc>
        <w:tc>
          <w:tcPr>
            <w:tcW w:type="dxa" w:w="5953"/>
            <w:tcMar>
              <w:top w:w="80" w:type="dxa"/>
              <w:start w:w="90" w:type="dxa"/>
              <w:bottom w:w="80" w:type="dxa"/>
              <w:end w:w="90" w:type="dxa"/>
            </w:tcMar>
            <w:vAlign w:val="center"/>
          </w:tcPr>
          <w:p>
            <w:r/>
            <w:r>
              <w:rPr>
                <w:rFonts w:ascii="Times New Roman" w:hAnsi="Times New Roman"/>
                <w:b w:val="0"/>
                <w:color w:val="000000"/>
                <w:sz w:val="21"/>
              </w:rPr>
              <w:t>[Completar]</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Integrantes</w:t>
            </w:r>
          </w:p>
        </w:tc>
        <w:tc>
          <w:tcPr>
            <w:tcW w:type="dxa" w:w="5953"/>
            <w:tcMar>
              <w:top w:w="80" w:type="dxa"/>
              <w:start w:w="90" w:type="dxa"/>
              <w:bottom w:w="80" w:type="dxa"/>
              <w:end w:w="90" w:type="dxa"/>
            </w:tcMar>
            <w:vAlign w:val="center"/>
          </w:tcPr>
          <w:p>
            <w:r/>
            <w:r>
              <w:rPr>
                <w:rFonts w:ascii="Times New Roman" w:hAnsi="Times New Roman"/>
                <w:b w:val="0"/>
                <w:color w:val="000000"/>
                <w:sz w:val="21"/>
              </w:rPr>
              <w:t>[Completar nombres y códigos]</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Versión del sistema</w:t>
            </w:r>
          </w:p>
        </w:tc>
        <w:tc>
          <w:tcPr>
            <w:tcW w:type="dxa" w:w="5953"/>
            <w:tcMar>
              <w:top w:w="80" w:type="dxa"/>
              <w:start w:w="90" w:type="dxa"/>
              <w:bottom w:w="80" w:type="dxa"/>
              <w:end w:w="90" w:type="dxa"/>
            </w:tcMar>
            <w:vAlign w:val="center"/>
          </w:tcPr>
          <w:p>
            <w:r/>
            <w:r>
              <w:rPr>
                <w:rFonts w:ascii="Times New Roman" w:hAnsi="Times New Roman"/>
                <w:b w:val="0"/>
                <w:color w:val="000000"/>
                <w:sz w:val="21"/>
              </w:rPr>
              <w:t>2.0.0</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URL pública</w:t>
            </w:r>
          </w:p>
        </w:tc>
        <w:tc>
          <w:tcPr>
            <w:tcW w:type="dxa" w:w="5953"/>
            <w:tcMar>
              <w:top w:w="80" w:type="dxa"/>
              <w:start w:w="90" w:type="dxa"/>
              <w:bottom w:w="80" w:type="dxa"/>
              <w:end w:w="90" w:type="dxa"/>
            </w:tcMar>
            <w:vAlign w:val="center"/>
          </w:tcPr>
          <w:p>
            <w:r/>
            <w:r>
              <w:rPr>
                <w:rFonts w:ascii="Times New Roman" w:hAnsi="Times New Roman"/>
                <w:b w:val="0"/>
                <w:color w:val="000000"/>
                <w:sz w:val="21"/>
              </w:rPr>
              <w:t>[Completar cuando el proyecto sea desplegado]</w:t>
            </w:r>
          </w:p>
        </w:tc>
      </w:tr>
      <w:tr>
        <w:trPr>
          <w:cantSplit/>
        </w:trPr>
        <w:tc>
          <w:tcPr>
            <w:tcW w:type="dxa" w:w="2381"/>
            <w:tcMar>
              <w:top w:w="80" w:type="dxa"/>
              <w:start w:w="90" w:type="dxa"/>
              <w:bottom w:w="80" w:type="dxa"/>
              <w:end w:w="90" w:type="dxa"/>
            </w:tcMar>
            <w:vAlign w:val="center"/>
            <w:shd w:fill="F2F2F2"/>
          </w:tcPr>
          <w:p>
            <w:r/>
            <w:r>
              <w:rPr>
                <w:rFonts w:ascii="Times New Roman" w:hAnsi="Times New Roman"/>
                <w:b/>
                <w:color w:val="000000"/>
                <w:sz w:val="21"/>
              </w:rPr>
              <w:t>Lugar y fecha</w:t>
            </w:r>
          </w:p>
        </w:tc>
        <w:tc>
          <w:tcPr>
            <w:tcW w:type="dxa" w:w="5953"/>
            <w:tcMar>
              <w:top w:w="80" w:type="dxa"/>
              <w:start w:w="90" w:type="dxa"/>
              <w:bottom w:w="80" w:type="dxa"/>
              <w:end w:w="90" w:type="dxa"/>
            </w:tcMar>
            <w:vAlign w:val="center"/>
          </w:tcPr>
          <w:p>
            <w:r/>
            <w:r>
              <w:rPr>
                <w:rFonts w:ascii="Times New Roman" w:hAnsi="Times New Roman"/>
                <w:b w:val="0"/>
                <w:color w:val="000000"/>
                <w:sz w:val="21"/>
              </w:rPr>
              <w:t>[Ciudad], agosto de 2026</w:t>
            </w:r>
          </w:p>
        </w:tc>
      </w:tr>
    </w:tbl>
    <w:p>
      <w:pPr>
        <w:spacing w:before="560"/>
        <w:jc w:val="center"/>
      </w:pPr>
      <w:r>
        <w:rPr>
          <w:rFonts w:ascii="Times New Roman" w:hAnsi="Times New Roman"/>
          <w:i/>
          <w:color w:val="666666"/>
          <w:sz w:val="18"/>
        </w:rPr>
        <w:t>Documento técnico-académico elaborado a partir del código fuente, autómatas, pruebas y configuración de despliegue de SAM-Lang Studio v2.0.0.</w:t>
      </w:r>
    </w:p>
    <w:p>
      <w:r>
        <w:br w:type="page"/>
      </w:r>
    </w:p>
    <w:p>
      <w:pPr>
        <w:pStyle w:val="Heading1"/>
      </w:pPr>
      <w:r>
        <w:t>Control del documento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Campo</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Detalle</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Nombre del proyecto</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Studio</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 documentada</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2.0.0</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Tipo de documento</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Memoria descriptiva</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Estado</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 final para revisión/entrega académica</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Fecha</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Agosto de 2026</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Responsable</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[Completar]</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URL pública</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[Completar después del despliegue]</w:t>
            </w:r>
          </w:p>
        </w:tc>
      </w:tr>
    </w:tbl>
    <w:p/>
    <w:p>
      <w:pPr>
        <w:pStyle w:val="Heading2"/>
      </w:pPr>
      <w:r>
        <w:t>Historial de cambios</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247"/>
            <w:shd w:fill="E7E6E6"/>
            <w:tcMar>
              <w:top w:w="80" w:type="dxa"/>
              <w:start w:w="90" w:type="dxa"/>
              <w:bottom w:w="80" w:type="dxa"/>
              <w:end w:w="90" w:type="dxa"/>
            </w:tcMar>
            <w:vAlign w:val="center"/>
          </w:tcPr>
          <w:p>
            <w:r/>
            <w:r>
              <w:rPr>
                <w:rFonts w:ascii="Times New Roman" w:hAnsi="Times New Roman"/>
                <w:b/>
                <w:color w:val="000000"/>
                <w:sz w:val="19"/>
              </w:rPr>
              <w:t>Versión</w:t>
            </w:r>
          </w:p>
        </w:tc>
        <w:tc>
          <w:tcPr>
            <w:tcW w:type="dxa" w:w="1701"/>
            <w:shd w:fill="E7E6E6"/>
            <w:tcMar>
              <w:top w:w="80" w:type="dxa"/>
              <w:start w:w="90" w:type="dxa"/>
              <w:bottom w:w="80" w:type="dxa"/>
              <w:end w:w="90" w:type="dxa"/>
            </w:tcMar>
            <w:vAlign w:val="center"/>
          </w:tcPr>
          <w:p>
            <w:r/>
            <w:r>
              <w:rPr>
                <w:rFonts w:ascii="Times New Roman" w:hAnsi="Times New Roman"/>
                <w:b/>
                <w:color w:val="000000"/>
                <w:sz w:val="19"/>
              </w:rPr>
              <w:t>Fecha</w:t>
            </w:r>
          </w:p>
        </w:tc>
        <w:tc>
          <w:tcPr>
            <w:tcW w:type="dxa" w:w="5839"/>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9"/>
              </w:rPr>
              <w:t>1.0</w:t>
            </w:r>
          </w:p>
        </w:tc>
        <w:tc>
          <w:tcPr>
            <w:tcW w:type="dxa" w:w="1701"/>
            <w:tcMar>
              <w:top w:w="80" w:type="dxa"/>
              <w:start w:w="90" w:type="dxa"/>
              <w:bottom w:w="80" w:type="dxa"/>
              <w:end w:w="90" w:type="dxa"/>
            </w:tcMar>
            <w:vAlign w:val="top"/>
          </w:tcPr>
          <w:p>
            <w:pPr>
              <w:spacing w:line="240" w:lineRule="auto"/>
            </w:pPr>
            <w:r/>
            <w:r>
              <w:rPr>
                <w:rFonts w:ascii="Times New Roman" w:hAnsi="Times New Roman"/>
                <w:color w:val="000000"/>
                <w:sz w:val="19"/>
              </w:rPr>
              <w:t>Agosto 2026</w:t>
            </w:r>
          </w:p>
        </w:tc>
        <w:tc>
          <w:tcPr>
            <w:tcW w:type="dxa" w:w="5839"/>
            <w:tcMar>
              <w:top w:w="80" w:type="dxa"/>
              <w:start w:w="90" w:type="dxa"/>
              <w:bottom w:w="80" w:type="dxa"/>
              <w:end w:w="90" w:type="dxa"/>
            </w:tcMar>
            <w:vAlign w:val="top"/>
          </w:tcPr>
          <w:p>
            <w:pPr>
              <w:spacing w:line="240" w:lineRule="auto"/>
            </w:pPr>
            <w:r/>
            <w:r>
              <w:rPr>
                <w:rFonts w:ascii="Times New Roman" w:hAnsi="Times New Roman"/>
                <w:color w:val="000000"/>
                <w:sz w:val="19"/>
              </w:rPr>
              <w:t>Documentación inicial del compilador web.</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w:t>
            </w:r>
          </w:p>
        </w:tc>
        <w:tc>
          <w:tcPr>
            <w:tcW w:type="dxa" w:w="1701"/>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Agosto 2026</w:t>
            </w:r>
          </w:p>
        </w:tc>
        <w:tc>
          <w:tcPr>
            <w:tcW w:type="dxa" w:w="5839"/>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Actualización integral: compilador C++17, runtime, TAC/SAM-VM, backend Node.js, IA multimodelo, seguridad y despliegue web.</w:t>
            </w:r>
          </w:p>
        </w:tc>
      </w:tr>
    </w:tbl>
    <w:p/>
    <w:p>
      <w:r>
        <w:br w:type="page"/>
      </w:r>
    </w:p>
    <w:p>
      <w:pPr>
        <w:pStyle w:val="Heading1"/>
      </w:pPr>
      <w:r>
        <w:t>Índice general</w:t>
      </w:r>
    </w:p>
    <w:p>
      <w:pPr>
        <w:spacing w:line="240" w:lineRule="auto" w:after="0"/>
        <w:jc w:val="left"/>
      </w:pPr>
      <w:r>
        <w:rPr>
          <w:rFonts w:ascii="Times New Roman" w:hAnsi="Times New Roman"/>
          <w:sz w:val="19"/>
        </w:rPr>
        <w:t>Resumen</w:t>
      </w:r>
      <w:r>
        <w:rPr>
          <w:rFonts w:ascii="Times New Roman" w:hAnsi="Times New Roman"/>
          <w:sz w:val="19"/>
        </w:rPr>
        <w:t xml:space="preserve">  ··························································  4</w:t>
        <w:br/>
      </w:r>
      <w:r>
        <w:rPr>
          <w:rFonts w:ascii="Times New Roman" w:hAnsi="Times New Roman"/>
          <w:sz w:val="19"/>
        </w:rPr>
        <w:t>Abstract</w:t>
      </w:r>
      <w:r>
        <w:rPr>
          <w:rFonts w:ascii="Times New Roman" w:hAnsi="Times New Roman"/>
          <w:sz w:val="19"/>
        </w:rPr>
        <w:t xml:space="preserve">  ·························································  4</w:t>
        <w:br/>
      </w:r>
      <w:r>
        <w:rPr>
          <w:rFonts w:ascii="Times New Roman" w:hAnsi="Times New Roman"/>
          <w:sz w:val="19"/>
        </w:rPr>
        <w:t>1. Introducción</w:t>
      </w:r>
      <w:r>
        <w:rPr>
          <w:rFonts w:ascii="Times New Roman" w:hAnsi="Times New Roman"/>
          <w:sz w:val="19"/>
        </w:rPr>
        <w:t xml:space="preserve">  ··················································  4</w:t>
        <w:br/>
      </w:r>
      <w:r>
        <w:rPr>
          <w:rFonts w:ascii="Times New Roman" w:hAnsi="Times New Roman"/>
          <w:sz w:val="19"/>
        </w:rPr>
        <w:t>2. Datos generales del proyecto</w:t>
      </w:r>
      <w:r>
        <w:rPr>
          <w:rFonts w:ascii="Times New Roman" w:hAnsi="Times New Roman"/>
          <w:sz w:val="19"/>
        </w:rPr>
        <w:t xml:space="preserve">  ··································  5</w:t>
        <w:br/>
      </w:r>
      <w:r>
        <w:rPr>
          <w:rFonts w:ascii="Times New Roman" w:hAnsi="Times New Roman"/>
          <w:sz w:val="19"/>
        </w:rPr>
        <w:t>3. Antecedentes</w:t>
      </w:r>
      <w:r>
        <w:rPr>
          <w:rFonts w:ascii="Times New Roman" w:hAnsi="Times New Roman"/>
          <w:sz w:val="19"/>
        </w:rPr>
        <w:t xml:space="preserve">  ··················································  5</w:t>
        <w:br/>
      </w:r>
      <w:r>
        <w:rPr>
          <w:rFonts w:ascii="Times New Roman" w:hAnsi="Times New Roman"/>
          <w:sz w:val="19"/>
        </w:rPr>
        <w:t>4. Planteamiento del problema</w:t>
      </w:r>
      <w:r>
        <w:rPr>
          <w:rFonts w:ascii="Times New Roman" w:hAnsi="Times New Roman"/>
          <w:sz w:val="19"/>
        </w:rPr>
        <w:t xml:space="preserve">  ····································  6</w:t>
        <w:br/>
      </w:r>
      <w:r>
        <w:rPr>
          <w:rFonts w:ascii="Times New Roman" w:hAnsi="Times New Roman"/>
          <w:sz w:val="19"/>
        </w:rPr>
        <w:t>5. Justificación</w:t>
      </w:r>
      <w:r>
        <w:rPr>
          <w:rFonts w:ascii="Times New Roman" w:hAnsi="Times New Roman"/>
          <w:sz w:val="19"/>
        </w:rPr>
        <w:t xml:space="preserve">  ·················································  6</w:t>
        <w:br/>
      </w:r>
      <w:r>
        <w:rPr>
          <w:rFonts w:ascii="Times New Roman" w:hAnsi="Times New Roman"/>
          <w:sz w:val="19"/>
        </w:rPr>
        <w:t>6. Objetivos</w:t>
      </w:r>
      <w:r>
        <w:rPr>
          <w:rFonts w:ascii="Times New Roman" w:hAnsi="Times New Roman"/>
          <w:sz w:val="19"/>
        </w:rPr>
        <w:t xml:space="preserve">  ·····················································  7</w:t>
        <w:br/>
      </w:r>
      <w:r>
        <w:rPr>
          <w:rFonts w:ascii="Times New Roman" w:hAnsi="Times New Roman"/>
          <w:sz w:val="19"/>
        </w:rPr>
        <w:t>7. Alcance y limitaciones</w:t>
      </w:r>
      <w:r>
        <w:rPr>
          <w:rFonts w:ascii="Times New Roman" w:hAnsi="Times New Roman"/>
          <w:sz w:val="19"/>
        </w:rPr>
        <w:t xml:space="preserve">  ········································  7</w:t>
        <w:br/>
      </w:r>
      <w:r>
        <w:rPr>
          <w:rFonts w:ascii="Times New Roman" w:hAnsi="Times New Roman"/>
          <w:sz w:val="19"/>
        </w:rPr>
        <w:t>8. Usuarios y actores</w:t>
      </w:r>
      <w:r>
        <w:rPr>
          <w:rFonts w:ascii="Times New Roman" w:hAnsi="Times New Roman"/>
          <w:sz w:val="19"/>
        </w:rPr>
        <w:t xml:space="preserve">  ············································  9</w:t>
        <w:br/>
      </w:r>
      <w:r>
        <w:rPr>
          <w:rFonts w:ascii="Times New Roman" w:hAnsi="Times New Roman"/>
          <w:sz w:val="19"/>
        </w:rPr>
        <w:t>9. Metodología de desarrollo</w:t>
      </w:r>
      <w:r>
        <w:rPr>
          <w:rFonts w:ascii="Times New Roman" w:hAnsi="Times New Roman"/>
          <w:sz w:val="19"/>
        </w:rPr>
        <w:t xml:space="preserve">  ·····································  10</w:t>
        <w:br/>
      </w:r>
      <w:r>
        <w:rPr>
          <w:rFonts w:ascii="Times New Roman" w:hAnsi="Times New Roman"/>
          <w:sz w:val="19"/>
        </w:rPr>
        <w:t>10. Requisitos funcionales</w:t>
      </w:r>
      <w:r>
        <w:rPr>
          <w:rFonts w:ascii="Times New Roman" w:hAnsi="Times New Roman"/>
          <w:sz w:val="19"/>
        </w:rPr>
        <w:t xml:space="preserve">  ·······································  10</w:t>
        <w:br/>
      </w:r>
      <w:r>
        <w:rPr>
          <w:rFonts w:ascii="Times New Roman" w:hAnsi="Times New Roman"/>
          <w:sz w:val="19"/>
        </w:rPr>
        <w:t>11. Requisitos no funcionales</w:t>
      </w:r>
      <w:r>
        <w:rPr>
          <w:rFonts w:ascii="Times New Roman" w:hAnsi="Times New Roman"/>
          <w:sz w:val="19"/>
        </w:rPr>
        <w:t xml:space="preserve">  ····································  11</w:t>
        <w:br/>
      </w:r>
      <w:r>
        <w:rPr>
          <w:rFonts w:ascii="Times New Roman" w:hAnsi="Times New Roman"/>
          <w:sz w:val="19"/>
        </w:rPr>
        <w:t>12. Arquitectura del sistema</w:t>
      </w:r>
      <w:r>
        <w:rPr>
          <w:rFonts w:ascii="Times New Roman" w:hAnsi="Times New Roman"/>
          <w:sz w:val="19"/>
        </w:rPr>
        <w:t xml:space="preserve">  ·····································  12</w:t>
        <w:br/>
      </w:r>
      <w:r>
        <w:rPr>
          <w:rFonts w:ascii="Times New Roman" w:hAnsi="Times New Roman"/>
          <w:sz w:val="19"/>
        </w:rPr>
        <w:t>13. Diseño del lenguaje SAM-Lang</w:t>
      </w:r>
      <w:r>
        <w:rPr>
          <w:rFonts w:ascii="Times New Roman" w:hAnsi="Times New Roman"/>
          <w:sz w:val="19"/>
        </w:rPr>
        <w:t xml:space="preserve">  ·································  12</w:t>
        <w:br/>
      </w:r>
      <w:r>
        <w:rPr>
          <w:rFonts w:ascii="Times New Roman" w:hAnsi="Times New Roman"/>
          <w:sz w:val="19"/>
        </w:rPr>
        <w:t>14. Pipeline del compilador</w:t>
      </w:r>
      <w:r>
        <w:rPr>
          <w:rFonts w:ascii="Times New Roman" w:hAnsi="Times New Roman"/>
          <w:sz w:val="19"/>
        </w:rPr>
        <w:t xml:space="preserve">  ······································  13</w:t>
        <w:br/>
      </w:r>
      <w:r>
        <w:rPr>
          <w:rFonts w:ascii="Times New Roman" w:hAnsi="Times New Roman"/>
          <w:sz w:val="19"/>
        </w:rPr>
        <w:t>15. Interfaz web y backend</w:t>
      </w:r>
      <w:r>
        <w:rPr>
          <w:rFonts w:ascii="Times New Roman" w:hAnsi="Times New Roman"/>
          <w:sz w:val="19"/>
        </w:rPr>
        <w:t xml:space="preserve">  ·······································  14</w:t>
        <w:br/>
      </w:r>
      <w:r>
        <w:rPr>
          <w:rFonts w:ascii="Times New Roman" w:hAnsi="Times New Roman"/>
          <w:sz w:val="19"/>
        </w:rPr>
        <w:t>16. IA multimodelo</w:t>
      </w:r>
      <w:r>
        <w:rPr>
          <w:rFonts w:ascii="Times New Roman" w:hAnsi="Times New Roman"/>
          <w:sz w:val="19"/>
        </w:rPr>
        <w:t xml:space="preserve">  ···············································  15</w:t>
        <w:br/>
      </w:r>
      <w:r>
        <w:rPr>
          <w:rFonts w:ascii="Times New Roman" w:hAnsi="Times New Roman"/>
          <w:sz w:val="19"/>
        </w:rPr>
        <w:t>17. Seguridad</w:t>
      </w:r>
      <w:r>
        <w:rPr>
          <w:rFonts w:ascii="Times New Roman" w:hAnsi="Times New Roman"/>
          <w:sz w:val="19"/>
        </w:rPr>
        <w:t xml:space="preserve">  ····················································  16</w:t>
        <w:br/>
      </w:r>
      <w:r>
        <w:rPr>
          <w:rFonts w:ascii="Times New Roman" w:hAnsi="Times New Roman"/>
          <w:sz w:val="19"/>
        </w:rPr>
        <w:t>18. Pruebas y validación</w:t>
      </w:r>
      <w:r>
        <w:rPr>
          <w:rFonts w:ascii="Times New Roman" w:hAnsi="Times New Roman"/>
          <w:sz w:val="19"/>
        </w:rPr>
        <w:t xml:space="preserve">  ·········································  16</w:t>
        <w:br/>
      </w:r>
      <w:r>
        <w:rPr>
          <w:rFonts w:ascii="Times New Roman" w:hAnsi="Times New Roman"/>
          <w:sz w:val="19"/>
        </w:rPr>
        <w:t>19. Resultados obtenidos</w:t>
      </w:r>
      <w:r>
        <w:rPr>
          <w:rFonts w:ascii="Times New Roman" w:hAnsi="Times New Roman"/>
          <w:sz w:val="19"/>
        </w:rPr>
        <w:t xml:space="preserve">  ·········································  17</w:t>
        <w:br/>
      </w:r>
      <w:r>
        <w:rPr>
          <w:rFonts w:ascii="Times New Roman" w:hAnsi="Times New Roman"/>
          <w:sz w:val="19"/>
        </w:rPr>
        <w:t>20. Despliegue web</w:t>
      </w:r>
      <w:r>
        <w:rPr>
          <w:rFonts w:ascii="Times New Roman" w:hAnsi="Times New Roman"/>
          <w:sz w:val="19"/>
        </w:rPr>
        <w:t xml:space="preserve">  ···············································  17</w:t>
        <w:br/>
      </w:r>
      <w:r>
        <w:rPr>
          <w:rFonts w:ascii="Times New Roman" w:hAnsi="Times New Roman"/>
          <w:sz w:val="19"/>
        </w:rPr>
        <w:t>21. Riesgos y medidas de control</w:t>
      </w:r>
      <w:r>
        <w:rPr>
          <w:rFonts w:ascii="Times New Roman" w:hAnsi="Times New Roman"/>
          <w:sz w:val="19"/>
        </w:rPr>
        <w:t xml:space="preserve">  ·································  17</w:t>
        <w:br/>
      </w:r>
      <w:r>
        <w:rPr>
          <w:rFonts w:ascii="Times New Roman" w:hAnsi="Times New Roman"/>
          <w:sz w:val="19"/>
        </w:rPr>
        <w:t>22. Conclusiones</w:t>
      </w:r>
      <w:r>
        <w:rPr>
          <w:rFonts w:ascii="Times New Roman" w:hAnsi="Times New Roman"/>
          <w:sz w:val="19"/>
        </w:rPr>
        <w:t xml:space="preserve">  ·················································  18</w:t>
        <w:br/>
      </w:r>
      <w:r>
        <w:rPr>
          <w:rFonts w:ascii="Times New Roman" w:hAnsi="Times New Roman"/>
          <w:sz w:val="19"/>
        </w:rPr>
        <w:t>23. Recomendaciones y trabajo futuro</w:t>
      </w:r>
      <w:r>
        <w:rPr>
          <w:rFonts w:ascii="Times New Roman" w:hAnsi="Times New Roman"/>
          <w:sz w:val="19"/>
        </w:rPr>
        <w:t xml:space="preserve">  ·····························  18</w:t>
        <w:br/>
      </w:r>
      <w:r>
        <w:rPr>
          <w:rFonts w:ascii="Times New Roman" w:hAnsi="Times New Roman"/>
          <w:sz w:val="19"/>
        </w:rPr>
        <w:t>Anexo A. Árbol resumido del proyecto</w:t>
      </w:r>
      <w:r>
        <w:rPr>
          <w:rFonts w:ascii="Times New Roman" w:hAnsi="Times New Roman"/>
          <w:sz w:val="19"/>
        </w:rPr>
        <w:t xml:space="preserve">  ·····························  18</w:t>
        <w:br/>
      </w:r>
      <w:r>
        <w:rPr>
          <w:rFonts w:ascii="Times New Roman" w:hAnsi="Times New Roman"/>
          <w:sz w:val="19"/>
        </w:rPr>
        <w:t>Anexo B. Evidencia resumida de ejecución nativa</w:t>
      </w:r>
      <w:r>
        <w:rPr>
          <w:rFonts w:ascii="Times New Roman" w:hAnsi="Times New Roman"/>
          <w:sz w:val="19"/>
        </w:rPr>
        <w:t xml:space="preserve">  ··················  19</w:t>
        <w:br/>
      </w:r>
      <w:r>
        <w:rPr>
          <w:rFonts w:ascii="Times New Roman" w:hAnsi="Times New Roman"/>
          <w:sz w:val="19"/>
        </w:rPr>
        <w:t>Referencias</w:t>
      </w:r>
      <w:r>
        <w:rPr>
          <w:rFonts w:ascii="Times New Roman" w:hAnsi="Times New Roman"/>
          <w:sz w:val="19"/>
        </w:rPr>
        <w:t xml:space="preserve">  ······················································  19</w:t>
      </w:r>
    </w:p>
    <w:p>
      <w:r>
        <w:br w:type="page"/>
      </w:r>
    </w:p>
    <w:p>
      <w:pPr>
        <w:pStyle w:val="Heading1"/>
      </w:pPr>
      <w:r>
        <w:t>Resumen</w:t>
      </w:r>
    </w:p>
    <w:p>
      <w:pPr>
        <w:spacing w:line="360" w:lineRule="auto"/>
        <w:jc w:val="both"/>
      </w:pPr>
      <w:r>
        <w:rPr>
          <w:rFonts w:ascii="Times New Roman" w:hAnsi="Times New Roman"/>
          <w:i w:val="0"/>
          <w:color w:val="000000"/>
          <w:sz w:val="24"/>
        </w:rPr>
        <w:t>SAM-Lang Studio v2.0.0 es un proyecto académico orientado a demostrar el diseño e implementación de un lenguaje propio para agentes inteligentes y su compilador. La solución integra un núcleo nativo en C++17, una interfaz web educativa y un backend Node.js. El compilador implementa análisis léxico basado en una tabla de símbolos y un AFD de referencia, verificación sintáctica mediante un PDA tabular, parser descendente recursivo, construcción de AST, análisis semántico, runtime de agentes, comunicación, generación de código intermedio TAC, optimización y generación de código SAM-VM. La versión 2 añade una capa multimodelo que permite utilizar Gemini, OpenAI, Anthropic Claude, DeepSeek, Groq u Ollama mediante una interfaz común y un mecanismo de fallback. La validación realizada obtuvo 58 comprobaciones automatizadas satisfactorias en la suite Node.js, compilación exitosa del ejecutable C++17 y ejecución correcta del ejemplo multimodelo.sam. El sistema se preparó además para despliegue mediante Docker y un servicio web que permita entregar al docente una URL pública.</w:t>
      </w:r>
    </w:p>
    <w:p>
      <w:pPr>
        <w:spacing w:line="360" w:lineRule="auto"/>
        <w:jc w:val="both"/>
      </w:pPr>
      <w:r>
        <w:rPr>
          <w:rFonts w:ascii="Times New Roman" w:hAnsi="Times New Roman"/>
          <w:i/>
          <w:color w:val="000000"/>
          <w:sz w:val="24"/>
        </w:rPr>
        <w:t>Palabras clave: compiladores, lenguaje formal, análisis léxico, PDA, AST, análisis semántico, código intermedio, agentes inteligentes, inteligencia artificial multimodelo, aplicación web.</w:t>
      </w:r>
    </w:p>
    <w:p>
      <w:pPr>
        <w:pStyle w:val="Heading1"/>
      </w:pPr>
      <w:r>
        <w:t>Abstract</w:t>
      </w:r>
    </w:p>
    <w:p>
      <w:pPr>
        <w:spacing w:line="360" w:lineRule="auto"/>
        <w:jc w:val="both"/>
      </w:pPr>
      <w:r>
        <w:rPr>
          <w:rFonts w:ascii="Times New Roman" w:hAnsi="Times New Roman"/>
          <w:i w:val="0"/>
          <w:color w:val="000000"/>
          <w:sz w:val="24"/>
        </w:rPr>
        <w:t>SAM-Lang Studio v2.0.0 is an academic project designed to demonstrate the design and implementation of a domain-specific language for intelligent agents and its compiler. The solution combines a C++17 native compiler, an educational web interface, and a Node.js backend. The compiler implements lexical analysis, tabular pushdown-automaton validation, recursive-descent parsing, AST construction, semantic analysis, agent runtime, inter-agent communication, TAC intermediate-code generation, optimization, and SAM-VM code generation. Version 2 adds a multi-provider AI layer supporting Gemini, OpenAI, Anthropic Claude, DeepSeek, Groq, and local Ollama, including automatic fallback. Validation produced 58 successful automated Node.js checks, a successful C++17 build, and correct execution of the multimodelo.sam example. The project also includes Docker-based deployment assets so it can be published under a public URL for academic evaluation.</w:t>
      </w:r>
    </w:p>
    <w:p>
      <w:pPr>
        <w:pStyle w:val="Heading1"/>
      </w:pPr>
      <w:r>
        <w:t>1. Introducción</w:t>
      </w:r>
    </w:p>
    <w:p>
      <w:pPr>
        <w:spacing w:line="360" w:lineRule="auto"/>
        <w:jc w:val="both"/>
      </w:pPr>
      <w:r>
        <w:rPr>
          <w:rFonts w:ascii="Times New Roman" w:hAnsi="Times New Roman"/>
          <w:i w:val="0"/>
          <w:color w:val="000000"/>
          <w:sz w:val="24"/>
        </w:rPr>
        <w:t>La enseñanza de compiladores exige comprender procesos que normalmente ocurren de forma interna: reconocimiento de tokens, análisis de la estructura gramatical, construcción de representaciones intermedias, validación semántica y generación de código. Cuando estas fases solo se muestran en consola, resulta más difícil evidenciar ante un evaluador cómo se transforma el programa fuente. SAM-Lang Studio fue concebido para resolver ese problema mediante un lenguaje orientado a agentes y una interfaz visual que expone las distintas etapas sin sustituir el núcleo formal del compilador.</w:t>
      </w:r>
    </w:p>
    <w:p>
      <w:pPr>
        <w:spacing w:line="360" w:lineRule="auto"/>
        <w:jc w:val="both"/>
      </w:pPr>
      <w:r>
        <w:rPr>
          <w:rFonts w:ascii="Times New Roman" w:hAnsi="Times New Roman"/>
          <w:i w:val="0"/>
          <w:color w:val="000000"/>
          <w:sz w:val="24"/>
        </w:rPr>
        <w:t>El proyecto evoluciona desde una implementación inicial en C++ hacia un producto académico web. La interfaz permite trabajar con programas .sam, mientras que el backend conecta el navegador con el compilador nativo y con proveedores de inteligencia artificial. Esta separación mantiene la demostración del compilador como eje principal y trata la IA como una capacidad adicional del runtime.</w:t>
      </w:r>
    </w:p>
    <w:p>
      <w:pPr>
        <w:pStyle w:val="Heading1"/>
      </w:pPr>
      <w:r>
        <w:t>2. Datos generales del proyecto</w:t>
      </w:r>
    </w:p>
    <w:p>
      <w:pPr>
        <w:jc w:val="left"/>
      </w:pPr>
      <w:r>
        <w:rPr>
          <w:rFonts w:ascii="Times New Roman" w:hAnsi="Times New Roman"/>
          <w:b/>
          <w:color w:val="000000"/>
          <w:sz w:val="20"/>
        </w:rPr>
        <w:t>Tabla 1. Ficha técnica del proyecto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Elemento</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Nombre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Studio</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Versión</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2.0.0</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Área académica</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Compiladores / Lenguajes formales / Agentes inteligentes</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Tipo de solución</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Aplicación web con compilador nativo C++17 y backend Node.js</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Lenguaje fuente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SAM-Lang (.sam)</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Salida</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Consola, AST, runtime, TAC, SAM-VM y respuestas de agentes</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Modalidad de despliegue</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Local o servicio web Docker</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URL pública</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[Completar después del despliegue]</w:t>
            </w:r>
          </w:p>
        </w:tc>
      </w:tr>
    </w:tbl>
    <w:p/>
    <w:p>
      <w:pPr>
        <w:pStyle w:val="Heading1"/>
      </w:pPr>
      <w:r>
        <w:t>3. Antecedentes</w:t>
      </w:r>
    </w:p>
    <w:p>
      <w:pPr>
        <w:spacing w:line="360" w:lineRule="auto"/>
        <w:jc w:val="both"/>
      </w:pPr>
      <w:r>
        <w:rPr>
          <w:rFonts w:ascii="Times New Roman" w:hAnsi="Times New Roman"/>
          <w:i w:val="0"/>
          <w:color w:val="000000"/>
          <w:sz w:val="24"/>
        </w:rPr>
        <w:t>SAM-Lang surge como un lenguaje académico para describir agentes, sus objetivos, memoria, herramientas, permisos, restricciones, dependencias, flujos y coordinación. La implementación original incluía componentes C++ para análisis léxico, parser y tablas de transición. La versión web se planteó como una capa de presentación que debía conservar la semántica del lenguaje, evitando convertir el proyecto en una simple maqueta o en una consola embebida.</w:t>
      </w:r>
    </w:p>
    <w:p>
      <w:pPr>
        <w:spacing w:line="360" w:lineRule="auto"/>
        <w:jc w:val="both"/>
      </w:pPr>
      <w:r>
        <w:rPr>
          <w:rFonts w:ascii="Times New Roman" w:hAnsi="Times New Roman"/>
          <w:i w:val="0"/>
          <w:color w:val="000000"/>
          <w:sz w:val="24"/>
        </w:rPr>
        <w:t>Los principios utilizados corresponden a la arquitectura clásica de un compilador: análisis del programa fuente, construcción de una representación estructurada, validaciones contextuales y generación de una representación de salida (Aho et al., 2007). Los autómatas finitos y de pila constituyen fundamentos formales para el reconocimiento léxico y sintáctico (Hopcroft et al., 2007).</w:t>
      </w:r>
    </w:p>
    <w:p>
      <w:pPr>
        <w:pStyle w:val="Heading1"/>
      </w:pPr>
      <w:r>
        <w:t>4. Planteamiento del problema</w:t>
      </w:r>
    </w:p>
    <w:p>
      <w:pPr>
        <w:spacing w:line="360" w:lineRule="auto"/>
        <w:jc w:val="both"/>
      </w:pPr>
      <w:r>
        <w:rPr>
          <w:rFonts w:ascii="Times New Roman" w:hAnsi="Times New Roman"/>
          <w:i w:val="0"/>
          <w:color w:val="000000"/>
          <w:sz w:val="24"/>
        </w:rPr>
        <w:t>El problema central fue cómo demostrar de manera verificable un compilador propio para agentes inteligentes, manteniendo las etapas formales y, al mismo tiempo, ofreciendo una interfaz comprensible para usuarios no especializados en la implementación interna. A ello se añadió un segundo reto: permitir que los agentes creados pudieran interactuar con servicios modernos de IA sin acoplar el lenguaje a un único proveedor ni exponer claves en el frontend.</w:t>
      </w:r>
    </w:p>
    <w:p>
      <w:pPr>
        <w:pStyle w:val="Heading2"/>
      </w:pPr>
      <w:r>
        <w:t>4.1 Pregunta de desarrollo</w:t>
      </w:r>
    </w:p>
    <w:p>
      <w:pPr>
        <w:spacing w:line="360" w:lineRule="auto"/>
        <w:jc w:val="both"/>
      </w:pPr>
      <w:r>
        <w:rPr>
          <w:rFonts w:ascii="Times New Roman" w:hAnsi="Times New Roman"/>
          <w:i w:val="0"/>
          <w:color w:val="000000"/>
          <w:sz w:val="24"/>
        </w:rPr>
        <w:t>¿Cómo implementar un entorno web para SAM-Lang que conserve el análisis léxico, sintáctico y semántico del compilador, permita generar y ejecutar representaciones intermedias/finales, y ofrezca integración intercambiable con varios proveedores de IA de forma segura y demostrable?</w:t>
      </w:r>
    </w:p>
    <w:p>
      <w:pPr>
        <w:pStyle w:val="Heading1"/>
      </w:pPr>
      <w:r>
        <w:t>5. Justificación</w:t>
      </w:r>
    </w:p>
    <w:p>
      <w:pPr>
        <w:jc w:val="left"/>
      </w:pPr>
      <w:r>
        <w:rPr>
          <w:rFonts w:ascii="Times New Roman" w:hAnsi="Times New Roman"/>
          <w:b/>
          <w:color w:val="000000"/>
          <w:sz w:val="20"/>
        </w:rPr>
        <w:t>Tabla 2. Justificación del proyecto</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1928"/>
            <w:shd w:fill="E7E6E6"/>
            <w:tcMar>
              <w:top w:w="80" w:type="dxa"/>
              <w:start w:w="90" w:type="dxa"/>
              <w:bottom w:w="80" w:type="dxa"/>
              <w:end w:w="90" w:type="dxa"/>
            </w:tcMar>
            <w:vAlign w:val="center"/>
          </w:tcPr>
          <w:p>
            <w:r/>
            <w:r>
              <w:rPr>
                <w:rFonts w:ascii="Times New Roman" w:hAnsi="Times New Roman"/>
                <w:b/>
                <w:color w:val="000000"/>
                <w:sz w:val="19"/>
              </w:rPr>
              <w:t>Dimensión</w:t>
            </w:r>
          </w:p>
        </w:tc>
        <w:tc>
          <w:tcPr>
            <w:tcW w:type="dxa" w:w="6860"/>
            <w:shd w:fill="E7E6E6"/>
            <w:tcMar>
              <w:top w:w="80" w:type="dxa"/>
              <w:start w:w="90" w:type="dxa"/>
              <w:bottom w:w="80" w:type="dxa"/>
              <w:end w:w="90" w:type="dxa"/>
            </w:tcMar>
            <w:vAlign w:val="center"/>
          </w:tcPr>
          <w:p>
            <w:r/>
            <w:r>
              <w:rPr>
                <w:rFonts w:ascii="Times New Roman" w:hAnsi="Times New Roman"/>
                <w:b/>
                <w:color w:val="000000"/>
                <w:sz w:val="19"/>
              </w:rPr>
              <w:t>Justificación</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Académica</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Permite evidenciar lexer, PDA, parser, AST, semántica, TAC, optimización y generación de código en una única experiencia de demostración.</w:t>
            </w:r>
          </w:p>
        </w:tc>
      </w:tr>
      <w:tr>
        <w:trPr>
          <w:cantSplit/>
        </w:trPr>
        <w:tc>
          <w:tcPr>
            <w:tcW w:type="dxa" w:w="192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Técnica</w:t>
            </w:r>
          </w:p>
        </w:tc>
        <w:tc>
          <w:tcPr>
            <w:tcW w:type="dxa" w:w="686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Separa frontend, backend, compilador C++ y adaptadores de IA, facilitando pruebas y mantenimiento.</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Usabilidad</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Reduce la dependencia de comandos de consola para el usuario evaluador y permite acceso mediante URL.</w:t>
            </w:r>
          </w:p>
        </w:tc>
      </w:tr>
      <w:tr>
        <w:trPr>
          <w:cantSplit/>
        </w:trPr>
        <w:tc>
          <w:tcPr>
            <w:tcW w:type="dxa" w:w="192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Extensibilidad</w:t>
            </w:r>
          </w:p>
        </w:tc>
        <w:tc>
          <w:tcPr>
            <w:tcW w:type="dxa" w:w="686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capa multimodelo permite incorporar o sustituir proveedores sin modificar la gramática central.</w:t>
            </w:r>
          </w:p>
        </w:tc>
      </w:tr>
      <w:tr>
        <w:trPr>
          <w:cantSplit/>
        </w:trPr>
        <w:tc>
          <w:tcPr>
            <w:tcW w:type="dxa" w:w="1928"/>
            <w:tcMar>
              <w:top w:w="80" w:type="dxa"/>
              <w:start w:w="90" w:type="dxa"/>
              <w:bottom w:w="80" w:type="dxa"/>
              <w:end w:w="90" w:type="dxa"/>
            </w:tcMar>
            <w:vAlign w:val="top"/>
          </w:tcPr>
          <w:p>
            <w:pPr>
              <w:spacing w:line="240" w:lineRule="auto"/>
            </w:pPr>
            <w:r/>
            <w:r>
              <w:rPr>
                <w:rFonts w:ascii="Times New Roman" w:hAnsi="Times New Roman"/>
                <w:color w:val="000000"/>
                <w:sz w:val="19"/>
              </w:rPr>
              <w:t>Seguridad</w:t>
            </w:r>
          </w:p>
        </w:tc>
        <w:tc>
          <w:tcPr>
            <w:tcW w:type="dxa" w:w="6860"/>
            <w:tcMar>
              <w:top w:w="80" w:type="dxa"/>
              <w:start w:w="90" w:type="dxa"/>
              <w:bottom w:w="80" w:type="dxa"/>
              <w:end w:w="90" w:type="dxa"/>
            </w:tcMar>
            <w:vAlign w:val="top"/>
          </w:tcPr>
          <w:p>
            <w:pPr>
              <w:spacing w:line="240" w:lineRule="auto"/>
            </w:pPr>
            <w:r/>
            <w:r>
              <w:rPr>
                <w:rFonts w:ascii="Times New Roman" w:hAnsi="Times New Roman"/>
                <w:color w:val="000000"/>
                <w:sz w:val="19"/>
              </w:rPr>
              <w:t>Las credenciales se mantienen fuera del código fuente y el despliegue público puede bloquear la configuración web.</w:t>
            </w:r>
          </w:p>
        </w:tc>
      </w:tr>
    </w:tbl>
    <w:p/>
    <w:p>
      <w:pPr>
        <w:pStyle w:val="Heading1"/>
      </w:pPr>
      <w:r>
        <w:t>6. Objetivos</w:t>
      </w:r>
    </w:p>
    <w:p>
      <w:pPr>
        <w:pStyle w:val="Heading2"/>
      </w:pPr>
      <w:r>
        <w:t>6.1 Objetivo general</w:t>
      </w:r>
    </w:p>
    <w:p>
      <w:pPr>
        <w:spacing w:line="360" w:lineRule="auto"/>
        <w:jc w:val="both"/>
      </w:pPr>
      <w:r>
        <w:rPr>
          <w:rFonts w:ascii="Times New Roman" w:hAnsi="Times New Roman"/>
          <w:i w:val="0"/>
          <w:color w:val="000000"/>
          <w:sz w:val="24"/>
        </w:rPr>
        <w:t>Desarrollar un entorno web funcional para definir, analizar, compilar y ejecutar programas SAM-Lang, demostrando las fases principales de un compilador e integrando una capa de inteligencia artificial multimodelo desacoplada del lenguaje.</w:t>
      </w:r>
    </w:p>
    <w:p>
      <w:pPr>
        <w:pStyle w:val="Heading2"/>
      </w:pPr>
      <w:r>
        <w:t>6.2 Objetivos específicos</w:t>
      </w:r>
    </w:p>
    <w:p>
      <w:pPr>
        <w:pStyle w:val="ListBullet"/>
        <w:spacing w:line="360" w:lineRule="auto" w:after="0"/>
      </w:pPr>
      <w:r>
        <w:rPr>
          <w:rFonts w:ascii="Times New Roman" w:hAnsi="Times New Roman"/>
          <w:color w:val="000000"/>
          <w:sz w:val="24"/>
        </w:rPr>
        <w:t>Conservar y ampliar el núcleo C++17 del compilador con lexer, PDA, parser, AST y análisis semántico.</w:t>
      </w:r>
    </w:p>
    <w:p>
      <w:pPr>
        <w:pStyle w:val="ListBullet"/>
        <w:spacing w:line="360" w:lineRule="auto" w:after="0"/>
      </w:pPr>
      <w:r>
        <w:rPr>
          <w:rFonts w:ascii="Times New Roman" w:hAnsi="Times New Roman"/>
          <w:color w:val="000000"/>
          <w:sz w:val="24"/>
        </w:rPr>
        <w:t>Implementar runtime, comunicación entre agentes, código intermedio TAC, optimización y salida SAM-VM.</w:t>
      </w:r>
    </w:p>
    <w:p>
      <w:pPr>
        <w:pStyle w:val="ListBullet"/>
        <w:spacing w:line="360" w:lineRule="auto" w:after="0"/>
      </w:pPr>
      <w:r>
        <w:rPr>
          <w:rFonts w:ascii="Times New Roman" w:hAnsi="Times New Roman"/>
          <w:color w:val="000000"/>
          <w:sz w:val="24"/>
        </w:rPr>
        <w:t>Diseñar una interfaz web que permita escribir/cargar código y visualizar resultados por fase.</w:t>
      </w:r>
    </w:p>
    <w:p>
      <w:pPr>
        <w:pStyle w:val="ListBullet"/>
        <w:spacing w:line="360" w:lineRule="auto" w:after="0"/>
      </w:pPr>
      <w:r>
        <w:rPr>
          <w:rFonts w:ascii="Times New Roman" w:hAnsi="Times New Roman"/>
          <w:color w:val="000000"/>
          <w:sz w:val="24"/>
        </w:rPr>
        <w:t>Crear un backend HTTP capaz de servir la interfaz y ejecutar el compilador nativo.</w:t>
      </w:r>
    </w:p>
    <w:p>
      <w:pPr>
        <w:pStyle w:val="ListBullet"/>
        <w:spacing w:line="360" w:lineRule="auto" w:after="0"/>
      </w:pPr>
      <w:r>
        <w:rPr>
          <w:rFonts w:ascii="Times New Roman" w:hAnsi="Times New Roman"/>
          <w:color w:val="000000"/>
          <w:sz w:val="24"/>
        </w:rPr>
        <w:t>Implementar una capa de proveedores de IA intercambiables con fallback.</w:t>
      </w:r>
    </w:p>
    <w:p>
      <w:pPr>
        <w:pStyle w:val="ListBullet"/>
        <w:spacing w:line="360" w:lineRule="auto" w:after="0"/>
      </w:pPr>
      <w:r>
        <w:rPr>
          <w:rFonts w:ascii="Times New Roman" w:hAnsi="Times New Roman"/>
          <w:color w:val="000000"/>
          <w:sz w:val="24"/>
        </w:rPr>
        <w:t>Mantener las claves de API fuera del frontend y del repositorio público.</w:t>
      </w:r>
    </w:p>
    <w:p>
      <w:pPr>
        <w:pStyle w:val="ListBullet"/>
        <w:spacing w:line="360" w:lineRule="auto" w:after="0"/>
      </w:pPr>
      <w:r>
        <w:rPr>
          <w:rFonts w:ascii="Times New Roman" w:hAnsi="Times New Roman"/>
          <w:color w:val="000000"/>
          <w:sz w:val="24"/>
        </w:rPr>
        <w:t>Validar el sistema mediante pruebas automatizadas y ejemplos válidos/negativos.</w:t>
      </w:r>
    </w:p>
    <w:p>
      <w:pPr>
        <w:pStyle w:val="ListBullet"/>
        <w:spacing w:line="360" w:lineRule="auto" w:after="0"/>
      </w:pPr>
      <w:r>
        <w:rPr>
          <w:rFonts w:ascii="Times New Roman" w:hAnsi="Times New Roman"/>
          <w:color w:val="000000"/>
          <w:sz w:val="24"/>
        </w:rPr>
        <w:t>Preparar el proyecto para despliegue web mediante Docker y una URL pública.</w:t>
      </w:r>
    </w:p>
    <w:p>
      <w:pPr>
        <w:pStyle w:val="Heading1"/>
      </w:pPr>
      <w:r>
        <w:t>7. Alcance y limitaciones</w:t>
      </w:r>
    </w:p>
    <w:p>
      <w:pPr>
        <w:pStyle w:val="Heading2"/>
      </w:pPr>
      <w:r>
        <w:t>7.1 Alcance</w:t>
      </w:r>
    </w:p>
    <w:p>
      <w:pPr>
        <w:pStyle w:val="ListBullet"/>
        <w:spacing w:line="360" w:lineRule="auto" w:after="0"/>
      </w:pPr>
      <w:r>
        <w:rPr>
          <w:rFonts w:ascii="Times New Roman" w:hAnsi="Times New Roman"/>
          <w:color w:val="000000"/>
          <w:sz w:val="24"/>
        </w:rPr>
        <w:t>Lenguaje SAM-Lang con agentes y runtimes.</w:t>
      </w:r>
    </w:p>
    <w:p>
      <w:pPr>
        <w:pStyle w:val="ListBullet"/>
        <w:spacing w:line="360" w:lineRule="auto" w:after="0"/>
      </w:pPr>
      <w:r>
        <w:rPr>
          <w:rFonts w:ascii="Times New Roman" w:hAnsi="Times New Roman"/>
          <w:color w:val="000000"/>
          <w:sz w:val="24"/>
        </w:rPr>
        <w:t>Compilación nativa C++ y motor web educativo.</w:t>
      </w:r>
    </w:p>
    <w:p>
      <w:pPr>
        <w:pStyle w:val="ListBullet"/>
        <w:spacing w:line="360" w:lineRule="auto" w:after="0"/>
      </w:pPr>
      <w:r>
        <w:rPr>
          <w:rFonts w:ascii="Times New Roman" w:hAnsi="Times New Roman"/>
          <w:color w:val="000000"/>
          <w:sz w:val="24"/>
        </w:rPr>
        <w:t>Diagnósticos léxicos, sintácticos y semánticos.</w:t>
      </w:r>
    </w:p>
    <w:p>
      <w:pPr>
        <w:pStyle w:val="ListBullet"/>
        <w:spacing w:line="360" w:lineRule="auto" w:after="0"/>
      </w:pPr>
      <w:r>
        <w:rPr>
          <w:rFonts w:ascii="Times New Roman" w:hAnsi="Times New Roman"/>
          <w:color w:val="000000"/>
          <w:sz w:val="24"/>
        </w:rPr>
        <w:t>Runtime y comunicación.</w:t>
      </w:r>
    </w:p>
    <w:p>
      <w:pPr>
        <w:pStyle w:val="ListBullet"/>
        <w:spacing w:line="360" w:lineRule="auto" w:after="0"/>
      </w:pPr>
      <w:r>
        <w:rPr>
          <w:rFonts w:ascii="Times New Roman" w:hAnsi="Times New Roman"/>
          <w:color w:val="000000"/>
          <w:sz w:val="24"/>
        </w:rPr>
        <w:t>TAC, optimización y SAM-VM.</w:t>
      </w:r>
    </w:p>
    <w:p>
      <w:pPr>
        <w:pStyle w:val="ListBullet"/>
        <w:spacing w:line="360" w:lineRule="auto" w:after="0"/>
      </w:pPr>
      <w:r>
        <w:rPr>
          <w:rFonts w:ascii="Times New Roman" w:hAnsi="Times New Roman"/>
          <w:color w:val="000000"/>
          <w:sz w:val="24"/>
        </w:rPr>
        <w:t>IA multimodelo y fallback.</w:t>
      </w:r>
    </w:p>
    <w:p>
      <w:pPr>
        <w:pStyle w:val="ListBullet"/>
        <w:spacing w:line="360" w:lineRule="auto" w:after="0"/>
      </w:pPr>
      <w:r>
        <w:rPr>
          <w:rFonts w:ascii="Times New Roman" w:hAnsi="Times New Roman"/>
          <w:color w:val="000000"/>
          <w:sz w:val="24"/>
        </w:rPr>
        <w:t>Pruebas automatizadas.</w:t>
      </w:r>
    </w:p>
    <w:p>
      <w:pPr>
        <w:pStyle w:val="ListBullet"/>
        <w:spacing w:line="360" w:lineRule="auto" w:after="0"/>
      </w:pPr>
      <w:r>
        <w:rPr>
          <w:rFonts w:ascii="Times New Roman" w:hAnsi="Times New Roman"/>
          <w:color w:val="000000"/>
          <w:sz w:val="24"/>
        </w:rPr>
        <w:t>Despliegue Docker y configuración por variables de entorno.</w:t>
      </w:r>
    </w:p>
    <w:p>
      <w:pPr>
        <w:pStyle w:val="Heading2"/>
      </w:pPr>
      <w:r>
        <w:t>7.2 Limitaciones</w:t>
      </w:r>
    </w:p>
    <w:p>
      <w:pPr>
        <w:pStyle w:val="ListBullet"/>
        <w:spacing w:line="360" w:lineRule="auto" w:after="0"/>
      </w:pPr>
      <w:r>
        <w:rPr>
          <w:rFonts w:ascii="Times New Roman" w:hAnsi="Times New Roman"/>
          <w:color w:val="000000"/>
          <w:sz w:val="24"/>
        </w:rPr>
        <w:t>SAM-VM es una representación académica textual y no una máquina virtual de propósito general.</w:t>
      </w:r>
    </w:p>
    <w:p>
      <w:pPr>
        <w:pStyle w:val="ListBullet"/>
        <w:spacing w:line="360" w:lineRule="auto" w:after="0"/>
      </w:pPr>
      <w:r>
        <w:rPr>
          <w:rFonts w:ascii="Times New Roman" w:hAnsi="Times New Roman"/>
          <w:color w:val="000000"/>
          <w:sz w:val="24"/>
        </w:rPr>
        <w:t>El backend usa el módulo http de Node.js sin framework y no incorpora autenticación de usuarios.</w:t>
      </w:r>
    </w:p>
    <w:p>
      <w:pPr>
        <w:pStyle w:val="ListBullet"/>
        <w:spacing w:line="360" w:lineRule="auto" w:after="0"/>
      </w:pPr>
      <w:r>
        <w:rPr>
          <w:rFonts w:ascii="Times New Roman" w:hAnsi="Times New Roman"/>
          <w:color w:val="000000"/>
          <w:sz w:val="24"/>
        </w:rPr>
        <w:t>Las APIs externas pueden cambiar modelos, cuotas o endpoints.</w:t>
      </w:r>
    </w:p>
    <w:p>
      <w:pPr>
        <w:pStyle w:val="ListBullet"/>
        <w:spacing w:line="360" w:lineRule="auto" w:after="0"/>
      </w:pPr>
      <w:r>
        <w:rPr>
          <w:rFonts w:ascii="Times New Roman" w:hAnsi="Times New Roman"/>
          <w:color w:val="000000"/>
          <w:sz w:val="24"/>
        </w:rPr>
        <w:t>El proyecto no implementa persistencia de conversaciones en base de datos.</w:t>
      </w:r>
    </w:p>
    <w:p>
      <w:pPr>
        <w:pStyle w:val="ListBullet"/>
        <w:spacing w:line="360" w:lineRule="auto" w:after="0"/>
      </w:pPr>
      <w:r>
        <w:rPr>
          <w:rFonts w:ascii="Times New Roman" w:hAnsi="Times New Roman"/>
          <w:color w:val="000000"/>
          <w:sz w:val="24"/>
        </w:rPr>
        <w:t>La configuración web de credenciales debe deshabilitarse en producción pública.</w:t>
      </w:r>
    </w:p>
    <w:p>
      <w:pPr>
        <w:pStyle w:val="ListBullet"/>
        <w:spacing w:line="360" w:lineRule="auto" w:after="0"/>
      </w:pPr>
      <w:r>
        <w:rPr>
          <w:rFonts w:ascii="Times New Roman" w:hAnsi="Times New Roman"/>
          <w:color w:val="000000"/>
          <w:sz w:val="24"/>
        </w:rPr>
        <w:t>Ollama requiere infraestructura local o un servicio accesible desde el backend de despliegue.</w:t>
      </w:r>
    </w:p>
    <w:p>
      <w:pPr>
        <w:pStyle w:val="Heading1"/>
      </w:pPr>
      <w:r>
        <w:t>8. Usuarios y actores</w:t>
      </w:r>
    </w:p>
    <w:p>
      <w:pPr>
        <w:jc w:val="center"/>
      </w:pPr>
      <w:r>
        <w:drawing>
          <wp:inline xmlns:a="http://schemas.openxmlformats.org/drawingml/2006/main" xmlns:pic="http://schemas.openxmlformats.org/drawingml/2006/picture">
            <wp:extent cx="5292000" cy="7680314"/>
            <wp:docPr id="1" name="Picture 1"/>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292000" cy="7680314"/>
                    </a:xfrm>
                    <a:prstGeom prst="rect"/>
                  </pic:spPr>
                </pic:pic>
              </a:graphicData>
            </a:graphic>
          </wp:inline>
        </w:drawing>
      </w:r>
    </w:p>
    <w:p>
      <w:pPr>
        <w:jc w:val="center"/>
      </w:pPr>
      <w:r>
        <w:rPr>
          <w:rFonts w:ascii="Times New Roman" w:hAnsi="Times New Roman"/>
          <w:i/>
          <w:color w:val="000000"/>
          <w:sz w:val="20"/>
        </w:rPr>
        <w:t>Figura 1. Casos de uso principales de SAM-Lang Studio v2.</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shd w:fill="E7E6E6"/>
            <w:tcMar>
              <w:top w:w="80" w:type="dxa"/>
              <w:start w:w="90" w:type="dxa"/>
              <w:bottom w:w="80" w:type="dxa"/>
              <w:end w:w="90" w:type="dxa"/>
            </w:tcMar>
            <w:vAlign w:val="center"/>
          </w:tcPr>
          <w:p>
            <w:r/>
            <w:r>
              <w:rPr>
                <w:rFonts w:ascii="Times New Roman" w:hAnsi="Times New Roman"/>
                <w:b/>
                <w:color w:val="000000"/>
                <w:sz w:val="19"/>
              </w:rPr>
              <w:t>Actor</w:t>
            </w:r>
          </w:p>
        </w:tc>
        <w:tc>
          <w:tcPr>
            <w:tcW w:type="dxa" w:w="5953"/>
            <w:shd w:fill="E7E6E6"/>
            <w:tcMar>
              <w:top w:w="80" w:type="dxa"/>
              <w:start w:w="90" w:type="dxa"/>
              <w:bottom w:w="80" w:type="dxa"/>
              <w:end w:w="90" w:type="dxa"/>
            </w:tcMar>
            <w:vAlign w:val="center"/>
          </w:tcPr>
          <w:p>
            <w:r/>
            <w:r>
              <w:rPr>
                <w:rFonts w:ascii="Times New Roman" w:hAnsi="Times New Roman"/>
                <w:b/>
                <w:color w:val="000000"/>
                <w:sz w:val="19"/>
              </w:rPr>
              <w:t>Necesidad principal</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Estudiante desarrollador</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Escribir código, comprobar fases del compilador, depurar y demostrar resultados.</w:t>
            </w:r>
          </w:p>
        </w:tc>
      </w:tr>
      <w:tr>
        <w:trPr>
          <w:cantSplit/>
        </w:trPr>
        <w:tc>
          <w:tcPr>
            <w:tcW w:type="dxa" w:w="2835"/>
            <w:tcMar>
              <w:top w:w="80" w:type="dxa"/>
              <w:start w:w="90" w:type="dxa"/>
              <w:bottom w:w="80" w:type="dxa"/>
              <w:end w:w="90" w:type="dxa"/>
            </w:tcMar>
            <w:vAlign w:val="top"/>
            <w:shd w:fill="FAFAFA"/>
          </w:tcPr>
          <w:p>
            <w:pPr>
              <w:spacing w:line="240" w:lineRule="auto"/>
            </w:pPr>
            <w:r/>
            <w:r>
              <w:rPr>
                <w:rFonts w:ascii="Times New Roman" w:hAnsi="Times New Roman"/>
                <w:color w:val="000000"/>
                <w:sz w:val="19"/>
              </w:rPr>
              <w:t>Docente/evaluador</w:t>
            </w:r>
          </w:p>
        </w:tc>
        <w:tc>
          <w:tcPr>
            <w:tcW w:type="dxa" w:w="595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Abrir una URL, ejecutar ejemplos y verificar que el compilador funciona.</w:t>
            </w:r>
          </w:p>
        </w:tc>
      </w:tr>
      <w:tr>
        <w:trPr>
          <w:cantSplit/>
        </w:trPr>
        <w:tc>
          <w:tcPr>
            <w:tcW w:type="dxa" w:w="2835"/>
            <w:tcMar>
              <w:top w:w="80" w:type="dxa"/>
              <w:start w:w="90" w:type="dxa"/>
              <w:bottom w:w="80" w:type="dxa"/>
              <w:end w:w="90" w:type="dxa"/>
            </w:tcMar>
            <w:vAlign w:val="top"/>
          </w:tcPr>
          <w:p>
            <w:pPr>
              <w:spacing w:line="240" w:lineRule="auto"/>
            </w:pPr>
            <w:r/>
            <w:r>
              <w:rPr>
                <w:rFonts w:ascii="Times New Roman" w:hAnsi="Times New Roman"/>
                <w:color w:val="000000"/>
                <w:sz w:val="19"/>
              </w:rPr>
              <w:t>Administrador/desarrollador</w:t>
            </w:r>
          </w:p>
        </w:tc>
        <w:tc>
          <w:tcPr>
            <w:tcW w:type="dxa" w:w="5953"/>
            <w:tcMar>
              <w:top w:w="80" w:type="dxa"/>
              <w:start w:w="90" w:type="dxa"/>
              <w:bottom w:w="80" w:type="dxa"/>
              <w:end w:w="90" w:type="dxa"/>
            </w:tcMar>
            <w:vAlign w:val="top"/>
          </w:tcPr>
          <w:p>
            <w:pPr>
              <w:spacing w:line="240" w:lineRule="auto"/>
            </w:pPr>
            <w:r/>
            <w:r>
              <w:rPr>
                <w:rFonts w:ascii="Times New Roman" w:hAnsi="Times New Roman"/>
                <w:color w:val="000000"/>
                <w:sz w:val="19"/>
              </w:rPr>
              <w:t>Configurar secretos, compilar C++, desplegar, mantener proveedores y ejecutar pruebas.</w:t>
            </w:r>
          </w:p>
        </w:tc>
      </w:tr>
    </w:tbl>
    <w:p/>
    <w:p>
      <w:pPr>
        <w:pStyle w:val="Heading1"/>
      </w:pPr>
      <w:r>
        <w:t>9. Metodología de desarrollo</w:t>
      </w:r>
    </w:p>
    <w:p>
      <w:pPr>
        <w:spacing w:line="360" w:lineRule="auto"/>
        <w:jc w:val="both"/>
      </w:pPr>
      <w:r>
        <w:rPr>
          <w:rFonts w:ascii="Times New Roman" w:hAnsi="Times New Roman"/>
          <w:i w:val="0"/>
          <w:color w:val="000000"/>
          <w:sz w:val="24"/>
        </w:rPr>
        <w:t>El desarrollo se organizó de forma incremental. Primero se conservó el núcleo formal del lenguaje y se verificó su correspondencia con los ejemplos; luego se añadieron semántica, runtime, TAC, optimización y SAM-VM; posteriormente se implementó la interfaz web y el backend; finalmente se incorporó la capa multimodelo, pruebas y archivos de despliegue. Cada incremento se validó con pruebas automatizadas o ejemplos reales antes de incorporarse al paquete de entrega.</w:t>
      </w:r>
    </w:p>
    <w:p>
      <w:pPr>
        <w:spacing w:line="360" w:lineRule="auto" w:after="0"/>
        <w:ind w:left="340" w:hanging="340"/>
      </w:pPr>
      <w:r/>
      <w:r>
        <w:rPr>
          <w:rFonts w:ascii="Times New Roman" w:hAnsi="Times New Roman"/>
          <w:b w:val="0"/>
          <w:sz w:val="24"/>
        </w:rPr>
        <w:t>1. Inspección y conservación de la semántica existente.</w:t>
      </w:r>
    </w:p>
    <w:p>
      <w:pPr>
        <w:spacing w:line="360" w:lineRule="auto" w:after="0"/>
        <w:ind w:left="340" w:hanging="340"/>
      </w:pPr>
      <w:r/>
      <w:r>
        <w:rPr>
          <w:rFonts w:ascii="Times New Roman" w:hAnsi="Times New Roman"/>
          <w:b w:val="0"/>
          <w:sz w:val="24"/>
        </w:rPr>
        <w:t>2. Implementación modular por fases.</w:t>
      </w:r>
    </w:p>
    <w:p>
      <w:pPr>
        <w:spacing w:line="360" w:lineRule="auto" w:after="0"/>
        <w:ind w:left="340" w:hanging="340"/>
      </w:pPr>
      <w:r/>
      <w:r>
        <w:rPr>
          <w:rFonts w:ascii="Times New Roman" w:hAnsi="Times New Roman"/>
          <w:b w:val="0"/>
          <w:sz w:val="24"/>
        </w:rPr>
        <w:t>3. Pruebas unitarias/funcionales sin consumo de APIs reales mediante fetch simulado.</w:t>
      </w:r>
    </w:p>
    <w:p>
      <w:pPr>
        <w:spacing w:line="360" w:lineRule="auto" w:after="0"/>
        <w:ind w:left="340" w:hanging="340"/>
      </w:pPr>
      <w:r/>
      <w:r>
        <w:rPr>
          <w:rFonts w:ascii="Times New Roman" w:hAnsi="Times New Roman"/>
          <w:b w:val="0"/>
          <w:sz w:val="24"/>
        </w:rPr>
        <w:t>4. Prueba negativa con error_semantico.sam.</w:t>
      </w:r>
    </w:p>
    <w:p>
      <w:pPr>
        <w:spacing w:line="360" w:lineRule="auto" w:after="0"/>
        <w:ind w:left="340" w:hanging="340"/>
      </w:pPr>
      <w:r/>
      <w:r>
        <w:rPr>
          <w:rFonts w:ascii="Times New Roman" w:hAnsi="Times New Roman"/>
          <w:b w:val="0"/>
          <w:sz w:val="24"/>
        </w:rPr>
        <w:t>5. Compilación CMake independiente del frontend.</w:t>
      </w:r>
    </w:p>
    <w:p>
      <w:pPr>
        <w:spacing w:line="360" w:lineRule="auto" w:after="0"/>
        <w:ind w:left="340" w:hanging="340"/>
      </w:pPr>
      <w:r/>
      <w:r>
        <w:rPr>
          <w:rFonts w:ascii="Times New Roman" w:hAnsi="Times New Roman"/>
          <w:b w:val="0"/>
          <w:sz w:val="24"/>
        </w:rPr>
        <w:t>6. Preparación de configuración reproducible y documentación.</w:t>
      </w:r>
    </w:p>
    <w:p>
      <w:pPr>
        <w:pStyle w:val="Heading1"/>
      </w:pPr>
      <w:r>
        <w:t>10. Requisitos funcionales</w:t>
      </w:r>
    </w:p>
    <w:p>
      <w:pPr>
        <w:jc w:val="left"/>
      </w:pPr>
      <w:r>
        <w:rPr>
          <w:rFonts w:ascii="Times New Roman" w:hAnsi="Times New Roman"/>
          <w:b/>
          <w:color w:val="000000"/>
          <w:sz w:val="20"/>
        </w:rPr>
        <w:t>Tabla 3. Requisitos funcionales</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1304"/>
            <w:shd w:fill="E7E6E6"/>
            <w:tcMar>
              <w:top w:w="80" w:type="dxa"/>
              <w:start w:w="90" w:type="dxa"/>
              <w:bottom w:w="80" w:type="dxa"/>
              <w:end w:w="90" w:type="dxa"/>
            </w:tcMar>
            <w:vAlign w:val="center"/>
          </w:tcPr>
          <w:p>
            <w:r/>
            <w:r>
              <w:rPr>
                <w:rFonts w:ascii="Times New Roman" w:hAnsi="Times New Roman"/>
                <w:b/>
                <w:color w:val="000000"/>
                <w:sz w:val="19"/>
              </w:rPr>
              <w:t>Código</w:t>
            </w:r>
          </w:p>
        </w:tc>
        <w:tc>
          <w:tcPr>
            <w:tcW w:type="dxa" w:w="7483"/>
            <w:shd w:fill="E7E6E6"/>
            <w:tcMar>
              <w:top w:w="80" w:type="dxa"/>
              <w:start w:w="90" w:type="dxa"/>
              <w:bottom w:w="80" w:type="dxa"/>
              <w:end w:w="90" w:type="dxa"/>
            </w:tcMar>
            <w:vAlign w:val="center"/>
          </w:tcPr>
          <w:p>
            <w:r/>
            <w:r>
              <w:rPr>
                <w:rFonts w:ascii="Times New Roman" w:hAnsi="Times New Roman"/>
                <w:b/>
                <w:color w:val="000000"/>
                <w:sz w:val="19"/>
              </w:rPr>
              <w:t>Requisito</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RF-01</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Permitir escribir código SAM-Lang en el navegador.</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RF-02</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Cargar ejemplos válidos e inválidos.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RF-03</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Realizar análisis léxico y mostrar tokens.</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RF-04</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Verificar sintaxis con PDA tabular.</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RF-05</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Construir AST mediante parser descendente.</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RF-06</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Ejecutar análisis semántico y rechazar referencias inválidas.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RF-07</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Activar agentes y ejecutar flujos en runtime.</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RF-08</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Registrar comunicación/delegación entre agentes.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RF-09</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Generar TAC.</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RF-10</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Optimizar TAC.</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RF-11</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Generar código SAM-VM.</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RF-12</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Ejecutar compilador C++ desde backend.</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RF-13</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Consultar un agente desde la interfaz.</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RF-14</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Soportar Gemini, OpenAI, Claude, DeepSeek, Groq y Ollama.</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RF-15</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Seleccionar proveedor preferido o automático.</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RF-16</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Aplicar fallback entre proveedores configurados.</w:t>
            </w:r>
          </w:p>
        </w:tc>
      </w:tr>
      <w:tr>
        <w:trPr>
          <w:cantSplit/>
        </w:trPr>
        <w:tc>
          <w:tcPr>
            <w:tcW w:type="dxa" w:w="1304"/>
            <w:tcMar>
              <w:top w:w="80" w:type="dxa"/>
              <w:start w:w="90" w:type="dxa"/>
              <w:bottom w:w="80" w:type="dxa"/>
              <w:end w:w="90" w:type="dxa"/>
            </w:tcMar>
            <w:vAlign w:val="top"/>
          </w:tcPr>
          <w:p>
            <w:pPr>
              <w:spacing w:line="240" w:lineRule="auto"/>
            </w:pPr>
            <w:r/>
            <w:r>
              <w:rPr>
                <w:rFonts w:ascii="Times New Roman" w:hAnsi="Times New Roman"/>
                <w:color w:val="000000"/>
                <w:sz w:val="19"/>
              </w:rPr>
              <w:t>RF-17</w:t>
            </w:r>
          </w:p>
        </w:tc>
        <w:tc>
          <w:tcPr>
            <w:tcW w:type="dxa" w:w="7483"/>
            <w:tcMar>
              <w:top w:w="80" w:type="dxa"/>
              <w:start w:w="90" w:type="dxa"/>
              <w:bottom w:w="80" w:type="dxa"/>
              <w:end w:w="90" w:type="dxa"/>
            </w:tcMar>
            <w:vAlign w:val="top"/>
          </w:tcPr>
          <w:p>
            <w:pPr>
              <w:spacing w:line="240" w:lineRule="auto"/>
            </w:pPr>
            <w:r/>
            <w:r>
              <w:rPr>
                <w:rFonts w:ascii="Times New Roman" w:hAnsi="Times New Roman"/>
                <w:color w:val="000000"/>
                <w:sz w:val="19"/>
              </w:rPr>
              <w:t>Mostrar traza de ejecución y proveedor/modelo utilizado.</w:t>
            </w:r>
          </w:p>
        </w:tc>
      </w:tr>
      <w:tr>
        <w:trPr>
          <w:cantSplit/>
        </w:trPr>
        <w:tc>
          <w:tcPr>
            <w:tcW w:type="dxa" w:w="1304"/>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RF-18</w:t>
            </w:r>
          </w:p>
        </w:tc>
        <w:tc>
          <w:tcPr>
            <w:tcW w:type="dxa" w:w="7483"/>
            <w:tcMar>
              <w:top w:w="80" w:type="dxa"/>
              <w:start w:w="90" w:type="dxa"/>
              <w:bottom w:w="80" w:type="dxa"/>
              <w:end w:w="90" w:type="dxa"/>
            </w:tcMar>
            <w:vAlign w:val="top"/>
            <w:shd w:fill="FAFAFA"/>
          </w:tcPr>
          <w:p>
            <w:pPr>
              <w:spacing w:line="240" w:lineRule="auto"/>
            </w:pPr>
            <w:r/>
            <w:r>
              <w:rPr>
                <w:rFonts w:ascii="Times New Roman" w:hAnsi="Times New Roman"/>
                <w:color w:val="000000"/>
                <w:sz w:val="19"/>
              </w:rPr>
              <w:t>Servir la aplicación desde una URL local o pública.</w:t>
            </w:r>
          </w:p>
        </w:tc>
      </w:tr>
    </w:tbl>
    <w:p/>
    <w:p>
      <w:pPr>
        <w:pStyle w:val="Heading1"/>
      </w:pPr>
      <w:r>
        <w:t>11. Requisitos no funcionales</w:t>
      </w:r>
    </w:p>
    <w:p>
      <w:pPr>
        <w:jc w:val="left"/>
      </w:pPr>
      <w:r>
        <w:rPr>
          <w:rFonts w:ascii="Times New Roman" w:hAnsi="Times New Roman"/>
          <w:b/>
          <w:color w:val="000000"/>
          <w:sz w:val="20"/>
        </w:rPr>
        <w:t>Tabla 4. Requisitos no funcionales</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9"/>
              </w:rPr>
              <w:t>Código</w:t>
            </w:r>
          </w:p>
        </w:tc>
        <w:tc>
          <w:tcPr>
            <w:tcW w:type="dxa" w:w="6520"/>
            <w:shd w:fill="E7E6E6"/>
            <w:tcMar>
              <w:top w:w="80" w:type="dxa"/>
              <w:start w:w="90" w:type="dxa"/>
              <w:bottom w:w="80" w:type="dxa"/>
              <w:end w:w="90" w:type="dxa"/>
            </w:tcMar>
            <w:vAlign w:val="center"/>
          </w:tcPr>
          <w:p>
            <w:r/>
            <w:r>
              <w:rPr>
                <w:rFonts w:ascii="Times New Roman" w:hAnsi="Times New Roman"/>
                <w:b/>
                <w:color w:val="000000"/>
                <w:sz w:val="19"/>
              </w:rPr>
              <w:t>Descripción</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RNF-01 Seguridad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Las claves no deben estar embebidas en frontend ni código entregable.</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RNF-02 Portabilidad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El backend debe funcionar con Node.js 18+ y el compilador con C++17.</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RNF-03 Mantenibilidad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Los proveedores de IA deben implementarse como adaptadores separados.</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RNF-04 Usabilidad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interfaz debe permitir una demostración sin usar directamente la consola C++.</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RNF-05 Observabilidad</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Los errores deben indicar fase y, cuando sea posible, línea/columna o código de proveedor.</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RNF-06 Reproducibilidad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El proyecto debe poder construirse con CMake y probarse con npm test.</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RNF-07 Despliegue</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El servidor debe aceptar HOST y PORT por variables de entorno.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RNF-08 Integridad</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La entrega debe excluir secretos y puede acompañarse de hash SHA-256.</w:t>
            </w:r>
          </w:p>
        </w:tc>
      </w:tr>
    </w:tbl>
    <w:p/>
    <w:p>
      <w:pPr>
        <w:pStyle w:val="Heading1"/>
      </w:pPr>
      <w:r>
        <w:t>12. Arquitectura del sistema</w:t>
      </w:r>
    </w:p>
    <w:p>
      <w:pPr>
        <w:jc w:val="center"/>
      </w:pPr>
      <w:r>
        <w:drawing>
          <wp:inline xmlns:a="http://schemas.openxmlformats.org/drawingml/2006/main" xmlns:pic="http://schemas.openxmlformats.org/drawingml/2006/picture">
            <wp:extent cx="5616000" cy="4404476"/>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616000" cy="4404476"/>
                    </a:xfrm>
                    <a:prstGeom prst="rect"/>
                  </pic:spPr>
                </pic:pic>
              </a:graphicData>
            </a:graphic>
          </wp:inline>
        </w:drawing>
      </w:r>
    </w:p>
    <w:p>
      <w:pPr>
        <w:jc w:val="center"/>
      </w:pPr>
      <w:r>
        <w:rPr>
          <w:rFonts w:ascii="Times New Roman" w:hAnsi="Times New Roman"/>
          <w:i/>
          <w:color w:val="000000"/>
          <w:sz w:val="20"/>
        </w:rPr>
        <w:t>Figura 2. Arquitectura general por capas.</w:t>
      </w:r>
    </w:p>
    <w:p>
      <w:pPr>
        <w:spacing w:line="360" w:lineRule="auto"/>
        <w:jc w:val="both"/>
      </w:pPr>
      <w:r>
        <w:rPr>
          <w:rFonts w:ascii="Times New Roman" w:hAnsi="Times New Roman"/>
          <w:i w:val="0"/>
          <w:color w:val="000000"/>
          <w:sz w:val="24"/>
        </w:rPr>
        <w:t>La arquitectura combina dos rutas de procesamiento. web/sam-lang.js implementa un motor educativo en JavaScript para visualización inmediata en el navegador. En paralelo, backend/server.js expone POST /ejecutar, que crea un archivo temporal y llama al binario sam_compilador con execFile. De esta forma se conserva la demostración interactiva y también la ejecución del compilador nativo.</w:t>
      </w:r>
    </w:p>
    <w:p>
      <w:pPr>
        <w:pStyle w:val="Heading1"/>
      </w:pPr>
      <w:r>
        <w:t>13. Diseño del lenguaje SAM-Lang</w:t>
      </w:r>
    </w:p>
    <w:p>
      <w:pPr>
        <w:spacing w:line="360" w:lineRule="auto"/>
        <w:jc w:val="both"/>
      </w:pPr>
      <w:r>
        <w:rPr>
          <w:rFonts w:ascii="Times New Roman" w:hAnsi="Times New Roman"/>
          <w:i w:val="0"/>
          <w:color w:val="000000"/>
          <w:sz w:val="24"/>
        </w:rPr>
        <w:t>La tabla de tokens del núcleo C++ incluye palabras reservadas para agentes, runtime, objetivo, inteligencia, herramientas, memoria, permisos, restricciones, dependencias, flujos y condicionales; símbolos estructurales; acciones de agentes; booleanos y operadores. El parser convierte la secuencia de tokens en nodos de programa, agente, runtime, flujo, paso, condicional, delegación y valor.</w:t>
      </w:r>
    </w:p>
    <w:p>
      <w:pPr>
        <w:jc w:val="left"/>
      </w:pPr>
      <w:r>
        <w:rPr>
          <w:rFonts w:ascii="Times New Roman" w:hAnsi="Times New Roman"/>
          <w:b/>
          <w:color w:val="000000"/>
          <w:sz w:val="20"/>
        </w:rPr>
        <w:t>Tabla 5. Elementos principales del lenguaje</w:t>
      </w:r>
    </w:p>
    <w:tbl>
      <w:tblPr>
        <w:tblW w:type="auto" w:w="0"/>
        <w:jc w:val="center"/>
        <w:tblLayout w:type="fixed"/>
        <w:tblLook w:firstColumn="1" w:firstRow="1" w:lastColumn="0" w:lastRow="0" w:noHBand="0" w:noVBand="1" w:val="04A0"/>
      </w:tblPr>
      <w:tblGrid>
        <w:gridCol w:w="4513"/>
        <w:gridCol w:w="4513"/>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9"/>
              </w:rPr>
              <w:t>Categoría</w:t>
            </w:r>
          </w:p>
        </w:tc>
        <w:tc>
          <w:tcPr>
            <w:tcW w:type="dxa" w:w="6520"/>
            <w:shd w:fill="E7E6E6"/>
            <w:tcMar>
              <w:top w:w="80" w:type="dxa"/>
              <w:start w:w="90" w:type="dxa"/>
              <w:bottom w:w="80" w:type="dxa"/>
              <w:end w:w="90" w:type="dxa"/>
            </w:tcMar>
            <w:vAlign w:val="center"/>
          </w:tcPr>
          <w:p>
            <w:r/>
            <w:r>
              <w:rPr>
                <w:rFonts w:ascii="Times New Roman" w:hAnsi="Times New Roman"/>
                <w:b/>
                <w:color w:val="000000"/>
                <w:sz w:val="19"/>
              </w:rPr>
              <w:t>Elementos representativos</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Entidades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agente, runtime</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Campos de agente</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objetivo, inteligencia, herramientas, memoria, permisos, restricciones, depende_de</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Flujos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flujo, flujo_dinamico, si, sino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Acciones</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recibir, responder, difundir, conectar, escuchar</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Coordinación</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delega, coordina, supervisa</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9"/>
              </w:rPr>
              <w:t>Runtime</w:t>
            </w:r>
          </w:p>
        </w:tc>
        <w:tc>
          <w:tcPr>
            <w:tcW w:type="dxa" w:w="6520"/>
            <w:tcMar>
              <w:top w:w="80" w:type="dxa"/>
              <w:start w:w="90" w:type="dxa"/>
              <w:bottom w:w="80" w:type="dxa"/>
              <w:end w:w="90" w:type="dxa"/>
            </w:tcMar>
            <w:vAlign w:val="top"/>
            <w:shd w:fill="FAFAFA"/>
          </w:tcPr>
          <w:p>
            <w:pPr>
              <w:spacing w:line="240" w:lineRule="auto"/>
            </w:pPr>
            <w:r/>
            <w:r>
              <w:rPr>
                <w:rFonts w:ascii="Times New Roman" w:hAnsi="Times New Roman"/>
                <w:color w:val="000000"/>
                <w:sz w:val="19"/>
              </w:rPr>
              <w:t>coordinador, memoria_compartida, periodicidad, tiempo_real, adaptabilidad, politica_validacion</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9"/>
              </w:rPr>
              <w:t>Operadores</w:t>
            </w:r>
          </w:p>
        </w:tc>
        <w:tc>
          <w:tcPr>
            <w:tcW w:type="dxa" w:w="6520"/>
            <w:tcMar>
              <w:top w:w="80" w:type="dxa"/>
              <w:start w:w="90" w:type="dxa"/>
              <w:bottom w:w="80" w:type="dxa"/>
              <w:end w:w="90" w:type="dxa"/>
            </w:tcMar>
            <w:vAlign w:val="top"/>
          </w:tcPr>
          <w:p>
            <w:pPr>
              <w:spacing w:line="240" w:lineRule="auto"/>
            </w:pPr>
            <w:r/>
            <w:r>
              <w:rPr>
                <w:rFonts w:ascii="Times New Roman" w:hAnsi="Times New Roman"/>
                <w:color w:val="000000"/>
                <w:sz w:val="19"/>
              </w:rPr>
              <w:t>==, !=, &gt;, &lt;, &gt;=, &lt;=, -, !, -&gt;</w:t>
            </w:r>
          </w:p>
        </w:tc>
      </w:tr>
    </w:tbl>
    <w:p/>
    <w:p>
      <w:pPr>
        <w:pStyle w:val="Heading1"/>
      </w:pPr>
      <w:r>
        <w:t>14. Pipeline del compilador</w:t>
      </w:r>
    </w:p>
    <w:p>
      <w:pPr>
        <w:jc w:val="center"/>
      </w:pPr>
      <w:r>
        <w:drawing>
          <wp:inline xmlns:a="http://schemas.openxmlformats.org/drawingml/2006/main" xmlns:pic="http://schemas.openxmlformats.org/drawingml/2006/picture">
            <wp:extent cx="5760000" cy="284347"/>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760000" cy="284347"/>
                    </a:xfrm>
                    <a:prstGeom prst="rect"/>
                  </pic:spPr>
                </pic:pic>
              </a:graphicData>
            </a:graphic>
          </wp:inline>
        </w:drawing>
      </w:r>
    </w:p>
    <w:p>
      <w:pPr>
        <w:jc w:val="center"/>
      </w:pPr>
      <w:r>
        <w:rPr>
          <w:rFonts w:ascii="Times New Roman" w:hAnsi="Times New Roman"/>
          <w:i/>
          <w:color w:val="000000"/>
          <w:sz w:val="20"/>
        </w:rPr>
        <w:t>Figura 3. Etapas implementadas en el compilador nativo.</w:t>
      </w:r>
    </w:p>
    <w:p>
      <w:pPr>
        <w:pStyle w:val="Heading2"/>
      </w:pPr>
      <w:r>
        <w:t>14.1 Análisis léxico</w:t>
      </w:r>
    </w:p>
    <w:p>
      <w:pPr>
        <w:spacing w:line="360" w:lineRule="auto"/>
        <w:jc w:val="both"/>
      </w:pPr>
      <w:r>
        <w:rPr>
          <w:rFonts w:ascii="Times New Roman" w:hAnsi="Times New Roman"/>
          <w:i w:val="0"/>
          <w:color w:val="000000"/>
          <w:sz w:val="24"/>
        </w:rPr>
        <w:t>Analisis tokeniza el texto y asocia lexemas con TokenTipo. Los tokens conservan línea y columna para diagnósticos. Si aparece TOKEN_ERROR, la compilación termina con código de salida 2.</w:t>
      </w:r>
    </w:p>
    <w:p>
      <w:pPr>
        <w:pStyle w:val="Heading2"/>
      </w:pPr>
      <w:r>
        <w:t>14.2 PDA tabular</w:t>
      </w:r>
    </w:p>
    <w:p>
      <w:pPr>
        <w:spacing w:line="360" w:lineRule="auto"/>
        <w:jc w:val="both"/>
      </w:pPr>
      <w:r>
        <w:rPr>
          <w:rFonts w:ascii="Times New Roman" w:hAnsi="Times New Roman"/>
          <w:i w:val="0"/>
          <w:color w:val="000000"/>
          <w:sz w:val="24"/>
        </w:rPr>
        <w:t>AnalizadorPDA verifica la secuencia mediante tablas de transición y una pila. Puede mostrar traza con --traza-pda. El programa compara la decisión del PDA con la del parser para detectar inconsistencias internas.</w:t>
      </w:r>
    </w:p>
    <w:p>
      <w:pPr>
        <w:pStyle w:val="Heading2"/>
      </w:pPr>
      <w:r>
        <w:t>14.3 Parser y AST</w:t>
      </w:r>
    </w:p>
    <w:p>
      <w:pPr>
        <w:spacing w:line="360" w:lineRule="auto"/>
        <w:jc w:val="both"/>
      </w:pPr>
      <w:r>
        <w:rPr>
          <w:rFonts w:ascii="Times New Roman" w:hAnsi="Times New Roman"/>
          <w:i w:val="0"/>
          <w:color w:val="000000"/>
          <w:sz w:val="24"/>
        </w:rPr>
        <w:t>Parser implementa descenso recursivo y construye NodoPrograma con agentes/runtimes. Soporta listas, flujos, cadenas de acciones, delegaciones y condicionales anidados.</w:t>
      </w:r>
    </w:p>
    <w:p>
      <w:pPr>
        <w:pStyle w:val="Heading2"/>
      </w:pPr>
      <w:r>
        <w:t>14.4 Semántica</w:t>
      </w:r>
    </w:p>
    <w:p>
      <w:pPr>
        <w:spacing w:line="360" w:lineRule="auto"/>
        <w:jc w:val="both"/>
      </w:pPr>
      <w:r>
        <w:rPr>
          <w:rFonts w:ascii="Times New Roman" w:hAnsi="Times New Roman"/>
          <w:i w:val="0"/>
          <w:color w:val="000000"/>
          <w:sz w:val="24"/>
        </w:rPr>
        <w:t>AnalizadorSemantico registra símbolos y valida dependencias, coordinación, delegaciones, flujos y runtimes. Los errores se reportan con posición fuente.</w:t>
      </w:r>
    </w:p>
    <w:p>
      <w:pPr>
        <w:pStyle w:val="Heading2"/>
      </w:pPr>
      <w:r>
        <w:t>14.5 Runtime</w:t>
      </w:r>
    </w:p>
    <w:p>
      <w:pPr>
        <w:spacing w:line="360" w:lineRule="auto"/>
        <w:jc w:val="both"/>
      </w:pPr>
      <w:r>
        <w:rPr>
          <w:rFonts w:ascii="Times New Roman" w:hAnsi="Times New Roman"/>
          <w:i w:val="0"/>
          <w:color w:val="000000"/>
          <w:sz w:val="24"/>
        </w:rPr>
        <w:t>RuntimeSAM inicializa agentes válidos y recorre sus flujos. El módulo de comunicación registra mensajes/delegaciones entre agentes.</w:t>
      </w:r>
    </w:p>
    <w:p>
      <w:pPr>
        <w:pStyle w:val="Heading2"/>
      </w:pPr>
      <w:r>
        <w:t>14.6 TAC</w:t>
      </w:r>
    </w:p>
    <w:p>
      <w:pPr>
        <w:spacing w:line="360" w:lineRule="auto"/>
        <w:jc w:val="both"/>
      </w:pPr>
      <w:r>
        <w:rPr>
          <w:rFonts w:ascii="Times New Roman" w:hAnsi="Times New Roman"/>
          <w:i w:val="0"/>
          <w:color w:val="000000"/>
          <w:sz w:val="24"/>
        </w:rPr>
        <w:t>GeneradorTAC transforma el AST en operaciones intermedias como CREATE_AGENT, SET_OBJECTIVE, CALL, IF_FALSE_GOTO, LABEL y CREATE_RUNTIME.</w:t>
      </w:r>
    </w:p>
    <w:p>
      <w:pPr>
        <w:pStyle w:val="Heading2"/>
      </w:pPr>
      <w:r>
        <w:t>14.7 Optimización</w:t>
      </w:r>
    </w:p>
    <w:p>
      <w:pPr>
        <w:spacing w:line="360" w:lineRule="auto"/>
        <w:jc w:val="both"/>
      </w:pPr>
      <w:r>
        <w:rPr>
          <w:rFonts w:ascii="Times New Roman" w:hAnsi="Times New Roman"/>
          <w:i w:val="0"/>
          <w:color w:val="000000"/>
          <w:sz w:val="24"/>
        </w:rPr>
        <w:t>OptimizadorTAC aplica optimización peephole, fusiona CALL + ARGUMENTS y elimina NOP/configuraciones redundantes.</w:t>
      </w:r>
    </w:p>
    <w:p>
      <w:pPr>
        <w:pStyle w:val="Heading2"/>
      </w:pPr>
      <w:r>
        <w:t>14.8 SAM-VM</w:t>
      </w:r>
    </w:p>
    <w:p>
      <w:pPr>
        <w:spacing w:line="360" w:lineRule="auto"/>
        <w:jc w:val="both"/>
      </w:pPr>
      <w:r>
        <w:rPr>
          <w:rFonts w:ascii="Times New Roman" w:hAnsi="Times New Roman"/>
          <w:i w:val="0"/>
          <w:color w:val="000000"/>
          <w:sz w:val="24"/>
        </w:rPr>
        <w:t>GeneradorCodigoFinal traduce TAC optimizado a instrucciones textuales de SAM-VM y finaliza con HALT.</w:t>
      </w:r>
    </w:p>
    <w:p>
      <w:pPr>
        <w:pStyle w:val="Heading1"/>
      </w:pPr>
      <w:r>
        <w:t>15. Interfaz web y backend</w:t>
      </w:r>
    </w:p>
    <w:p>
      <w:pPr>
        <w:spacing w:line="360" w:lineRule="auto"/>
        <w:jc w:val="both"/>
      </w:pPr>
      <w:r>
        <w:rPr>
          <w:rFonts w:ascii="Times New Roman" w:hAnsi="Times New Roman"/>
          <w:i w:val="0"/>
          <w:color w:val="000000"/>
          <w:sz w:val="24"/>
        </w:rPr>
        <w:t>web/index.html define la interfaz; web/style.css la presentación; web/app.js administra ejemplos, estado de compilación, pestañas, selección de agentes, diálogo de IA y solicitudes HTTP; web/sam-lang.js implementa el pipeline educativo en navegador. El backend utiliza http.createServer de Node.js y sirve recursos estáticos, estado/configuración de IA, mensajes de agentes y ejecución del compilador nativo.</w:t>
      </w:r>
    </w:p>
    <w:p>
      <w:pPr>
        <w:jc w:val="left"/>
      </w:pPr>
      <w:r>
        <w:rPr>
          <w:rFonts w:ascii="Times New Roman" w:hAnsi="Times New Roman"/>
          <w:b/>
          <w:color w:val="000000"/>
          <w:sz w:val="20"/>
        </w:rPr>
        <w:t>Tabla 6. API interna del backend</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247"/>
            <w:shd w:fill="E7E6E6"/>
            <w:tcMar>
              <w:top w:w="80" w:type="dxa"/>
              <w:start w:w="90" w:type="dxa"/>
              <w:bottom w:w="80" w:type="dxa"/>
              <w:end w:w="90" w:type="dxa"/>
            </w:tcMar>
            <w:vAlign w:val="center"/>
          </w:tcPr>
          <w:p>
            <w:r/>
            <w:r>
              <w:rPr>
                <w:rFonts w:ascii="Times New Roman" w:hAnsi="Times New Roman"/>
                <w:b/>
                <w:color w:val="000000"/>
                <w:sz w:val="17"/>
              </w:rPr>
              <w:t>Método</w:t>
            </w:r>
          </w:p>
        </w:tc>
        <w:tc>
          <w:tcPr>
            <w:tcW w:type="dxa" w:w="2948"/>
            <w:shd w:fill="E7E6E6"/>
            <w:tcMar>
              <w:top w:w="80" w:type="dxa"/>
              <w:start w:w="90" w:type="dxa"/>
              <w:bottom w:w="80" w:type="dxa"/>
              <w:end w:w="90" w:type="dxa"/>
            </w:tcMar>
            <w:vAlign w:val="center"/>
          </w:tcPr>
          <w:p>
            <w:r/>
            <w:r>
              <w:rPr>
                <w:rFonts w:ascii="Times New Roman" w:hAnsi="Times New Roman"/>
                <w:b/>
                <w:color w:val="000000"/>
                <w:sz w:val="17"/>
              </w:rPr>
              <w:t>Ruta</w:t>
            </w:r>
          </w:p>
        </w:tc>
        <w:tc>
          <w:tcPr>
            <w:tcW w:type="dxa" w:w="4592"/>
            <w:shd w:fill="E7E6E6"/>
            <w:tcMar>
              <w:top w:w="80" w:type="dxa"/>
              <w:start w:w="90" w:type="dxa"/>
              <w:bottom w:w="80" w:type="dxa"/>
              <w:end w:w="90" w:type="dxa"/>
            </w:tcMar>
            <w:vAlign w:val="center"/>
          </w:tcPr>
          <w:p>
            <w:r/>
            <w:r>
              <w:rPr>
                <w:rFonts w:ascii="Times New Roman" w:hAnsi="Times New Roman"/>
                <w:b/>
                <w:color w:val="000000"/>
                <w:sz w:val="17"/>
              </w:rPr>
              <w:t>Finalidad</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/api/ai/status</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Consultar proveedores configurados sin revelar claves.</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/api/ai/configure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Configurar proveedor/modelo cuando la configuración web está habilitada.</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/api/ai/select</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Cambiar proveedor preferido/fallback.</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/api/agent/message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Generar respuesta del agente mediante la capa IA.</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/api/gemini/status</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Compatibilidad con la versión anterior.</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/api/gemini/configure</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Compatibilidad de configuración Gemini.</w:t>
            </w:r>
          </w:p>
        </w:tc>
      </w:tr>
      <w:tr>
        <w:trPr>
          <w:cantSplit/>
        </w:trPr>
        <w:tc>
          <w:tcPr>
            <w:tcW w:type="dxa" w:w="1247"/>
            <w:tcMar>
              <w:top w:w="80" w:type="dxa"/>
              <w:start w:w="90" w:type="dxa"/>
              <w:bottom w:w="80" w:type="dxa"/>
              <w:end w:w="90" w:type="dxa"/>
            </w:tcMar>
            <w:vAlign w:val="top"/>
          </w:tcPr>
          <w:p>
            <w:pPr>
              <w:spacing w:line="240" w:lineRule="auto"/>
            </w:pPr>
            <w:r/>
            <w:r>
              <w:rPr>
                <w:rFonts w:ascii="Times New Roman" w:hAnsi="Times New Roman"/>
                <w:color w:val="000000"/>
                <w:sz w:val="17"/>
              </w:rPr>
              <w:t>POST</w:t>
            </w:r>
          </w:p>
        </w:tc>
        <w:tc>
          <w:tcPr>
            <w:tcW w:type="dxa" w:w="2948"/>
            <w:tcMar>
              <w:top w:w="80" w:type="dxa"/>
              <w:start w:w="90" w:type="dxa"/>
              <w:bottom w:w="80" w:type="dxa"/>
              <w:end w:w="90" w:type="dxa"/>
            </w:tcMar>
            <w:vAlign w:val="top"/>
          </w:tcPr>
          <w:p>
            <w:pPr>
              <w:spacing w:line="240" w:lineRule="auto"/>
            </w:pPr>
            <w:r/>
            <w:r>
              <w:rPr>
                <w:rFonts w:ascii="Times New Roman" w:hAnsi="Times New Roman"/>
                <w:color w:val="000000"/>
                <w:sz w:val="17"/>
              </w:rPr>
              <w:t>/ejecutar</w:t>
            </w:r>
          </w:p>
        </w:tc>
        <w:tc>
          <w:tcPr>
            <w:tcW w:type="dxa" w:w="4592"/>
            <w:tcMar>
              <w:top w:w="80" w:type="dxa"/>
              <w:start w:w="90" w:type="dxa"/>
              <w:bottom w:w="80" w:type="dxa"/>
              <w:end w:w="90" w:type="dxa"/>
            </w:tcMar>
            <w:vAlign w:val="top"/>
          </w:tcPr>
          <w:p>
            <w:pPr>
              <w:spacing w:line="240" w:lineRule="auto"/>
            </w:pPr>
            <w:r/>
            <w:r>
              <w:rPr>
                <w:rFonts w:ascii="Times New Roman" w:hAnsi="Times New Roman"/>
                <w:color w:val="000000"/>
                <w:sz w:val="17"/>
              </w:rPr>
              <w:t>Ejecutar sam_compilador con código enviado por el navegador.</w:t>
            </w:r>
          </w:p>
        </w:tc>
      </w:tr>
      <w:tr>
        <w:trPr>
          <w:cantSplit/>
        </w:trPr>
        <w:tc>
          <w:tcPr>
            <w:tcW w:type="dxa" w:w="1247"/>
            <w:tcMar>
              <w:top w:w="80" w:type="dxa"/>
              <w:start w:w="90" w:type="dxa"/>
              <w:bottom w:w="80" w:type="dxa"/>
              <w:end w:w="90" w:type="dxa"/>
            </w:tcMar>
            <w:vAlign w:val="top"/>
            <w:shd w:fill="FAFAFA"/>
          </w:tcPr>
          <w:p>
            <w:pPr>
              <w:spacing w:line="240" w:lineRule="auto"/>
            </w:pPr>
            <w:r/>
            <w:r>
              <w:rPr>
                <w:rFonts w:ascii="Times New Roman" w:hAnsi="Times New Roman"/>
                <w:color w:val="000000"/>
                <w:sz w:val="17"/>
              </w:rPr>
              <w:t>GET</w:t>
            </w:r>
          </w:p>
        </w:tc>
        <w:tc>
          <w:tcPr>
            <w:tcW w:type="dxa" w:w="2948"/>
            <w:tcMar>
              <w:top w:w="80" w:type="dxa"/>
              <w:start w:w="90" w:type="dxa"/>
              <w:bottom w:w="80" w:type="dxa"/>
              <w:end w:w="90" w:type="dxa"/>
            </w:tcMar>
            <w:vAlign w:val="top"/>
            <w:shd w:fill="FAFAFA"/>
          </w:tcPr>
          <w:p>
            <w:pPr>
              <w:spacing w:line="240" w:lineRule="auto"/>
            </w:pPr>
            <w:r/>
            <w:r>
              <w:rPr>
                <w:rFonts w:ascii="Times New Roman" w:hAnsi="Times New Roman"/>
                <w:color w:val="000000"/>
                <w:sz w:val="17"/>
              </w:rPr>
              <w:t>/*</w:t>
            </w:r>
          </w:p>
        </w:tc>
        <w:tc>
          <w:tcPr>
            <w:tcW w:type="dxa" w:w="4592"/>
            <w:tcMar>
              <w:top w:w="80" w:type="dxa"/>
              <w:start w:w="90" w:type="dxa"/>
              <w:bottom w:w="80" w:type="dxa"/>
              <w:end w:w="90" w:type="dxa"/>
            </w:tcMar>
            <w:vAlign w:val="top"/>
            <w:shd w:fill="FAFAFA"/>
          </w:tcPr>
          <w:p>
            <w:pPr>
              <w:spacing w:line="240" w:lineRule="auto"/>
            </w:pPr>
            <w:r/>
            <w:r>
              <w:rPr>
                <w:rFonts w:ascii="Times New Roman" w:hAnsi="Times New Roman"/>
                <w:color w:val="000000"/>
                <w:sz w:val="17"/>
              </w:rPr>
              <w:t>Servir archivos de web/.</w:t>
            </w:r>
          </w:p>
        </w:tc>
      </w:tr>
    </w:tbl>
    <w:p/>
    <w:p>
      <w:pPr>
        <w:pStyle w:val="Heading1"/>
      </w:pPr>
      <w:r>
        <w:t>16. IA multimodelo</w:t>
      </w:r>
    </w:p>
    <w:p>
      <w:pPr>
        <w:jc w:val="center"/>
      </w:pPr>
      <w:r>
        <w:drawing>
          <wp:inline xmlns:a="http://schemas.openxmlformats.org/drawingml/2006/main" xmlns:pic="http://schemas.openxmlformats.org/drawingml/2006/picture">
            <wp:extent cx="5292000" cy="4784817"/>
            <wp:docPr id="4" name="Picture 4"/>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5292000" cy="4784817"/>
                    </a:xfrm>
                    <a:prstGeom prst="rect"/>
                  </pic:spPr>
                </pic:pic>
              </a:graphicData>
            </a:graphic>
          </wp:inline>
        </w:drawing>
      </w:r>
    </w:p>
    <w:p>
      <w:pPr>
        <w:jc w:val="center"/>
      </w:pPr>
      <w:r>
        <w:rPr>
          <w:rFonts w:ascii="Times New Roman" w:hAnsi="Times New Roman"/>
          <w:i/>
          <w:color w:val="000000"/>
          <w:sz w:val="20"/>
        </w:rPr>
        <w:t>Figura 4. Algoritmo de selección de proveedor y fallback.</w:t>
      </w:r>
    </w:p>
    <w:p>
      <w:pPr>
        <w:spacing w:line="360" w:lineRule="auto"/>
        <w:jc w:val="both"/>
      </w:pPr>
      <w:r>
        <w:rPr>
          <w:rFonts w:ascii="Times New Roman" w:hAnsi="Times New Roman"/>
          <w:i w:val="0"/>
          <w:color w:val="000000"/>
          <w:sz w:val="24"/>
        </w:rPr>
        <w:t>ai_manager.js define los proveedores y alias. El proveedor preferido se resuelve en este orden: selección enviada por la interfaz, proveedor explícito declarado como herramienta del agente y, por último, AI_PROVIDER. Si el fallback está habilitado, se recorren otros proveedores configurados hasta obtener una respuesta. Los errores se normalizan y se registran en attempts.</w:t>
      </w:r>
    </w:p>
    <w:p>
      <w:pPr>
        <w:spacing w:line="360" w:lineRule="auto"/>
        <w:jc w:val="both"/>
      </w:pPr>
      <w:r>
        <w:rPr>
          <w:rFonts w:ascii="Times New Roman" w:hAnsi="Times New Roman"/>
          <w:i w:val="0"/>
          <w:color w:val="000000"/>
          <w:sz w:val="24"/>
        </w:rPr>
        <w:t>La versión documentada utiliza fetch nativo de Node.js para evitar SDK de producción. Gemini usa generateContent; OpenAI usa Responses API; Anthropic usa Messages API; DeepSeek y Groq emplean interfaces compatibles con chat/completions; Ollama usa /api/chat. Los identificadores de modelo se mantienen configurables porque los proveedores pueden modificarlos con el tiempo.</w:t>
      </w:r>
    </w:p>
    <w:tbl>
      <w:tblPr>
        <w:tblW w:type="auto" w:w="0"/>
        <w:jc w:val="center"/>
        <w:tblLook w:firstColumn="1" w:firstRow="1" w:lastColumn="0" w:lastRow="0" w:noHBand="0" w:noVBand="1" w:val="04A0"/>
      </w:tblPr>
      <w:tblGrid>
        <w:gridCol w:w="9026"/>
      </w:tblGrid>
      <w:tr>
        <w:tc>
          <w:tcPr>
            <w:tcW w:type="dxa" w:w="9026"/>
            <w:shd w:fill="F2F2F2"/>
            <w:tcMar>
              <w:top w:w="120" w:type="dxa"/>
              <w:start w:w="140" w:type="dxa"/>
              <w:bottom w:w="120" w:type="dxa"/>
              <w:end w:w="140" w:type="dxa"/>
            </w:tcMar>
          </w:tcPr>
          <w:p>
            <w:r>
              <w:rPr>
                <w:rFonts w:ascii="Times New Roman" w:hAnsi="Times New Roman"/>
                <w:b/>
                <w:color w:val="000000"/>
                <w:sz w:val="20"/>
              </w:rPr>
              <w:t xml:space="preserve">Mantenimiento de Gemini. </w:t>
            </w:r>
            <w:r>
              <w:rPr>
                <w:rFonts w:ascii="Times New Roman" w:hAnsi="Times New Roman"/>
                <w:color w:val="000000"/>
                <w:sz w:val="20"/>
              </w:rPr>
              <w:t>La documentación actual de Google recomienda la nueva Interactions API para proyectos nuevos, mientras que este proyecto conserva generateContent por compatibilidad con la implementación validada. Se recomienda planificar una migración futura sin alterar la interfaz común de ai_manager.js.</w:t>
            </w:r>
          </w:p>
        </w:tc>
      </w:tr>
    </w:tbl>
    <w:p/>
    <w:p>
      <w:pPr>
        <w:pStyle w:val="Heading1"/>
      </w:pPr>
      <w:r>
        <w:t>17. Seguridad</w:t>
      </w:r>
    </w:p>
    <w:p>
      <w:pPr>
        <w:pStyle w:val="ListBullet"/>
        <w:spacing w:line="360" w:lineRule="auto" w:after="0"/>
      </w:pPr>
      <w:r>
        <w:rPr>
          <w:rFonts w:ascii="Times New Roman" w:hAnsi="Times New Roman"/>
          <w:color w:val="000000"/>
          <w:sz w:val="24"/>
        </w:rPr>
        <w:t>Las claves reales no se incluyen en el paquete de código fuente.</w:t>
      </w:r>
    </w:p>
    <w:p>
      <w:pPr>
        <w:pStyle w:val="ListBullet"/>
        <w:spacing w:line="360" w:lineRule="auto" w:after="0"/>
      </w:pPr>
      <w:r>
        <w:rPr>
          <w:rFonts w:ascii="Times New Roman" w:hAnsi="Times New Roman"/>
          <w:color w:val="000000"/>
          <w:sz w:val="24"/>
        </w:rPr>
        <w:t>config/.env.example contiene solo nombres de variables y modelos de ejemplo.</w:t>
      </w:r>
    </w:p>
    <w:p>
      <w:pPr>
        <w:pStyle w:val="ListBullet"/>
        <w:spacing w:line="360" w:lineRule="auto" w:after="0"/>
      </w:pPr>
      <w:r>
        <w:rPr>
          <w:rFonts w:ascii="Times New Roman" w:hAnsi="Times New Roman"/>
          <w:color w:val="000000"/>
          <w:sz w:val="24"/>
        </w:rPr>
        <w:t>El endpoint de estado devuelve configured/model, pero no la clave.</w:t>
      </w:r>
    </w:p>
    <w:p>
      <w:pPr>
        <w:pStyle w:val="ListBullet"/>
        <w:spacing w:line="360" w:lineRule="auto" w:after="0"/>
      </w:pPr>
      <w:r>
        <w:rPr>
          <w:rFonts w:ascii="Times New Roman" w:hAnsi="Times New Roman"/>
          <w:color w:val="000000"/>
          <w:sz w:val="24"/>
        </w:rPr>
        <w:t>sanitizeKey, sanitizeModel, sanitizeProvider y sanitizeUrl validan entradas.</w:t>
      </w:r>
    </w:p>
    <w:p>
      <w:pPr>
        <w:pStyle w:val="ListBullet"/>
        <w:spacing w:line="360" w:lineRule="auto" w:after="0"/>
      </w:pPr>
      <w:r>
        <w:rPr>
          <w:rFonts w:ascii="Times New Roman" w:hAnsi="Times New Roman"/>
          <w:color w:val="000000"/>
          <w:sz w:val="24"/>
        </w:rPr>
        <w:t>readJson limita el tamaño de solicitudes.</w:t>
      </w:r>
    </w:p>
    <w:p>
      <w:pPr>
        <w:pStyle w:val="ListBullet"/>
        <w:spacing w:line="360" w:lineRule="auto" w:after="0"/>
      </w:pPr>
      <w:r>
        <w:rPr>
          <w:rFonts w:ascii="Times New Roman" w:hAnsi="Times New Roman"/>
          <w:color w:val="000000"/>
          <w:sz w:val="24"/>
        </w:rPr>
        <w:t>serveStatic comprueba que la ruta permanezca dentro de web/.</w:t>
      </w:r>
    </w:p>
    <w:p>
      <w:pPr>
        <w:pStyle w:val="ListBullet"/>
        <w:spacing w:line="360" w:lineRule="auto" w:after="0"/>
      </w:pPr>
      <w:r>
        <w:rPr>
          <w:rFonts w:ascii="Times New Roman" w:hAnsi="Times New Roman"/>
          <w:color w:val="000000"/>
          <w:sz w:val="24"/>
        </w:rPr>
        <w:t>El backend establece X-Content-Type-Options: nosniff y Cache-Control: no-store.</w:t>
      </w:r>
    </w:p>
    <w:p>
      <w:pPr>
        <w:pStyle w:val="ListBullet"/>
        <w:spacing w:line="360" w:lineRule="auto" w:after="0"/>
      </w:pPr>
      <w:r>
        <w:rPr>
          <w:rFonts w:ascii="Times New Roman" w:hAnsi="Times New Roman"/>
          <w:color w:val="000000"/>
          <w:sz w:val="24"/>
        </w:rPr>
        <w:t>En despliegue público, ALLOW_WEB_CONFIG=false impide guardar credenciales mediante la interfaz.</w:t>
      </w:r>
    </w:p>
    <w:p>
      <w:pPr>
        <w:pStyle w:val="Heading1"/>
      </w:pPr>
      <w:r>
        <w:t>18. Pruebas y validación</w:t>
      </w:r>
    </w:p>
    <w:p>
      <w:pPr>
        <w:spacing w:line="360" w:lineRule="auto"/>
        <w:jc w:val="both"/>
      </w:pPr>
      <w:r>
        <w:rPr>
          <w:rFonts w:ascii="Times New Roman" w:hAnsi="Times New Roman"/>
          <w:i w:val="0"/>
          <w:color w:val="000000"/>
          <w:sz w:val="24"/>
        </w:rPr>
        <w:t>La suite Node.js ejecutada para esta entrega obtuvo 58 comprobaciones [OK]. El código fuente evaluado contiene 5615 líneas distribuidas en módulos C++, backend, frontend y pruebas considerados en el inventario técnico. Además, CMake configuró y compiló correctamente sam_compilador con estándar C++17.</w:t>
      </w:r>
    </w:p>
    <w:p>
      <w:pPr>
        <w:jc w:val="left"/>
      </w:pPr>
      <w:r>
        <w:rPr>
          <w:rFonts w:ascii="Times New Roman" w:hAnsi="Times New Roman"/>
          <w:b/>
          <w:color w:val="000000"/>
          <w:sz w:val="20"/>
        </w:rPr>
        <w:t>Tabla 7. Matriz resumida de validación</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8"/>
              </w:rPr>
              <w:t>Conjunto</w:t>
            </w:r>
          </w:p>
        </w:tc>
        <w:tc>
          <w:tcPr>
            <w:tcW w:type="dxa" w:w="4535"/>
            <w:shd w:fill="E7E6E6"/>
            <w:tcMar>
              <w:top w:w="80" w:type="dxa"/>
              <w:start w:w="90" w:type="dxa"/>
              <w:bottom w:w="80" w:type="dxa"/>
              <w:end w:w="90" w:type="dxa"/>
            </w:tcMar>
            <w:vAlign w:val="center"/>
          </w:tcPr>
          <w:p>
            <w:r/>
            <w:r>
              <w:rPr>
                <w:rFonts w:ascii="Times New Roman" w:hAnsi="Times New Roman"/>
                <w:b/>
                <w:color w:val="000000"/>
                <w:sz w:val="18"/>
              </w:rPr>
              <w:t>Cobertura</w:t>
            </w:r>
          </w:p>
        </w:tc>
        <w:tc>
          <w:tcPr>
            <w:tcW w:type="dxa" w:w="1984"/>
            <w:shd w:fill="E7E6E6"/>
            <w:tcMar>
              <w:top w:w="80" w:type="dxa"/>
              <w:start w:w="90" w:type="dxa"/>
              <w:bottom w:w="80" w:type="dxa"/>
              <w:end w:w="90" w:type="dxa"/>
            </w:tcMar>
            <w:vAlign w:val="center"/>
          </w:tcPr>
          <w:p>
            <w:r/>
            <w:r>
              <w:rPr>
                <w:rFonts w:ascii="Times New Roman" w:hAnsi="Times New Roman"/>
                <w:b/>
                <w:color w:val="000000"/>
                <w:sz w:val="18"/>
              </w:rPr>
              <w:t>Resultado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tests/test_web.js</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3 ejemplos válidos: tokens, AST, TAC, VM y ejecución; 1 error semántico.</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tests/test_gemini.js</w:t>
            </w:r>
          </w:p>
        </w:tc>
        <w:tc>
          <w:tcPr>
            <w:tcW w:type="dxa" w:w="4535"/>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Construcción de prompt, extracción de texto, endpoint/cabecera y modelo.</w:t>
            </w:r>
          </w:p>
        </w:tc>
        <w:tc>
          <w:tcPr>
            <w:tcW w:type="dxa" w:w="1984"/>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tests/test_ai.js</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Alias, configuración, OpenAI, fallback a Groq, Anthropic, DeepSeek y Ollama simulados.</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Compilación CMake</w:t>
            </w:r>
          </w:p>
        </w:tc>
        <w:tc>
          <w:tcPr>
            <w:tcW w:type="dxa" w:w="4535"/>
            <w:tcMar>
              <w:top w:w="80" w:type="dxa"/>
              <w:start w:w="90" w:type="dxa"/>
              <w:bottom w:w="80" w:type="dxa"/>
              <w:end w:w="90" w:type="dxa"/>
            </w:tcMar>
            <w:vAlign w:val="top"/>
            <w:shd w:fill="FAFAFA"/>
          </w:tcPr>
          <w:p>
            <w:pPr>
              <w:spacing w:line="240" w:lineRule="auto"/>
            </w:pPr>
            <w:r/>
            <w:r>
              <w:rPr>
                <w:rFonts w:ascii="Times New Roman" w:hAnsi="Times New Roman"/>
                <w:color w:val="000000"/>
                <w:sz w:val="18"/>
              </w:rPr>
              <w:t>10 archivos .cpp enlazados en sam_compilador.</w:t>
            </w:r>
          </w:p>
        </w:tc>
        <w:tc>
          <w:tcPr>
            <w:tcW w:type="dxa" w:w="1984"/>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Correcto</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multimodelo.sam nativo</w:t>
            </w:r>
          </w:p>
        </w:tc>
        <w:tc>
          <w:tcPr>
            <w:tcW w:type="dxa" w:w="4535"/>
            <w:tcMar>
              <w:top w:w="80" w:type="dxa"/>
              <w:start w:w="90" w:type="dxa"/>
              <w:bottom w:w="80" w:type="dxa"/>
              <w:end w:w="90" w:type="dxa"/>
            </w:tcMar>
            <w:vAlign w:val="top"/>
          </w:tcPr>
          <w:p>
            <w:pPr>
              <w:spacing w:line="240" w:lineRule="auto"/>
            </w:pPr>
            <w:r/>
            <w:r>
              <w:rPr>
                <w:rFonts w:ascii="Times New Roman" w:hAnsi="Times New Roman"/>
                <w:color w:val="000000"/>
                <w:sz w:val="18"/>
              </w:rPr>
              <w:t>Lexer, PDA, parser, semántica, runtime, TAC, optimización y SAM-VM.</w:t>
            </w:r>
          </w:p>
        </w:tc>
        <w:tc>
          <w:tcPr>
            <w:tcW w:type="dxa" w:w="1984"/>
            <w:tcMar>
              <w:top w:w="80" w:type="dxa"/>
              <w:start w:w="90" w:type="dxa"/>
              <w:bottom w:w="80" w:type="dxa"/>
              <w:end w:w="90" w:type="dxa"/>
            </w:tcMar>
            <w:vAlign w:val="top"/>
          </w:tcPr>
          <w:p>
            <w:pPr>
              <w:spacing w:line="240" w:lineRule="auto"/>
            </w:pPr>
            <w:r/>
            <w:r>
              <w:rPr>
                <w:rFonts w:ascii="Times New Roman" w:hAnsi="Times New Roman"/>
                <w:color w:val="000000"/>
                <w:sz w:val="18"/>
              </w:rPr>
              <w:t>Correcto</w:t>
            </w:r>
          </w:p>
        </w:tc>
      </w:tr>
    </w:tbl>
    <w:p/>
    <w:p>
      <w:pPr>
        <w:spacing w:line="360" w:lineRule="auto"/>
        <w:jc w:val="both"/>
      </w:pPr>
      <w:r>
        <w:rPr>
          <w:rFonts w:ascii="Times New Roman" w:hAnsi="Times New Roman"/>
          <w:i w:val="0"/>
          <w:color w:val="000000"/>
          <w:sz w:val="24"/>
        </w:rPr>
        <w:t>En la ejecución nativa de multimodelo.sam se generaron 16 instrucciones TAC originales y 14 optimizadas, lo que evidencia la fusión CALL+ARGUMENTS y la eliminación de redundancias implementadas por el optimizador para ese caso de prueba.</w:t>
      </w:r>
    </w:p>
    <w:p>
      <w:pPr>
        <w:pStyle w:val="Heading1"/>
      </w:pPr>
      <w:r>
        <w:t>19. Resultados obtenidos</w:t>
      </w:r>
    </w:p>
    <w:p>
      <w:pPr>
        <w:pStyle w:val="ListBullet"/>
        <w:spacing w:line="360" w:lineRule="auto" w:after="0"/>
      </w:pPr>
      <w:r>
        <w:rPr>
          <w:rFonts w:ascii="Times New Roman" w:hAnsi="Times New Roman"/>
          <w:color w:val="000000"/>
          <w:sz w:val="24"/>
        </w:rPr>
        <w:t>Compilador C++17 construido sin errores con CMake.</w:t>
      </w:r>
    </w:p>
    <w:p>
      <w:pPr>
        <w:pStyle w:val="ListBullet"/>
        <w:spacing w:line="360" w:lineRule="auto" w:after="0"/>
      </w:pPr>
      <w:r>
        <w:rPr>
          <w:rFonts w:ascii="Times New Roman" w:hAnsi="Times New Roman"/>
          <w:color w:val="000000"/>
          <w:sz w:val="24"/>
        </w:rPr>
        <w:t>Coincidencia funcional de las etapas principales en un único pipeline de demostración.</w:t>
      </w:r>
    </w:p>
    <w:p>
      <w:pPr>
        <w:pStyle w:val="ListBullet"/>
        <w:spacing w:line="360" w:lineRule="auto" w:after="0"/>
      </w:pPr>
      <w:r>
        <w:rPr>
          <w:rFonts w:ascii="Times New Roman" w:hAnsi="Times New Roman"/>
          <w:color w:val="000000"/>
          <w:sz w:val="24"/>
        </w:rPr>
        <w:t>Ejemplos válidos aceptados y ejemplo semánticamente inválido rechazado.</w:t>
      </w:r>
    </w:p>
    <w:p>
      <w:pPr>
        <w:pStyle w:val="ListBullet"/>
        <w:spacing w:line="360" w:lineRule="auto" w:after="0"/>
      </w:pPr>
      <w:r>
        <w:rPr>
          <w:rFonts w:ascii="Times New Roman" w:hAnsi="Times New Roman"/>
          <w:color w:val="000000"/>
          <w:sz w:val="24"/>
        </w:rPr>
        <w:t>Generación comprobada de TAC y SAM-VM.</w:t>
      </w:r>
    </w:p>
    <w:p>
      <w:pPr>
        <w:pStyle w:val="ListBullet"/>
        <w:spacing w:line="360" w:lineRule="auto" w:after="0"/>
      </w:pPr>
      <w:r>
        <w:rPr>
          <w:rFonts w:ascii="Times New Roman" w:hAnsi="Times New Roman"/>
          <w:color w:val="000000"/>
          <w:sz w:val="24"/>
        </w:rPr>
        <w:t>Capa de IA desacoplada del lenguaje mediante herramientas: [ia].</w:t>
      </w:r>
    </w:p>
    <w:p>
      <w:pPr>
        <w:pStyle w:val="ListBullet"/>
        <w:spacing w:line="360" w:lineRule="auto" w:after="0"/>
      </w:pPr>
      <w:r>
        <w:rPr>
          <w:rFonts w:ascii="Times New Roman" w:hAnsi="Times New Roman"/>
          <w:color w:val="000000"/>
          <w:sz w:val="24"/>
        </w:rPr>
        <w:t>Fallback probado de OpenAI a Groq con servicios simulados.</w:t>
      </w:r>
    </w:p>
    <w:p>
      <w:pPr>
        <w:pStyle w:val="ListBullet"/>
        <w:spacing w:line="360" w:lineRule="auto" w:after="0"/>
      </w:pPr>
      <w:r>
        <w:rPr>
          <w:rFonts w:ascii="Times New Roman" w:hAnsi="Times New Roman"/>
          <w:color w:val="000000"/>
          <w:sz w:val="24"/>
        </w:rPr>
        <w:t>Configuración preparada para ejecución local y despliegue Docker.</w:t>
      </w:r>
    </w:p>
    <w:p>
      <w:pPr>
        <w:pStyle w:val="ListBullet"/>
        <w:spacing w:line="360" w:lineRule="auto" w:after="0"/>
      </w:pPr>
      <w:r>
        <w:rPr>
          <w:rFonts w:ascii="Times New Roman" w:hAnsi="Times New Roman"/>
          <w:color w:val="000000"/>
          <w:sz w:val="24"/>
        </w:rPr>
        <w:t>Interfaz capaz de presentar resultados al evaluador mediante navegador.</w:t>
      </w:r>
    </w:p>
    <w:p>
      <w:pPr>
        <w:pStyle w:val="Heading1"/>
      </w:pPr>
      <w:r>
        <w:t>20. Despliegue web</w:t>
      </w:r>
    </w:p>
    <w:p>
      <w:pPr>
        <w:jc w:val="center"/>
      </w:pPr>
      <w:r>
        <w:drawing>
          <wp:inline xmlns:a="http://schemas.openxmlformats.org/drawingml/2006/main" xmlns:pic="http://schemas.openxmlformats.org/drawingml/2006/picture">
            <wp:extent cx="5616000" cy="751385"/>
            <wp:docPr id="5" name="Picture 5"/>
            <wp:cNvGraphicFramePr>
              <a:graphicFrameLocks noChangeAspect="1"/>
            </wp:cNvGraphicFramePr>
            <a:graphic>
              <a:graphicData uri="http://schemas.openxmlformats.org/drawingml/2006/picture">
                <pic:pic>
                  <pic:nvPicPr>
                    <pic:cNvPr id="0" name="deploy.png"/>
                    <pic:cNvPicPr/>
                  </pic:nvPicPr>
                  <pic:blipFill>
                    <a:blip r:embed="rId15"/>
                    <a:stretch>
                      <a:fillRect/>
                    </a:stretch>
                  </pic:blipFill>
                  <pic:spPr>
                    <a:xfrm>
                      <a:off x="0" y="0"/>
                      <a:ext cx="5616000" cy="751385"/>
                    </a:xfrm>
                    <a:prstGeom prst="rect"/>
                  </pic:spPr>
                </pic:pic>
              </a:graphicData>
            </a:graphic>
          </wp:inline>
        </w:drawing>
      </w:r>
    </w:p>
    <w:p>
      <w:pPr>
        <w:jc w:val="center"/>
      </w:pPr>
      <w:r>
        <w:rPr>
          <w:rFonts w:ascii="Times New Roman" w:hAnsi="Times New Roman"/>
          <w:i/>
          <w:color w:val="000000"/>
          <w:sz w:val="20"/>
        </w:rPr>
        <w:t>Figura 5. Arquitectura propuesta para publicación mediante Docker.</w:t>
      </w:r>
    </w:p>
    <w:p>
      <w:pPr>
        <w:spacing w:line="360" w:lineRule="auto"/>
        <w:jc w:val="both"/>
      </w:pPr>
      <w:r>
        <w:rPr>
          <w:rFonts w:ascii="Times New Roman" w:hAnsi="Times New Roman"/>
          <w:i w:val="0"/>
          <w:color w:val="000000"/>
          <w:sz w:val="24"/>
        </w:rPr>
        <w:t>El paquete final incluye Dockerfile y render.yaml. El Dockerfile utiliza una etapa de compilación que instala CMake/g++ y construye sam_compilador; luego copia el proyecto a una imagen Node.js de ejecución. El servidor lee HOST y PORT desde variables de entorno, por lo que puede enlazarse a 0.0.0.0 en un servicio web. Las claves se cargan como secretos del proveedor de hosting.</w:t>
      </w:r>
    </w:p>
    <w:p>
      <w:pPr>
        <w:pStyle w:val="Heading1"/>
      </w:pPr>
      <w:r>
        <w:t>21. Riesgos y medidas de control</w:t>
      </w:r>
    </w:p>
    <w:p>
      <w:pPr>
        <w:jc w:val="left"/>
      </w:pPr>
      <w:r>
        <w:rPr>
          <w:rFonts w:ascii="Times New Roman" w:hAnsi="Times New Roman"/>
          <w:b/>
          <w:color w:val="000000"/>
          <w:sz w:val="20"/>
        </w:rPr>
        <w:t>Tabla 8. Riesgos técnicos principales</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268"/>
            <w:shd w:fill="E7E6E6"/>
            <w:tcMar>
              <w:top w:w="80" w:type="dxa"/>
              <w:start w:w="90" w:type="dxa"/>
              <w:bottom w:w="80" w:type="dxa"/>
              <w:end w:w="90" w:type="dxa"/>
            </w:tcMar>
            <w:vAlign w:val="center"/>
          </w:tcPr>
          <w:p>
            <w:r/>
            <w:r>
              <w:rPr>
                <w:rFonts w:ascii="Times New Roman" w:hAnsi="Times New Roman"/>
                <w:b/>
                <w:color w:val="000000"/>
                <w:sz w:val="18"/>
              </w:rPr>
              <w:t>Riesgo</w:t>
            </w:r>
          </w:p>
        </w:tc>
        <w:tc>
          <w:tcPr>
            <w:tcW w:type="dxa" w:w="2268"/>
            <w:shd w:fill="E7E6E6"/>
            <w:tcMar>
              <w:top w:w="80" w:type="dxa"/>
              <w:start w:w="90" w:type="dxa"/>
              <w:bottom w:w="80" w:type="dxa"/>
              <w:end w:w="90" w:type="dxa"/>
            </w:tcMar>
            <w:vAlign w:val="center"/>
          </w:tcPr>
          <w:p>
            <w:r/>
            <w:r>
              <w:rPr>
                <w:rFonts w:ascii="Times New Roman" w:hAnsi="Times New Roman"/>
                <w:b/>
                <w:color w:val="000000"/>
                <w:sz w:val="18"/>
              </w:rPr>
              <w:t>Impacto</w:t>
            </w:r>
          </w:p>
        </w:tc>
        <w:tc>
          <w:tcPr>
            <w:tcW w:type="dxa" w:w="4252"/>
            <w:shd w:fill="E7E6E6"/>
            <w:tcMar>
              <w:top w:w="80" w:type="dxa"/>
              <w:start w:w="90" w:type="dxa"/>
              <w:bottom w:w="80" w:type="dxa"/>
              <w:end w:w="90" w:type="dxa"/>
            </w:tcMar>
            <w:vAlign w:val="center"/>
          </w:tcPr>
          <w:p>
            <w:r/>
            <w:r>
              <w:rPr>
                <w:rFonts w:ascii="Times New Roman" w:hAnsi="Times New Roman"/>
                <w:b/>
                <w:color w:val="000000"/>
                <w:sz w:val="18"/>
              </w:rPr>
              <w:t>Medida</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Cambio de API/modelo externo</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Falla temporal de IA.</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Mantener modelos configurables y adaptadores separados.</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Clave expuesta</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Uso no autorizado/cuotas.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Secretos del hosting, .gitignore y rotación de claves.</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Puerto/host incorrecto</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Servicio no accesible.</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Respetar process.env.PORT y HOST=0.0.0.0 en producción.</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Divergencia web vs C++</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Resultados inconsistentes.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Pruebas cruzadas y conservar el C++ como referencia del compilador.</w:t>
            </w:r>
          </w:p>
        </w:tc>
      </w:tr>
      <w:tr>
        <w:trPr>
          <w:cantSplit/>
        </w:trPr>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Falla de un proveedor</w:t>
            </w:r>
          </w:p>
        </w:tc>
        <w:tc>
          <w:tcPr>
            <w:tcW w:type="dxa" w:w="2268"/>
            <w:tcMar>
              <w:top w:w="80" w:type="dxa"/>
              <w:start w:w="90" w:type="dxa"/>
              <w:bottom w:w="80" w:type="dxa"/>
              <w:end w:w="90" w:type="dxa"/>
            </w:tcMar>
            <w:vAlign w:val="top"/>
          </w:tcPr>
          <w:p>
            <w:pPr>
              <w:spacing w:line="240" w:lineRule="auto"/>
            </w:pPr>
            <w:r/>
            <w:r>
              <w:rPr>
                <w:rFonts w:ascii="Times New Roman" w:hAnsi="Times New Roman"/>
                <w:color w:val="000000"/>
                <w:sz w:val="18"/>
              </w:rPr>
              <w:t>Agente sin respuesta externa.</w:t>
            </w:r>
          </w:p>
        </w:tc>
        <w:tc>
          <w:tcPr>
            <w:tcW w:type="dxa" w:w="4252"/>
            <w:tcMar>
              <w:top w:w="80" w:type="dxa"/>
              <w:start w:w="90" w:type="dxa"/>
              <w:bottom w:w="80" w:type="dxa"/>
              <w:end w:w="90" w:type="dxa"/>
            </w:tcMar>
            <w:vAlign w:val="top"/>
          </w:tcPr>
          <w:p>
            <w:pPr>
              <w:spacing w:line="240" w:lineRule="auto"/>
            </w:pPr>
            <w:r/>
            <w:r>
              <w:rPr>
                <w:rFonts w:ascii="Times New Roman" w:hAnsi="Times New Roman"/>
                <w:color w:val="000000"/>
                <w:sz w:val="18"/>
              </w:rPr>
              <w:t>Fallback y respuesta local.</w:t>
            </w:r>
          </w:p>
        </w:tc>
      </w:tr>
      <w:tr>
        <w:trPr>
          <w:cantSplit/>
        </w:trPr>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Cambios de gramática</w:t>
            </w:r>
          </w:p>
        </w:tc>
        <w:tc>
          <w:tcPr>
            <w:tcW w:type="dxa" w:w="2268"/>
            <w:tcMar>
              <w:top w:w="80" w:type="dxa"/>
              <w:start w:w="90" w:type="dxa"/>
              <w:bottom w:w="80" w:type="dxa"/>
              <w:end w:w="90" w:type="dxa"/>
            </w:tcMar>
            <w:vAlign w:val="top"/>
            <w:shd w:fill="FAFAFA"/>
          </w:tcPr>
          <w:p>
            <w:pPr>
              <w:spacing w:line="240" w:lineRule="auto"/>
            </w:pPr>
            <w:r/>
            <w:r>
              <w:rPr>
                <w:rFonts w:ascii="Times New Roman" w:hAnsi="Times New Roman"/>
                <w:color w:val="000000"/>
                <w:sz w:val="18"/>
              </w:rPr>
              <w:t>Regresiones.</w:t>
            </w:r>
          </w:p>
        </w:tc>
        <w:tc>
          <w:tcPr>
            <w:tcW w:type="dxa" w:w="4252"/>
            <w:tcMar>
              <w:top w:w="80" w:type="dxa"/>
              <w:start w:w="90" w:type="dxa"/>
              <w:bottom w:w="80" w:type="dxa"/>
              <w:end w:w="90" w:type="dxa"/>
            </w:tcMar>
            <w:vAlign w:val="top"/>
            <w:shd w:fill="FAFAFA"/>
          </w:tcPr>
          <w:p>
            <w:pPr>
              <w:spacing w:line="240" w:lineRule="auto"/>
            </w:pPr>
            <w:r/>
            <w:r>
              <w:rPr>
                <w:rFonts w:ascii="Times New Roman" w:hAnsi="Times New Roman"/>
                <w:color w:val="000000"/>
                <w:sz w:val="18"/>
              </w:rPr>
              <w:t>Actualizar tokens, lexer, PDA, parser, semántica y pruebas en conjunto.</w:t>
            </w:r>
          </w:p>
        </w:tc>
      </w:tr>
    </w:tbl>
    <w:p/>
    <w:p>
      <w:pPr>
        <w:pStyle w:val="Heading1"/>
      </w:pPr>
      <w:r>
        <w:t>22. Conclusiones</w:t>
      </w:r>
    </w:p>
    <w:p>
      <w:pPr>
        <w:pStyle w:val="ListBullet"/>
        <w:spacing w:line="360" w:lineRule="auto" w:after="0"/>
      </w:pPr>
      <w:r>
        <w:rPr>
          <w:rFonts w:ascii="Times New Roman" w:hAnsi="Times New Roman"/>
          <w:color w:val="000000"/>
          <w:sz w:val="24"/>
        </w:rPr>
        <w:t>SAM-Lang Studio integra de forma verificable las principales fases de un compilador académico en un lenguaje orientado a agentes.</w:t>
      </w:r>
    </w:p>
    <w:p>
      <w:pPr>
        <w:pStyle w:val="ListBullet"/>
        <w:spacing w:line="360" w:lineRule="auto" w:after="0"/>
      </w:pPr>
      <w:r>
        <w:rPr>
          <w:rFonts w:ascii="Times New Roman" w:hAnsi="Times New Roman"/>
          <w:color w:val="000000"/>
          <w:sz w:val="24"/>
        </w:rPr>
        <w:t>La interfaz web mejora la demostración sin reemplazar el núcleo C++17, que continúa disponible y ejecutable desde el backend.</w:t>
      </w:r>
    </w:p>
    <w:p>
      <w:pPr>
        <w:pStyle w:val="ListBullet"/>
        <w:spacing w:line="360" w:lineRule="auto" w:after="0"/>
      </w:pPr>
      <w:r>
        <w:rPr>
          <w:rFonts w:ascii="Times New Roman" w:hAnsi="Times New Roman"/>
          <w:color w:val="000000"/>
          <w:sz w:val="24"/>
        </w:rPr>
        <w:t>La incorporación de TAC, optimización y SAM-VM permite mostrar una cadena de traducción más completa que un simple analizador sintáctico.</w:t>
      </w:r>
    </w:p>
    <w:p>
      <w:pPr>
        <w:pStyle w:val="ListBullet"/>
        <w:spacing w:line="360" w:lineRule="auto" w:after="0"/>
      </w:pPr>
      <w:r>
        <w:rPr>
          <w:rFonts w:ascii="Times New Roman" w:hAnsi="Times New Roman"/>
          <w:color w:val="000000"/>
          <w:sz w:val="24"/>
        </w:rPr>
        <w:t>La arquitectura multimodelo desacopla a SAM-Lang de un único proveedor de IA y el fallback incrementa la tolerancia ante fallas externas.</w:t>
      </w:r>
    </w:p>
    <w:p>
      <w:pPr>
        <w:pStyle w:val="ListBullet"/>
        <w:spacing w:line="360" w:lineRule="auto" w:after="0"/>
      </w:pPr>
      <w:r>
        <w:rPr>
          <w:rFonts w:ascii="Times New Roman" w:hAnsi="Times New Roman"/>
          <w:color w:val="000000"/>
          <w:sz w:val="24"/>
        </w:rPr>
        <w:t>Las 58 comprobaciones automatizadas, la compilación CMake y la ejecución nativa del ejemplo multimodelo aportan evidencia objetiva del funcionamiento de la versión documentada.</w:t>
      </w:r>
    </w:p>
    <w:p>
      <w:pPr>
        <w:pStyle w:val="ListBullet"/>
        <w:spacing w:line="360" w:lineRule="auto" w:after="0"/>
      </w:pPr>
      <w:r>
        <w:rPr>
          <w:rFonts w:ascii="Times New Roman" w:hAnsi="Times New Roman"/>
          <w:color w:val="000000"/>
          <w:sz w:val="24"/>
        </w:rPr>
        <w:t>El uso de Docker, variables de entorno y bloqueo de configuración web prepara el sistema para el requisito de entregar una URL pública sin exponer credenciales.</w:t>
      </w:r>
    </w:p>
    <w:p>
      <w:pPr>
        <w:pStyle w:val="Heading1"/>
      </w:pPr>
      <w:r>
        <w:t>23. Recomendaciones y trabajo futuro</w:t>
      </w:r>
    </w:p>
    <w:p>
      <w:pPr>
        <w:pStyle w:val="ListBullet"/>
        <w:spacing w:line="360" w:lineRule="auto" w:after="0"/>
      </w:pPr>
      <w:r>
        <w:rPr>
          <w:rFonts w:ascii="Times New Roman" w:hAnsi="Times New Roman"/>
          <w:color w:val="000000"/>
          <w:sz w:val="24"/>
        </w:rPr>
        <w:t>Publicar la versión final en un servicio HTTPS y registrar la URL en todos los documentos.</w:t>
      </w:r>
    </w:p>
    <w:p>
      <w:pPr>
        <w:pStyle w:val="ListBullet"/>
        <w:spacing w:line="360" w:lineRule="auto" w:after="0"/>
      </w:pPr>
      <w:r>
        <w:rPr>
          <w:rFonts w:ascii="Times New Roman" w:hAnsi="Times New Roman"/>
          <w:color w:val="000000"/>
          <w:sz w:val="24"/>
        </w:rPr>
        <w:t>Añadir autenticación si en el futuro se habilita configuración de credenciales desde Internet.</w:t>
      </w:r>
    </w:p>
    <w:p>
      <w:pPr>
        <w:pStyle w:val="ListBullet"/>
        <w:spacing w:line="360" w:lineRule="auto" w:after="0"/>
      </w:pPr>
      <w:r>
        <w:rPr>
          <w:rFonts w:ascii="Times New Roman" w:hAnsi="Times New Roman"/>
          <w:color w:val="000000"/>
          <w:sz w:val="24"/>
        </w:rPr>
        <w:t>Migrar gradualmente la integración de Gemini a la API recomendada vigente, manteniendo la interfaz del gestor de proveedores.</w:t>
      </w:r>
    </w:p>
    <w:p>
      <w:pPr>
        <w:pStyle w:val="ListBullet"/>
        <w:spacing w:line="360" w:lineRule="auto" w:after="0"/>
      </w:pPr>
      <w:r>
        <w:rPr>
          <w:rFonts w:ascii="Times New Roman" w:hAnsi="Times New Roman"/>
          <w:color w:val="000000"/>
          <w:sz w:val="24"/>
        </w:rPr>
        <w:t>Añadir pruebas end-to-end en navegador y CI/CD en cada push.</w:t>
      </w:r>
    </w:p>
    <w:p>
      <w:pPr>
        <w:pStyle w:val="ListBullet"/>
        <w:spacing w:line="360" w:lineRule="auto" w:after="0"/>
      </w:pPr>
      <w:r>
        <w:rPr>
          <w:rFonts w:ascii="Times New Roman" w:hAnsi="Times New Roman"/>
          <w:color w:val="000000"/>
          <w:sz w:val="24"/>
        </w:rPr>
        <w:t>Versionar formalmente la gramática y generar documentación EBNF.</w:t>
      </w:r>
    </w:p>
    <w:p>
      <w:pPr>
        <w:pStyle w:val="ListBullet"/>
        <w:spacing w:line="360" w:lineRule="auto" w:after="0"/>
      </w:pPr>
      <w:r>
        <w:rPr>
          <w:rFonts w:ascii="Times New Roman" w:hAnsi="Times New Roman"/>
          <w:color w:val="000000"/>
          <w:sz w:val="24"/>
        </w:rPr>
        <w:t>Incorporar persistencia opcional de proyectos/conversaciones sin mezclarla con el compilador.</w:t>
      </w:r>
    </w:p>
    <w:p>
      <w:pPr>
        <w:pStyle w:val="ListBullet"/>
        <w:spacing w:line="360" w:lineRule="auto" w:after="0"/>
      </w:pPr>
      <w:r>
        <w:rPr>
          <w:rFonts w:ascii="Times New Roman" w:hAnsi="Times New Roman"/>
          <w:color w:val="000000"/>
          <w:sz w:val="24"/>
        </w:rPr>
        <w:t>Agregar métricas de latencia y consumo por proveedor para fines comparativos.</w:t>
      </w:r>
    </w:p>
    <w:p>
      <w:pPr>
        <w:pStyle w:val="Heading1"/>
      </w:pPr>
      <w:r>
        <w:t>Anexo A. Árbol resumido del proyecto</w:t>
      </w:r>
    </w:p>
    <w:p>
      <w:pPr>
        <w:pStyle w:val="CodeBlock"/>
        <w:shd w:fill="F5F5F5"/>
      </w:pPr>
      <w:r>
        <w:rPr>
          <w:rFonts w:ascii="Consolas" w:hAnsi="Consolas"/>
          <w:color w:val="000000"/>
          <w:sz w:val="18"/>
        </w:rPr>
        <w:t>SAM-Lang Studio v2/</w:t>
        <w:br/>
        <w:t>├── src/                 # compilador C++17</w:t>
        <w:br/>
        <w:t>├── backend/             # servidor HTTP</w:t>
        <w:br/>
        <w:t>│   └── ai/              # adaptadores multimodelo</w:t>
        <w:br/>
        <w:t>├── web/                 # interfaz y motor educativo JS</w:t>
        <w:br/>
        <w:t>├── ejemplos/            # programas .sam</w:t>
        <w:br/>
        <w:t>├── automatas/           # AFD y PDA de referencia</w:t>
        <w:br/>
        <w:t>├── tests/               # pruebas automatizadas</w:t>
        <w:br/>
        <w:t>├── config/.env.example  # plantilla sin secretos</w:t>
        <w:br/>
        <w:t>├── Dockerfile</w:t>
        <w:br/>
        <w:t>├── render.yaml</w:t>
        <w:br/>
        <w:t>├── CMakeLists.txt</w:t>
        <w:br/>
        <w:t>└── package.json</w:t>
      </w:r>
    </w:p>
    <w:p>
      <w:pPr>
        <w:pStyle w:val="Heading1"/>
      </w:pPr>
      <w:r>
        <w:t>Anexo B. Evidencia resumida de ejecución nativa</w:t>
      </w:r>
    </w:p>
    <w:p>
      <w:pPr>
        <w:pStyle w:val="CodeBlock"/>
        <w:shd w:fill="F5F5F5"/>
      </w:pPr>
      <w:r>
        <w:rPr>
          <w:rFonts w:ascii="Consolas" w:hAnsi="Consolas"/>
          <w:color w:val="000000"/>
          <w:sz w:val="18"/>
        </w:rPr>
        <w:t>[1] ANALISIS LEXICO (AFD)                 [OK]</w:t>
        <w:br/>
        <w:t>[2] VERIFICACION SINTACTICA POR PDA TABULAR    [OK]</w:t>
        <w:br/>
        <w:t>[3] PARSER DESCENDENTE RECURSIVO Y AST         [OK]</w:t>
        <w:br/>
        <w:t>[4] ANALISIS SEMANTICO                         [OK]</w:t>
        <w:br/>
        <w:t>[5] RUNTIME SAM-LANG                           1 agente activo</w:t>
        <w:br/>
        <w:t>[6] GENERACION TAC                             16 instrucciones</w:t>
        <w:br/>
        <w:t>[7] OPTIMIZACION TAC                           14 instrucciones</w:t>
        <w:br/>
        <w:t>[8] GENERACION SAM-VM                          [OK]</w:t>
        <w:br/>
        <w:t>Resultado final: compilacion y ejecucion completadas correctamente.</w:t>
      </w:r>
    </w:p>
    <w:p>
      <w:pPr>
        <w:pStyle w:val="Heading1"/>
      </w:pPr>
      <w:r>
        <w:t>Referencias</w:t>
      </w:r>
    </w:p>
    <w:p>
      <w:pPr>
        <w:spacing w:line="360" w:lineRule="auto"/>
        <w:ind w:left="720" w:hanging="720"/>
        <w:jc w:val="left"/>
      </w:pPr>
      <w:r>
        <w:rPr>
          <w:rFonts w:ascii="Times New Roman" w:hAnsi="Times New Roman"/>
          <w:color w:val="000000"/>
          <w:sz w:val="22"/>
        </w:rPr>
        <w:t>Aho, A. V., Lam, M. S., Sethi, R., &amp; Ullman, J. D. (2007). Compilers: Principles, Techniques, and Tools (2nd ed.). Pearson.</w:t>
      </w:r>
    </w:p>
    <w:p>
      <w:pPr>
        <w:spacing w:line="360" w:lineRule="auto"/>
        <w:ind w:left="720" w:hanging="720"/>
        <w:jc w:val="left"/>
      </w:pPr>
      <w:r>
        <w:rPr>
          <w:rFonts w:ascii="Times New Roman" w:hAnsi="Times New Roman"/>
          <w:color w:val="000000"/>
          <w:sz w:val="22"/>
        </w:rPr>
        <w:t>Hopcroft, J. E., Motwani, R., &amp; Ullman, J. D. (2007). Introduction to Automata Theory, Languages, and Computation (3rd ed.). Pearson.</w:t>
      </w:r>
    </w:p>
    <w:p>
      <w:pPr>
        <w:spacing w:line="360" w:lineRule="auto"/>
        <w:ind w:left="720" w:hanging="720"/>
        <w:jc w:val="left"/>
      </w:pPr>
      <w:r>
        <w:rPr>
          <w:rFonts w:ascii="Times New Roman" w:hAnsi="Times New Roman"/>
          <w:color w:val="000000"/>
          <w:sz w:val="22"/>
        </w:rPr>
        <w:t>Node.js. (2026). HTTP API. Node.js Documentation. https://nodejs.org/api/http.html</w:t>
      </w:r>
    </w:p>
    <w:p>
      <w:pPr>
        <w:spacing w:line="360" w:lineRule="auto"/>
        <w:ind w:left="720" w:hanging="720"/>
        <w:jc w:val="left"/>
      </w:pPr>
      <w:r>
        <w:rPr>
          <w:rFonts w:ascii="Times New Roman" w:hAnsi="Times New Roman"/>
          <w:color w:val="000000"/>
          <w:sz w:val="22"/>
        </w:rPr>
        <w:t>Kitware. (2026). CMake command-line reference. https://cmake.org/cmake/help/latest/manual/cmake.1.html</w:t>
      </w:r>
    </w:p>
    <w:p>
      <w:pPr>
        <w:spacing w:line="360" w:lineRule="auto"/>
        <w:ind w:left="720" w:hanging="720"/>
        <w:jc w:val="left"/>
      </w:pPr>
      <w:r>
        <w:rPr>
          <w:rFonts w:ascii="Times New Roman" w:hAnsi="Times New Roman"/>
          <w:color w:val="000000"/>
          <w:sz w:val="22"/>
        </w:rPr>
        <w:t>Docker. (2026). Dockerfile reference. https://docs.docker.com/reference/dockerfile/</w:t>
      </w:r>
    </w:p>
    <w:p>
      <w:pPr>
        <w:spacing w:line="360" w:lineRule="auto"/>
        <w:ind w:left="720" w:hanging="720"/>
        <w:jc w:val="left"/>
      </w:pPr>
      <w:r>
        <w:rPr>
          <w:rFonts w:ascii="Times New Roman" w:hAnsi="Times New Roman"/>
          <w:color w:val="000000"/>
          <w:sz w:val="22"/>
        </w:rPr>
        <w:t>Google. (2026). Gemini API: API keys and generateContent. Google AI for Developers. https://ai.google.dev/gemini-api/docs/generate-content/api-key</w:t>
      </w:r>
    </w:p>
    <w:p>
      <w:pPr>
        <w:spacing w:line="360" w:lineRule="auto"/>
        <w:ind w:left="720" w:hanging="720"/>
        <w:jc w:val="left"/>
      </w:pPr>
      <w:r>
        <w:rPr>
          <w:rFonts w:ascii="Times New Roman" w:hAnsi="Times New Roman"/>
          <w:color w:val="000000"/>
          <w:sz w:val="22"/>
        </w:rPr>
        <w:t>OpenAI. (2026). OpenAI API documentation: Responses API and model guidance. https://developers.openai.com/api/docs/</w:t>
      </w:r>
    </w:p>
    <w:p>
      <w:pPr>
        <w:spacing w:line="360" w:lineRule="auto"/>
        <w:ind w:left="720" w:hanging="720"/>
        <w:jc w:val="left"/>
      </w:pPr>
      <w:r>
        <w:rPr>
          <w:rFonts w:ascii="Times New Roman" w:hAnsi="Times New Roman"/>
          <w:color w:val="000000"/>
          <w:sz w:val="22"/>
        </w:rPr>
        <w:t>Anthropic. (2026). Messages API. Claude Platform Docs. https://docs.anthropic.com/en/api/messages</w:t>
      </w:r>
    </w:p>
    <w:p>
      <w:pPr>
        <w:spacing w:line="360" w:lineRule="auto"/>
        <w:ind w:left="720" w:hanging="720"/>
        <w:jc w:val="left"/>
      </w:pPr>
      <w:r>
        <w:rPr>
          <w:rFonts w:ascii="Times New Roman" w:hAnsi="Times New Roman"/>
          <w:color w:val="000000"/>
          <w:sz w:val="22"/>
        </w:rPr>
        <w:t>DeepSeek. (2026). DeepSeek API documentation. https://api-docs.deepseek.com/</w:t>
      </w:r>
    </w:p>
    <w:p>
      <w:pPr>
        <w:spacing w:line="360" w:lineRule="auto"/>
        <w:ind w:left="720" w:hanging="720"/>
        <w:jc w:val="left"/>
      </w:pPr>
      <w:r>
        <w:rPr>
          <w:rFonts w:ascii="Times New Roman" w:hAnsi="Times New Roman"/>
          <w:color w:val="000000"/>
          <w:sz w:val="22"/>
        </w:rPr>
        <w:t>Groq. (2026). OpenAI compatibility. GroqDocs. https://console.groq.com/docs/openai</w:t>
      </w:r>
    </w:p>
    <w:p>
      <w:pPr>
        <w:spacing w:line="360" w:lineRule="auto"/>
        <w:ind w:left="720" w:hanging="720"/>
        <w:jc w:val="left"/>
      </w:pPr>
      <w:r>
        <w:rPr>
          <w:rFonts w:ascii="Times New Roman" w:hAnsi="Times New Roman"/>
          <w:color w:val="000000"/>
          <w:sz w:val="22"/>
        </w:rPr>
        <w:t>Ollama. (2026). API reference: chat. https://docs.ollama.com/api/chat</w:t>
      </w:r>
    </w:p>
    <w:p>
      <w:pPr>
        <w:spacing w:line="360" w:lineRule="auto"/>
        <w:ind w:left="720" w:hanging="720"/>
        <w:jc w:val="left"/>
      </w:pPr>
      <w:r>
        <w:rPr>
          <w:rFonts w:ascii="Times New Roman" w:hAnsi="Times New Roman"/>
          <w:color w:val="000000"/>
          <w:sz w:val="22"/>
        </w:rPr>
        <w:t>Render. (2026). Web Services and Docker on Render. https://render.com/docs/web-services</w:t>
      </w:r>
    </w:p>
    <w:p>
      <w:pPr>
        <w:spacing w:line="360" w:lineRule="auto"/>
        <w:ind w:left="720" w:hanging="720"/>
        <w:jc w:val="left"/>
      </w:pPr>
      <w:r>
        <w:rPr>
          <w:rFonts w:ascii="Times New Roman" w:hAnsi="Times New Roman"/>
          <w:color w:val="000000"/>
          <w:sz w:val="22"/>
        </w:rPr>
        <w:t>SAM-Lang Studio. (2026). Código fuente, autómatas, ejemplos y pruebas internas de la versión 2.0.0 [Proyecto académico].</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66666"/>
        <w:sz w:val="18"/>
      </w:rPr>
      <w:t>SAM-Lang Studio v2.0.0 — Memoria descriptiva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80" w:after="80"/>
      <w:ind w:left="283" w:right="17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