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Моделирование стохастических процессов</w:t>
      </w:r>
    </w:p>
    <w:p>
      <w:pPr>
        <w:pStyle w:val="Author"/>
      </w:pPr>
      <w:r>
        <w:t xml:space="preserve">Извекова Мария 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одной из систем массового обслуживания M|M|1 и реализовать модель на NS-2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модель на NS-2 и построить график на GNUplot.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M|M|1 — однолинейная СМО с накопителем бесконечной ёмкости. Поступающий поток заявок — пуассоновский с интенсивностью λ.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 µ.</w:t>
      </w:r>
    </w:p>
    <w:bookmarkEnd w:id="22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Создаем скрипт для создание симуляции модели СМО. В скрипте прописываем узлы, поступление пакетов, их размер и интервал поступления</w:t>
      </w:r>
      <w:r>
        <w:t xml:space="preserve"> </w:t>
      </w:r>
      <w:r>
        <w:t xml:space="preserve">Задаем агентов, присоединенных к источнику, задаем агентов приемник. (рис.</w:t>
      </w:r>
      <w:r>
        <w:t xml:space="preserve"> </w:t>
      </w:r>
      <w:r>
        <w:t xml:space="preserve">[-@fig:001]</w:t>
      </w:r>
      <w:r>
        <w:t xml:space="preserve">) Задаем процедуру случайного генерирования пакетов. (рис.</w:t>
      </w:r>
      <w:r>
        <w:t xml:space="preserve"> </w:t>
      </w:r>
      <w:r>
        <w:t xml:space="preserve">[-@fig:002]</w:t>
      </w:r>
      <w:r>
        <w:t xml:space="preserve">)</w:t>
      </w:r>
    </w:p>
    <w:bookmarkStart w:id="26" w:name="fig:001"/>
    <w:p>
      <w:pPr>
        <w:pStyle w:val="CaptionedFigure"/>
      </w:pPr>
      <w:r>
        <w:drawing>
          <wp:inline>
            <wp:extent cx="3733800" cy="3915199"/>
            <wp:effectExtent b="0" l="0" r="0" t="0"/>
            <wp:docPr descr="Скрипт 1" title="" id="24" name="Picture"/>
            <a:graphic>
              <a:graphicData uri="http://schemas.openxmlformats.org/drawingml/2006/picture">
                <pic:pic>
                  <pic:nvPicPr>
                    <pic:cNvPr descr="image/photo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5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1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1090529"/>
            <wp:effectExtent b="0" l="0" r="0" t="0"/>
            <wp:docPr descr="Скрипт 2" title="" id="28" name="Picture"/>
            <a:graphic>
              <a:graphicData uri="http://schemas.openxmlformats.org/drawingml/2006/picture">
                <pic:pic>
                  <pic:nvPicPr>
                    <pic:cNvPr descr="image/photo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2</w:t>
      </w:r>
    </w:p>
    <w:bookmarkEnd w:id="30"/>
    <w:p>
      <w:pPr>
        <w:pStyle w:val="Compact"/>
        <w:numPr>
          <w:ilvl w:val="0"/>
          <w:numId w:val="1002"/>
        </w:numPr>
      </w:pPr>
      <w:r>
        <w:t xml:space="preserve">Задаем расчет загрузки системы и вероятность потери пакетов(рис.</w:t>
      </w:r>
      <w:r>
        <w:t xml:space="preserve"> </w:t>
      </w:r>
      <w:r>
        <w:t xml:space="preserve">[-@fig:003]</w:t>
      </w:r>
      <w:r>
        <w:t xml:space="preserve">)</w:t>
      </w:r>
    </w:p>
    <w:bookmarkStart w:id="34" w:name="fig:003"/>
    <w:p>
      <w:pPr>
        <w:pStyle w:val="CaptionedFigure"/>
      </w:pPr>
      <w:r>
        <w:drawing>
          <wp:inline>
            <wp:extent cx="3733800" cy="2124403"/>
            <wp:effectExtent b="0" l="0" r="0" t="0"/>
            <wp:docPr descr="Расчет" title="" id="32" name="Picture"/>
            <a:graphic>
              <a:graphicData uri="http://schemas.openxmlformats.org/drawingml/2006/picture">
                <pic:pic>
                  <pic:nvPicPr>
                    <pic:cNvPr descr="image/photo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Расчет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Выводим этот результат в терминале командой ns &lt;название_файла.tcl&gt;(рис.</w:t>
      </w:r>
      <w:r>
        <w:t xml:space="preserve"> </w:t>
      </w:r>
      <w:r>
        <w:t xml:space="preserve">[-@fig:004]</w:t>
      </w:r>
      <w:r>
        <w:t xml:space="preserve">)</w:t>
      </w:r>
    </w:p>
    <w:bookmarkStart w:id="38" w:name="fig:004"/>
    <w:p>
      <w:pPr>
        <w:pStyle w:val="CaptionedFigure"/>
      </w:pPr>
      <w:r>
        <w:drawing>
          <wp:inline>
            <wp:extent cx="3733800" cy="544367"/>
            <wp:effectExtent b="0" l="0" r="0" t="0"/>
            <wp:docPr descr="Вывод результата" title="" id="36" name="Picture"/>
            <a:graphic>
              <a:graphicData uri="http://schemas.openxmlformats.org/drawingml/2006/picture">
                <pic:pic>
                  <pic:nvPicPr>
                    <pic:cNvPr descr="image/photo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результата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Пишем скрипт для вывода графика на GNUplot и выводим результат c помощью одноименной команды(рис.</w:t>
      </w:r>
      <w:r>
        <w:t xml:space="preserve"> </w:t>
      </w:r>
      <w:r>
        <w:t xml:space="preserve">[-@fig:005]</w:t>
      </w:r>
      <w:r>
        <w:t xml:space="preserve">)</w:t>
      </w:r>
    </w:p>
    <w:bookmarkStart w:id="42" w:name="fig:005"/>
    <w:p>
      <w:pPr>
        <w:pStyle w:val="CaptionedFigure"/>
      </w:pPr>
      <w:r>
        <w:drawing>
          <wp:inline>
            <wp:extent cx="3733800" cy="1988204"/>
            <wp:effectExtent b="0" l="0" r="0" t="0"/>
            <wp:docPr descr="Скрипт графика" title="" id="40" name="Picture"/>
            <a:graphic>
              <a:graphicData uri="http://schemas.openxmlformats.org/drawingml/2006/picture">
                <pic:pic>
                  <pic:nvPicPr>
                    <pic:cNvPr descr="image/photo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графика</w:t>
      </w:r>
    </w:p>
    <w:bookmarkEnd w:id="42"/>
    <w:p>
      <w:pPr>
        <w:pStyle w:val="Compact"/>
        <w:numPr>
          <w:ilvl w:val="0"/>
          <w:numId w:val="1005"/>
        </w:numPr>
      </w:pPr>
      <w:r>
        <w:t xml:space="preserve">Выводим этот график на экран. На нем представлены Размер очереди в пакетах, приближение сплайном и Приближение Безье (рис.</w:t>
      </w:r>
      <w:r>
        <w:t xml:space="preserve"> </w:t>
      </w:r>
      <w:r>
        <w:t xml:space="preserve">[-@fig:006]</w:t>
      </w:r>
      <w:r>
        <w:t xml:space="preserve">)</w:t>
      </w:r>
    </w:p>
    <w:bookmarkStart w:id="46" w:name="fig:006"/>
    <w:p>
      <w:pPr>
        <w:pStyle w:val="CaptionedFigure"/>
      </w:pPr>
      <w:r>
        <w:drawing>
          <wp:inline>
            <wp:extent cx="3733800" cy="2285265"/>
            <wp:effectExtent b="0" l="0" r="0" t="0"/>
            <wp:docPr descr="График" title="" id="44" name="Picture"/>
            <a:graphic>
              <a:graphicData uri="http://schemas.openxmlformats.org/drawingml/2006/picture">
                <pic:pic>
                  <pic:nvPicPr>
                    <pic:cNvPr descr="image/photo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bookmarkEnd w:id="46"/>
    <w:bookmarkEnd w:id="47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Ознакомились с одним из представителей смо M|M|1, а так же построили ее модель на симмуляции</w:t>
      </w:r>
    </w:p>
    <w:bookmarkStart w:id="48" w:name="refs"/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Извекова Мария Петровна</dc:creator>
  <dc:language>ru-RU</dc:language>
  <cp:keywords/>
  <dcterms:created xsi:type="dcterms:W3CDTF">2025-02-22T12:21:40Z</dcterms:created>
  <dcterms:modified xsi:type="dcterms:W3CDTF">2025-02-22T12:21:40Z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t">
    <vt:lpwstr>True</vt:lpwstr>
  </property>
  <property fmtid="{D5CDD505-2E9C-101B-9397-08002B2CF9AE}" pid="18" name="mainfont">
    <vt:lpwstr>IBM Plex Serif</vt:lpwstr>
  </property>
  <property fmtid="{D5CDD505-2E9C-101B-9397-08002B2CF9AE}" pid="19" name="mainfontoptions">
    <vt:lpwstr>Ligatures=Common,Ligatures=TeX,Scale=0.94</vt:lpwstr>
  </property>
  <property fmtid="{D5CDD505-2E9C-101B-9397-08002B2CF9AE}" pid="20" name="mathfont">
    <vt:lpwstr>STIX Two Math</vt:lpwstr>
  </property>
  <property fmtid="{D5CDD505-2E9C-101B-9397-08002B2CF9AE}" pid="21" name="mathfontoptions">
    <vt:lpwstr/>
  </property>
  <property fmtid="{D5CDD505-2E9C-101B-9397-08002B2CF9AE}" pid="22" name="monofont">
    <vt:lpwstr>IBM Plex Mono</vt:lpwstr>
  </property>
  <property fmtid="{D5CDD505-2E9C-101B-9397-08002B2CF9AE}" pid="23" name="monofontoptions">
    <vt:lpwstr>Scale=MatchLowercase,Scale=0.94,FakeStretch=0.9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IBM Plex Serif</vt:lpwstr>
  </property>
  <property fmtid="{D5CDD505-2E9C-101B-9397-08002B2CF9AE}" pid="28" name="romanfontoptions">
    <vt:lpwstr>Ligatures=Common,Ligatures=TeX,Scale=0.94</vt:lpwstr>
  </property>
  <property fmtid="{D5CDD505-2E9C-101B-9397-08002B2CF9AE}" pid="29" name="sansfont">
    <vt:lpwstr>IBM Plex Sans</vt:lpwstr>
  </property>
  <property fmtid="{D5CDD505-2E9C-101B-9397-08002B2CF9AE}" pid="30" name="sansfontoptions">
    <vt:lpwstr>Ligatures=Common,Ligatures=TeX,Scale=MatchLowercase,Scale=0.94</vt:lpwstr>
  </property>
  <property fmtid="{D5CDD505-2E9C-101B-9397-08002B2CF9AE}" pid="31" name="subtitle">
    <vt:lpwstr>Моделирование стохастических процессов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