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0A0F" w14:textId="77777777" w:rsidR="00B40596" w:rsidRDefault="00B40596"/>
    <w:p w14:paraId="1425B486" w14:textId="3A239D4E" w:rsidR="00007182" w:rsidRPr="00007182" w:rsidRDefault="00007182" w:rsidP="00007182">
      <w:pPr>
        <w:jc w:val="center"/>
        <w:rPr>
          <w:color w:val="595959" w:themeColor="text1" w:themeTint="A6"/>
          <w:sz w:val="24"/>
          <w:szCs w:val="24"/>
        </w:rPr>
      </w:pPr>
      <w:r w:rsidRPr="00007182">
        <w:rPr>
          <w:color w:val="595959" w:themeColor="text1" w:themeTint="A6"/>
          <w:sz w:val="24"/>
          <w:szCs w:val="24"/>
        </w:rPr>
        <w:t>Mariele Vieira da Silva</w:t>
      </w:r>
    </w:p>
    <w:p w14:paraId="4B14FF11" w14:textId="77777777" w:rsidR="00007182" w:rsidRDefault="00007182"/>
    <w:p w14:paraId="7065AF25" w14:textId="77777777" w:rsidR="00007182" w:rsidRDefault="00007182"/>
    <w:p w14:paraId="123D4C55" w14:textId="77777777" w:rsidR="00007182" w:rsidRDefault="00007182"/>
    <w:p w14:paraId="02EC9CF3" w14:textId="77777777" w:rsidR="00007182" w:rsidRDefault="00007182"/>
    <w:p w14:paraId="22AF8068" w14:textId="77777777" w:rsidR="00007182" w:rsidRDefault="00007182"/>
    <w:p w14:paraId="7592AE3B" w14:textId="77777777" w:rsidR="00007182" w:rsidRDefault="00007182"/>
    <w:p w14:paraId="1AC1CD6F" w14:textId="77777777" w:rsidR="00007182" w:rsidRDefault="00007182"/>
    <w:p w14:paraId="58F74004" w14:textId="77777777" w:rsidR="00007182" w:rsidRDefault="00007182"/>
    <w:p w14:paraId="11BEBDCF" w14:textId="77777777" w:rsidR="00007182" w:rsidRDefault="00007182"/>
    <w:p w14:paraId="3DC037B2" w14:textId="77777777" w:rsidR="00007182" w:rsidRDefault="00007182"/>
    <w:p w14:paraId="453C1425" w14:textId="77777777" w:rsidR="00007182" w:rsidRDefault="00007182"/>
    <w:p w14:paraId="4FE1D340" w14:textId="77777777" w:rsidR="00007182" w:rsidRDefault="00007182"/>
    <w:p w14:paraId="2366AF4D" w14:textId="77777777" w:rsidR="00007182" w:rsidRDefault="00007182"/>
    <w:p w14:paraId="37C3FDD7" w14:textId="77777777" w:rsidR="00007182" w:rsidRDefault="00007182"/>
    <w:p w14:paraId="64CA353C" w14:textId="77777777" w:rsidR="00007182" w:rsidRDefault="00007182"/>
    <w:p w14:paraId="2C1E7A9F" w14:textId="77777777" w:rsidR="00007182" w:rsidRDefault="00007182"/>
    <w:p w14:paraId="12BD0D47" w14:textId="77777777" w:rsidR="00007182" w:rsidRDefault="00007182"/>
    <w:p w14:paraId="64AF424E" w14:textId="77777777" w:rsidR="00007182" w:rsidRDefault="00007182"/>
    <w:p w14:paraId="7104A076" w14:textId="77777777" w:rsidR="00B40596" w:rsidRDefault="00B40596"/>
    <w:p w14:paraId="598CC5DA" w14:textId="77777777" w:rsidR="00B40596" w:rsidRDefault="00B40596"/>
    <w:p w14:paraId="088F271F" w14:textId="77777777" w:rsidR="00B40596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ANÁLISE DE DESEMPENHO DE HIDRÔMETROS</w:t>
      </w:r>
    </w:p>
    <w:p w14:paraId="76DC8B74" w14:textId="36A0C9BA" w:rsidR="00B40596" w:rsidRDefault="00000000">
      <w:pPr>
        <w:spacing w:after="400"/>
        <w:jc w:val="center"/>
      </w:pPr>
      <w:r>
        <w:rPr>
          <w:color w:val="2E75B6"/>
          <w:sz w:val="30"/>
          <w:szCs w:val="30"/>
        </w:rPr>
        <w:t xml:space="preserve">Águas de Joinville </w:t>
      </w:r>
      <w:r w:rsidR="00FE0BFE">
        <w:rPr>
          <w:color w:val="2E75B6"/>
          <w:sz w:val="30"/>
          <w:szCs w:val="30"/>
        </w:rPr>
        <w:t>-</w:t>
      </w:r>
      <w:r>
        <w:rPr>
          <w:color w:val="2E75B6"/>
          <w:sz w:val="30"/>
          <w:szCs w:val="30"/>
        </w:rPr>
        <w:t xml:space="preserve"> Desafio Técnico</w:t>
      </w:r>
    </w:p>
    <w:p w14:paraId="05DECE04" w14:textId="77777777" w:rsidR="00B40596" w:rsidRDefault="00000000">
      <w:pPr>
        <w:pBdr>
          <w:top w:val="single" w:sz="6" w:space="0" w:color="2E75B6"/>
          <w:bottom w:val="single" w:sz="6" w:space="0" w:color="2E75B6"/>
        </w:pBdr>
        <w:spacing w:before="160" w:after="160"/>
        <w:jc w:val="center"/>
      </w:pPr>
      <w:r>
        <w:rPr>
          <w:i/>
          <w:iCs/>
          <w:color w:val="444444"/>
          <w:sz w:val="24"/>
          <w:szCs w:val="24"/>
        </w:rPr>
        <w:t>Integração, Análise Estatística e Análise Crítica de Dados</w:t>
      </w:r>
    </w:p>
    <w:p w14:paraId="4F922015" w14:textId="77777777" w:rsidR="00B40596" w:rsidRDefault="00B40596"/>
    <w:p w14:paraId="33E59B0C" w14:textId="77777777" w:rsidR="00B40596" w:rsidRDefault="00B40596"/>
    <w:p w14:paraId="0A79F7E6" w14:textId="77777777" w:rsidR="00B40596" w:rsidRDefault="00B40596"/>
    <w:p w14:paraId="0427F28C" w14:textId="77777777" w:rsidR="00B40596" w:rsidRDefault="00B40596"/>
    <w:p w14:paraId="237B80BA" w14:textId="77777777" w:rsidR="00007182" w:rsidRDefault="00007182"/>
    <w:p w14:paraId="080CE56C" w14:textId="77777777" w:rsidR="00007182" w:rsidRDefault="00007182"/>
    <w:p w14:paraId="722C0A39" w14:textId="77777777" w:rsidR="00007182" w:rsidRDefault="00007182"/>
    <w:p w14:paraId="41F07E57" w14:textId="77777777" w:rsidR="00007182" w:rsidRDefault="00007182"/>
    <w:p w14:paraId="20B424B7" w14:textId="77777777" w:rsidR="00007182" w:rsidRDefault="00007182"/>
    <w:p w14:paraId="7A5C7662" w14:textId="77777777" w:rsidR="00007182" w:rsidRDefault="00007182"/>
    <w:p w14:paraId="6C787135" w14:textId="77777777" w:rsidR="00007182" w:rsidRDefault="00007182"/>
    <w:p w14:paraId="724CC285" w14:textId="77777777" w:rsidR="00007182" w:rsidRDefault="00007182"/>
    <w:p w14:paraId="01EF1C60" w14:textId="77777777" w:rsidR="00007182" w:rsidRDefault="00007182"/>
    <w:p w14:paraId="672E846E" w14:textId="77777777" w:rsidR="00007182" w:rsidRDefault="00007182"/>
    <w:p w14:paraId="2B9553A8" w14:textId="77777777" w:rsidR="00007182" w:rsidRDefault="00007182"/>
    <w:p w14:paraId="7DFAB19D" w14:textId="77777777" w:rsidR="00007182" w:rsidRDefault="00007182"/>
    <w:p w14:paraId="7200AD3B" w14:textId="77777777" w:rsidR="00007182" w:rsidRDefault="00007182"/>
    <w:p w14:paraId="4331268E" w14:textId="77777777" w:rsidR="00007182" w:rsidRDefault="00007182"/>
    <w:p w14:paraId="6A05B1AD" w14:textId="77777777" w:rsidR="00007182" w:rsidRDefault="00007182"/>
    <w:p w14:paraId="7DF93AB7" w14:textId="77777777" w:rsidR="00007182" w:rsidRDefault="00007182"/>
    <w:p w14:paraId="0B909CFC" w14:textId="77777777" w:rsidR="00B40596" w:rsidRDefault="00B40596"/>
    <w:p w14:paraId="45E324E5" w14:textId="77777777" w:rsidR="00B40596" w:rsidRDefault="00B40596"/>
    <w:p w14:paraId="6A60D1D9" w14:textId="27310A1C" w:rsidR="00B40596" w:rsidRDefault="00000000" w:rsidP="00007182">
      <w:pPr>
        <w:jc w:val="center"/>
      </w:pPr>
      <w:r>
        <w:rPr>
          <w:color w:val="777777"/>
        </w:rPr>
        <w:t xml:space="preserve">Joinville </w:t>
      </w:r>
      <w:r w:rsidR="00FE0BFE">
        <w:rPr>
          <w:color w:val="777777"/>
        </w:rPr>
        <w:t>-</w:t>
      </w:r>
      <w:r>
        <w:rPr>
          <w:color w:val="777777"/>
        </w:rPr>
        <w:t xml:space="preserve"> Santa Catarina </w:t>
      </w:r>
      <w:r w:rsidR="00FE0BFE">
        <w:rPr>
          <w:color w:val="777777"/>
        </w:rPr>
        <w:t>-</w:t>
      </w:r>
      <w:r>
        <w:rPr>
          <w:color w:val="777777"/>
        </w:rPr>
        <w:t xml:space="preserve"> 202</w:t>
      </w:r>
      <w:r w:rsidR="00007182">
        <w:rPr>
          <w:color w:val="777777"/>
        </w:rPr>
        <w:t>6</w:t>
      </w:r>
    </w:p>
    <w:p w14:paraId="1F5F6FCA" w14:textId="77777777" w:rsidR="00B40596" w:rsidRDefault="00000000">
      <w:pPr>
        <w:pStyle w:val="Ttulo1"/>
        <w:pBdr>
          <w:bottom w:val="single" w:sz="8" w:space="4" w:color="2E75B6"/>
        </w:pBdr>
      </w:pPr>
      <w:r>
        <w:lastRenderedPageBreak/>
        <w:t>1. Introdução</w:t>
      </w:r>
    </w:p>
    <w:p w14:paraId="2B5058D3" w14:textId="0D16F1A7" w:rsidR="00B40596" w:rsidRDefault="00007182">
      <w:pPr>
        <w:spacing w:before="80" w:after="80" w:line="360" w:lineRule="auto"/>
        <w:jc w:val="both"/>
      </w:pPr>
      <w:r>
        <w:t>E</w:t>
      </w:r>
      <w:r w:rsidR="00000000">
        <w:t>m resposta ao Desafio Técnico proposto</w:t>
      </w:r>
      <w:r>
        <w:t xml:space="preserve"> </w:t>
      </w:r>
      <w:r>
        <w:t>pela Águas de Joinville</w:t>
      </w:r>
      <w:r>
        <w:t xml:space="preserve">, o </w:t>
      </w:r>
      <w:r>
        <w:t>presente documento tem como objetivo apresentar os resultados da análise técnica realizada sobre a base de dados de hidrômetros disponibilizados</w:t>
      </w:r>
      <w:r>
        <w:t xml:space="preserve"> em excel</w:t>
      </w:r>
      <w:r w:rsidR="00000000">
        <w:t>. O trabalho envolve a integração de duas bases de dados, a análise estatística descritiva das variáveis principais e a elaboração de uma análise crítica sobre o comportamento dos equipamentos em campo.</w:t>
      </w:r>
    </w:p>
    <w:p w14:paraId="446C5238" w14:textId="77777777" w:rsidR="00B40596" w:rsidRDefault="00B40596"/>
    <w:p w14:paraId="0A9B17B2" w14:textId="77777777" w:rsidR="00B40596" w:rsidRDefault="00000000">
      <w:pPr>
        <w:spacing w:before="80" w:after="80" w:line="360" w:lineRule="auto"/>
        <w:jc w:val="both"/>
      </w:pPr>
      <w:r>
        <w:t>As variáveis analisadas são o Índice de Desempenho Metrológico (IDM), que expressa a precisão de medição do hidrômetro em relação a um padrão de referência, e a Volumetria Total (Volume), que representa o total de m³ registrados pelo equipamento desde sua instalação.</w:t>
      </w:r>
    </w:p>
    <w:p w14:paraId="7AE8C9F9" w14:textId="77777777" w:rsidR="00B40596" w:rsidRDefault="00B405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0596" w14:paraId="470AF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994C25" w14:textId="5C8D35C4" w:rsidR="00B40596" w:rsidRDefault="00000000">
            <w:r>
              <w:rPr>
                <w:color w:val="1F4E79"/>
                <w:sz w:val="20"/>
                <w:szCs w:val="20"/>
              </w:rPr>
              <w:t>Base de dados: 50 registros | Período: 2017</w:t>
            </w:r>
            <w:r w:rsidR="00FE0BFE">
              <w:rPr>
                <w:color w:val="1F4E79"/>
                <w:sz w:val="20"/>
                <w:szCs w:val="20"/>
              </w:rPr>
              <w:t xml:space="preserve"> - </w:t>
            </w:r>
            <w:r>
              <w:rPr>
                <w:color w:val="1F4E79"/>
                <w:sz w:val="20"/>
                <w:szCs w:val="20"/>
              </w:rPr>
              <w:t>2026 | Município: Joinville – SC</w:t>
            </w:r>
          </w:p>
        </w:tc>
      </w:tr>
    </w:tbl>
    <w:p w14:paraId="0A9F0B74" w14:textId="77777777" w:rsidR="00B40596" w:rsidRDefault="00B40596"/>
    <w:p w14:paraId="12872627" w14:textId="77777777" w:rsidR="00B40596" w:rsidRDefault="00000000">
      <w:pPr>
        <w:pStyle w:val="Ttulo1"/>
        <w:pBdr>
          <w:bottom w:val="single" w:sz="8" w:space="4" w:color="2E75B6"/>
        </w:pBdr>
      </w:pPr>
      <w:r>
        <w:t>2. Metodologia</w:t>
      </w:r>
    </w:p>
    <w:p w14:paraId="65CF64CE" w14:textId="77777777" w:rsidR="00B40596" w:rsidRDefault="00000000">
      <w:pPr>
        <w:pStyle w:val="Ttulo2"/>
      </w:pPr>
      <w:r>
        <w:t>2.1 Fontes de Dados</w:t>
      </w:r>
    </w:p>
    <w:p w14:paraId="605B2D58" w14:textId="77777777" w:rsidR="00B40596" w:rsidRDefault="00000000">
      <w:pPr>
        <w:spacing w:before="80" w:after="80" w:line="360" w:lineRule="auto"/>
        <w:jc w:val="both"/>
      </w:pPr>
      <w:r>
        <w:t>Foram disponibilizados dois arquivos em formato Excel (.xlsx):</w:t>
      </w:r>
    </w:p>
    <w:p w14:paraId="24E76223" w14:textId="6C4DDF58" w:rsidR="00B4059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Arquivo1.xlsx </w:t>
      </w:r>
      <w:r w:rsidR="00FE0BFE">
        <w:t>-</w:t>
      </w:r>
      <w:r>
        <w:t xml:space="preserve"> contém as colunas: Matrícula, HD.Instalado (número do hidrômetro), Data de instalação e Volume.</w:t>
      </w:r>
    </w:p>
    <w:p w14:paraId="5BAC9209" w14:textId="3DD45849" w:rsidR="00B4059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Arquivo2.xlsx </w:t>
      </w:r>
      <w:r w:rsidR="00FE0BFE">
        <w:t>-</w:t>
      </w:r>
      <w:r>
        <w:t xml:space="preserve"> contém as colunas: Matrícula, HD.Instalado e IDM.</w:t>
      </w:r>
    </w:p>
    <w:p w14:paraId="066B3B64" w14:textId="77777777" w:rsidR="00B40596" w:rsidRDefault="00B40596"/>
    <w:p w14:paraId="5AD20FD1" w14:textId="77777777" w:rsidR="00B40596" w:rsidRDefault="00000000">
      <w:pPr>
        <w:pStyle w:val="Ttulo2"/>
      </w:pPr>
      <w:r>
        <w:t>2.2 Integração das Bases</w:t>
      </w:r>
    </w:p>
    <w:p w14:paraId="203C187C" w14:textId="4EE64230" w:rsidR="00B40596" w:rsidRDefault="00000000" w:rsidP="00007182">
      <w:pPr>
        <w:spacing w:before="80" w:after="80" w:line="360" w:lineRule="auto"/>
        <w:jc w:val="both"/>
      </w:pPr>
      <w:r>
        <w:t xml:space="preserve">A integração foi realizada por meio de um </w:t>
      </w:r>
      <w:r w:rsidRPr="00007182">
        <w:rPr>
          <w:i/>
          <w:iCs/>
        </w:rPr>
        <w:t xml:space="preserve">inner join </w:t>
      </w:r>
      <w:r>
        <w:t>utilizando as colunas Matrícula e HD.Instalado como chaves compostas. Essa abordagem garante que apenas registros com correspondência exata em ambas as bases sejam incluídos na análise, eliminando entradas sem par.</w:t>
      </w:r>
    </w:p>
    <w:p w14:paraId="3C841D12" w14:textId="77777777" w:rsidR="00B40596" w:rsidRDefault="00000000">
      <w:pPr>
        <w:spacing w:before="80" w:after="80" w:line="360" w:lineRule="auto"/>
        <w:jc w:val="both"/>
      </w:pPr>
      <w:r>
        <w:t>O código utilizado para a integração foi:</w:t>
      </w:r>
    </w:p>
    <w:p w14:paraId="1C0E4396" w14:textId="6A439ED1" w:rsidR="00007182" w:rsidRDefault="00007182">
      <w:r w:rsidRPr="00007182">
        <w:rPr>
          <w:i/>
          <w:iCs/>
          <w:color w:val="595959"/>
          <w:sz w:val="18"/>
          <w:szCs w:val="18"/>
        </w:rPr>
        <w:drawing>
          <wp:inline distT="0" distB="0" distL="0" distR="0" wp14:anchorId="44BF3EF6" wp14:editId="4988827B">
            <wp:extent cx="5731510" cy="1546860"/>
            <wp:effectExtent l="0" t="0" r="2540" b="0"/>
            <wp:docPr id="1122678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8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DDE8" w14:textId="1D1ED554" w:rsidR="00B40596" w:rsidRDefault="00000000" w:rsidP="00007182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 xml:space="preserve">Código 1 </w:t>
      </w:r>
      <w:r w:rsidR="00541DF7">
        <w:rPr>
          <w:i/>
          <w:iCs/>
          <w:color w:val="595959"/>
          <w:sz w:val="18"/>
          <w:szCs w:val="18"/>
        </w:rPr>
        <w:t>-</w:t>
      </w:r>
      <w:r>
        <w:rPr>
          <w:i/>
          <w:iCs/>
          <w:color w:val="595959"/>
          <w:sz w:val="18"/>
          <w:szCs w:val="18"/>
        </w:rPr>
        <w:t xml:space="preserve"> Integração das bases de dados em R</w:t>
      </w:r>
    </w:p>
    <w:p w14:paraId="6D43D31D" w14:textId="77777777" w:rsidR="00B40596" w:rsidRDefault="00000000">
      <w:pPr>
        <w:pStyle w:val="Ttulo2"/>
      </w:pPr>
      <w:r>
        <w:lastRenderedPageBreak/>
        <w:t>2.3 Ferramentas Utilizadas</w:t>
      </w:r>
    </w:p>
    <w:p w14:paraId="5E06E476" w14:textId="3DE45952" w:rsidR="00B40596" w:rsidRDefault="00000000">
      <w:pPr>
        <w:pStyle w:val="PargrafodaLista"/>
        <w:numPr>
          <w:ilvl w:val="0"/>
          <w:numId w:val="2"/>
        </w:numPr>
        <w:spacing w:before="40" w:after="40"/>
      </w:pPr>
      <w:r>
        <w:t>Linguagem R (v4.</w:t>
      </w:r>
      <w:r w:rsidR="00007182">
        <w:t>5.3</w:t>
      </w:r>
      <w:r>
        <w:t>) com pacotes tidyverse, readxl e patchwork.</w:t>
      </w:r>
    </w:p>
    <w:p w14:paraId="4977767B" w14:textId="77777777" w:rsidR="00B40596" w:rsidRDefault="00000000">
      <w:pPr>
        <w:pStyle w:val="PargrafodaLista"/>
        <w:numPr>
          <w:ilvl w:val="0"/>
          <w:numId w:val="2"/>
        </w:numPr>
        <w:spacing w:before="40" w:after="40"/>
      </w:pPr>
      <w:r>
        <w:t>Ambiente RStudio para desenvolvimento e visualização.</w:t>
      </w:r>
    </w:p>
    <w:p w14:paraId="070930F1" w14:textId="77777777" w:rsidR="00B40596" w:rsidRDefault="00000000">
      <w:pPr>
        <w:pStyle w:val="PargrafodaLista"/>
        <w:numPr>
          <w:ilvl w:val="0"/>
          <w:numId w:val="2"/>
        </w:numPr>
        <w:spacing w:before="40" w:after="40"/>
      </w:pPr>
      <w:r>
        <w:t>Funções de estatística descritiva e correlação de Pearson.</w:t>
      </w:r>
    </w:p>
    <w:p w14:paraId="06A74261" w14:textId="77777777" w:rsidR="00B40596" w:rsidRDefault="00B40596"/>
    <w:p w14:paraId="59AA38E3" w14:textId="77777777" w:rsidR="00B40596" w:rsidRDefault="00000000">
      <w:pPr>
        <w:pStyle w:val="Ttulo1"/>
        <w:pBdr>
          <w:bottom w:val="single" w:sz="8" w:space="4" w:color="2E75B6"/>
        </w:pBdr>
      </w:pPr>
      <w:r>
        <w:t>3. Resultados</w:t>
      </w:r>
    </w:p>
    <w:p w14:paraId="72553866" w14:textId="77777777" w:rsidR="00B40596" w:rsidRDefault="00000000">
      <w:pPr>
        <w:pStyle w:val="Ttulo2"/>
      </w:pPr>
      <w:r>
        <w:t>3.1 Estatísticas Descritivas</w:t>
      </w:r>
    </w:p>
    <w:p w14:paraId="4A619C63" w14:textId="77777777" w:rsidR="00B40596" w:rsidRDefault="00000000">
      <w:pPr>
        <w:spacing w:before="80" w:after="80" w:line="360" w:lineRule="auto"/>
        <w:jc w:val="both"/>
      </w:pPr>
      <w:r>
        <w:t>A base consolidada resultante contém 50 registros únicos, com as seguintes estatísticas descritivas para as variáveis principais:</w:t>
      </w:r>
    </w:p>
    <w:p w14:paraId="1DB95B35" w14:textId="77777777" w:rsidR="00B40596" w:rsidRDefault="00B405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40"/>
        <w:gridCol w:w="1840"/>
        <w:gridCol w:w="1840"/>
        <w:gridCol w:w="1640"/>
      </w:tblGrid>
      <w:tr w:rsidR="00B40596" w14:paraId="3230A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ECC08A" w14:textId="77777777" w:rsidR="00B40596" w:rsidRDefault="00000000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A3687E" w14:textId="77777777" w:rsidR="00B405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1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EC7513" w14:textId="77777777" w:rsidR="00B405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Média</w:t>
            </w:r>
          </w:p>
        </w:tc>
        <w:tc>
          <w:tcPr>
            <w:tcW w:w="1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5448CB" w14:textId="77777777" w:rsidR="00B405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Máximo</w:t>
            </w:r>
          </w:p>
        </w:tc>
        <w:tc>
          <w:tcPr>
            <w:tcW w:w="1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798D5A" w14:textId="77777777" w:rsidR="00B405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Desvio Padrão</w:t>
            </w:r>
          </w:p>
        </w:tc>
      </w:tr>
      <w:tr w:rsidR="00B40596" w14:paraId="5AC29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9F972A" w14:textId="77777777" w:rsidR="00B40596" w:rsidRDefault="00000000">
            <w:r>
              <w:rPr>
                <w:b/>
                <w:bCs/>
                <w:color w:val="000000"/>
                <w:sz w:val="20"/>
                <w:szCs w:val="20"/>
              </w:rPr>
              <w:t>IDM (%)</w:t>
            </w:r>
          </w:p>
        </w:tc>
        <w:tc>
          <w:tcPr>
            <w:tcW w:w="1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76CF64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88,70</w:t>
            </w:r>
          </w:p>
        </w:tc>
        <w:tc>
          <w:tcPr>
            <w:tcW w:w="1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FF24D1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98,85</w:t>
            </w:r>
          </w:p>
        </w:tc>
        <w:tc>
          <w:tcPr>
            <w:tcW w:w="1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343892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101,10</w:t>
            </w:r>
          </w:p>
        </w:tc>
        <w:tc>
          <w:tcPr>
            <w:tcW w:w="1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6B204A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2,34</w:t>
            </w:r>
          </w:p>
        </w:tc>
      </w:tr>
      <w:tr w:rsidR="00B40596" w14:paraId="484E6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F186F6" w14:textId="77777777" w:rsidR="00B40596" w:rsidRDefault="00000000">
            <w:r>
              <w:rPr>
                <w:b/>
                <w:bCs/>
                <w:color w:val="000000"/>
                <w:sz w:val="20"/>
                <w:szCs w:val="20"/>
              </w:rPr>
              <w:t>Volume (m³)</w:t>
            </w:r>
          </w:p>
        </w:tc>
        <w:tc>
          <w:tcPr>
            <w:tcW w:w="1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D3764B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6DD685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693,46</w:t>
            </w:r>
          </w:p>
        </w:tc>
        <w:tc>
          <w:tcPr>
            <w:tcW w:w="1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CB536E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3.787</w:t>
            </w:r>
          </w:p>
        </w:tc>
        <w:tc>
          <w:tcPr>
            <w:tcW w:w="1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4C75C2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713,98</w:t>
            </w:r>
          </w:p>
        </w:tc>
      </w:tr>
    </w:tbl>
    <w:p w14:paraId="021E011D" w14:textId="5FE7DD28" w:rsidR="00B40596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 xml:space="preserve">Tabela 1 </w:t>
      </w:r>
      <w:r w:rsidR="00541DF7">
        <w:rPr>
          <w:i/>
          <w:iCs/>
          <w:color w:val="595959"/>
          <w:sz w:val="18"/>
          <w:szCs w:val="18"/>
        </w:rPr>
        <w:t>-</w:t>
      </w:r>
      <w:r>
        <w:rPr>
          <w:i/>
          <w:iCs/>
          <w:color w:val="595959"/>
          <w:sz w:val="18"/>
          <w:szCs w:val="18"/>
        </w:rPr>
        <w:t xml:space="preserve"> Estatísticas descritivas da base consolidada</w:t>
      </w:r>
    </w:p>
    <w:p w14:paraId="541D608B" w14:textId="77777777" w:rsidR="00B40596" w:rsidRDefault="00B40596"/>
    <w:p w14:paraId="27A87125" w14:textId="05970827" w:rsidR="009A7F4B" w:rsidRDefault="00000000" w:rsidP="00FE0BFE">
      <w:pPr>
        <w:pStyle w:val="Ttulo2"/>
        <w:ind w:left="708" w:hanging="708"/>
      </w:pPr>
      <w:r>
        <w:t xml:space="preserve">3.2 Gráfico de Dispersão </w:t>
      </w:r>
      <w:r w:rsidR="00FE0BFE">
        <w:t>-</w:t>
      </w:r>
      <w:r>
        <w:t xml:space="preserve"> Volume × IDM</w:t>
      </w:r>
    </w:p>
    <w:p w14:paraId="529B9096" w14:textId="77777777" w:rsidR="00B40596" w:rsidRDefault="00000000">
      <w:pPr>
        <w:spacing w:before="80" w:after="80" w:line="360" w:lineRule="auto"/>
        <w:jc w:val="both"/>
      </w:pPr>
      <w:r>
        <w:t>O gráfico de dispersão foi construído para identificar visualmente a relação entre a volumetria acumulada e o IDM de cada hidrômetro. A linha de tendência evidencia a direção e força da correlação.</w:t>
      </w:r>
    </w:p>
    <w:p w14:paraId="1E18BE34" w14:textId="77777777" w:rsidR="009A7F4B" w:rsidRDefault="009A7F4B">
      <w:pPr>
        <w:spacing w:before="80" w:after="80" w:line="360" w:lineRule="auto"/>
        <w:jc w:val="both"/>
      </w:pPr>
    </w:p>
    <w:p w14:paraId="4F2AB0C6" w14:textId="6D63E542" w:rsidR="009A7F4B" w:rsidRDefault="009A7F4B">
      <w:pPr>
        <w:spacing w:before="80" w:after="80" w:line="360" w:lineRule="auto"/>
        <w:jc w:val="both"/>
      </w:pPr>
      <w:r w:rsidRPr="009A7F4B">
        <w:drawing>
          <wp:inline distT="0" distB="0" distL="0" distR="0" wp14:anchorId="2C5EFB68" wp14:editId="156B4826">
            <wp:extent cx="5731510" cy="2019300"/>
            <wp:effectExtent l="0" t="0" r="2540" b="0"/>
            <wp:docPr id="438990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0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9030" w14:textId="0E725BAD" w:rsidR="00B40596" w:rsidRDefault="00000000" w:rsidP="009A7F4B">
      <w:pPr>
        <w:spacing w:before="60" w:after="16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Código 2 </w:t>
      </w:r>
      <w:r w:rsidR="00541DF7">
        <w:rPr>
          <w:i/>
          <w:iCs/>
          <w:color w:val="595959"/>
          <w:sz w:val="18"/>
          <w:szCs w:val="18"/>
        </w:rPr>
        <w:t>-</w:t>
      </w:r>
      <w:r>
        <w:rPr>
          <w:i/>
          <w:iCs/>
          <w:color w:val="595959"/>
          <w:sz w:val="18"/>
          <w:szCs w:val="18"/>
        </w:rPr>
        <w:t xml:space="preserve"> Gráfico de dispersão com linha de tendência</w:t>
      </w:r>
    </w:p>
    <w:p w14:paraId="6DA5268F" w14:textId="77777777" w:rsidR="009A7F4B" w:rsidRDefault="009A7F4B" w:rsidP="009A7F4B">
      <w:pPr>
        <w:spacing w:before="60" w:after="160"/>
        <w:jc w:val="center"/>
        <w:rPr>
          <w:i/>
          <w:iCs/>
          <w:color w:val="595959"/>
          <w:sz w:val="18"/>
          <w:szCs w:val="18"/>
        </w:rPr>
      </w:pPr>
    </w:p>
    <w:p w14:paraId="6CEFC089" w14:textId="4F89624D" w:rsidR="009A7F4B" w:rsidRDefault="009A7F4B" w:rsidP="009A7F4B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3D548663" wp14:editId="41BCD53B">
            <wp:extent cx="5764530" cy="3464068"/>
            <wp:effectExtent l="0" t="0" r="7620" b="3175"/>
            <wp:docPr id="19156248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757" cy="3479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60F2D" w14:textId="05639489" w:rsidR="00541DF7" w:rsidRDefault="00541DF7" w:rsidP="00541DF7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 xml:space="preserve">Gráfico </w:t>
      </w:r>
      <w:r>
        <w:rPr>
          <w:i/>
          <w:iCs/>
          <w:color w:val="595959"/>
          <w:sz w:val="18"/>
          <w:szCs w:val="18"/>
        </w:rPr>
        <w:t>1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– Dispersão Volume vs IDM</w:t>
      </w:r>
    </w:p>
    <w:p w14:paraId="1BD03810" w14:textId="77777777" w:rsidR="00B40596" w:rsidRDefault="00B405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0596" w14:paraId="07823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038140" w14:textId="46465CA7" w:rsidR="00946C66" w:rsidRDefault="00000000">
            <w:r>
              <w:rPr>
                <w:color w:val="1F4E79"/>
                <w:sz w:val="20"/>
                <w:szCs w:val="20"/>
              </w:rPr>
              <w:t>Resultado: Correlação de Pearson = -1,00. O gráfico revela uma relação linear</w:t>
            </w:r>
            <w:r w:rsidR="00946C66">
              <w:rPr>
                <w:color w:val="1F4E79"/>
                <w:sz w:val="20"/>
                <w:szCs w:val="20"/>
              </w:rPr>
              <w:t xml:space="preserve"> </w:t>
            </w:r>
            <w:r w:rsidR="00946C66" w:rsidRPr="00946C66">
              <w:rPr>
                <w:color w:val="1F4E79"/>
                <w:sz w:val="20"/>
                <w:szCs w:val="20"/>
              </w:rPr>
              <w:t>perfeitamente negativa</w:t>
            </w:r>
            <w:r w:rsidR="00946C66">
              <w:rPr>
                <w:color w:val="1F4E79"/>
                <w:sz w:val="20"/>
                <w:szCs w:val="20"/>
              </w:rPr>
              <w:t>;</w:t>
            </w:r>
            <w:r w:rsidR="009A7F4B">
              <w:rPr>
                <w:color w:val="1F4E79"/>
                <w:sz w:val="20"/>
                <w:szCs w:val="20"/>
              </w:rPr>
              <w:t xml:space="preserve"> </w:t>
            </w:r>
            <w:r>
              <w:rPr>
                <w:color w:val="1F4E79"/>
                <w:sz w:val="20"/>
                <w:szCs w:val="20"/>
              </w:rPr>
              <w:t>à medida que o Volume acumulado aumenta, o IDM diminui sistematicamente.</w:t>
            </w:r>
            <w:r w:rsidR="009A7F4B">
              <w:rPr>
                <w:color w:val="1F4E79"/>
                <w:sz w:val="20"/>
                <w:szCs w:val="20"/>
              </w:rPr>
              <w:t xml:space="preserve"> O que confirma </w:t>
            </w:r>
            <w:r w:rsidR="00946C66" w:rsidRPr="00946C66">
              <w:rPr>
                <w:color w:val="1F4E79"/>
                <w:sz w:val="20"/>
                <w:szCs w:val="20"/>
              </w:rPr>
              <w:t xml:space="preserve">premissas técnicas de funcionamento dos medidores, indicando que o aumento do volume de água registrado impacta diretamente na redução do desempenho metrológico, o que é esperado devido ao desgaste natural e ao tempo de uso do hidrômetro. </w:t>
            </w:r>
          </w:p>
        </w:tc>
      </w:tr>
    </w:tbl>
    <w:p w14:paraId="29F83CB0" w14:textId="77777777" w:rsidR="00B40596" w:rsidRDefault="00B40596"/>
    <w:p w14:paraId="333CFD3C" w14:textId="6365EEC0" w:rsidR="00B40596" w:rsidRDefault="00000000">
      <w:pPr>
        <w:pStyle w:val="Ttulo2"/>
      </w:pPr>
      <w:r>
        <w:t xml:space="preserve">3.3 Boxplots </w:t>
      </w:r>
      <w:r w:rsidR="00FE0BFE">
        <w:t>-</w:t>
      </w:r>
      <w:r>
        <w:t xml:space="preserve"> IDM e Volumetria</w:t>
      </w:r>
    </w:p>
    <w:p w14:paraId="45CBC3B5" w14:textId="77777777" w:rsidR="00B40596" w:rsidRDefault="00000000">
      <w:pPr>
        <w:spacing w:before="80" w:after="80" w:line="360" w:lineRule="auto"/>
        <w:jc w:val="both"/>
      </w:pPr>
      <w:r>
        <w:t>Os boxplots foram desenvolvidos para visualizar a distribuição estatística das duas variáveis, destacando a mediana, os quartis e a presença de valores atípicos.</w:t>
      </w:r>
    </w:p>
    <w:p w14:paraId="351FD996" w14:textId="77777777" w:rsidR="00B40596" w:rsidRDefault="00B40596"/>
    <w:p w14:paraId="2149BEC1" w14:textId="5BFCE940" w:rsidR="00B40596" w:rsidRDefault="00946C66">
      <w:pPr>
        <w:spacing w:before="60" w:after="160"/>
        <w:jc w:val="center"/>
        <w:rPr>
          <w:i/>
          <w:iCs/>
          <w:color w:val="595959"/>
          <w:sz w:val="18"/>
          <w:szCs w:val="18"/>
        </w:rPr>
      </w:pPr>
      <w:r w:rsidRPr="00946C66">
        <w:rPr>
          <w:i/>
          <w:iCs/>
          <w:color w:val="595959"/>
          <w:sz w:val="18"/>
          <w:szCs w:val="18"/>
        </w:rPr>
        <w:drawing>
          <wp:inline distT="0" distB="0" distL="0" distR="0" wp14:anchorId="108D14E5" wp14:editId="20701DDF">
            <wp:extent cx="5731510" cy="1756410"/>
            <wp:effectExtent l="0" t="0" r="2540" b="0"/>
            <wp:docPr id="1817114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14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595959"/>
          <w:sz w:val="18"/>
          <w:szCs w:val="18"/>
        </w:rPr>
        <w:t>Código 3 — Boxplots de IDM e Volumetria</w:t>
      </w:r>
    </w:p>
    <w:p w14:paraId="37229149" w14:textId="77777777" w:rsidR="00946C66" w:rsidRDefault="00946C66">
      <w:pPr>
        <w:spacing w:before="60" w:after="160"/>
        <w:jc w:val="center"/>
        <w:rPr>
          <w:i/>
          <w:iCs/>
          <w:color w:val="595959"/>
          <w:sz w:val="18"/>
          <w:szCs w:val="18"/>
        </w:rPr>
      </w:pPr>
    </w:p>
    <w:p w14:paraId="778D25DE" w14:textId="475D92D5" w:rsidR="00946C66" w:rsidRDefault="00946C66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090D27D4" wp14:editId="3656C260">
            <wp:extent cx="5722620" cy="3383924"/>
            <wp:effectExtent l="0" t="0" r="0" b="6985"/>
            <wp:docPr id="112771170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26" cy="3401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EA47C" w14:textId="447A0CB9" w:rsidR="00541DF7" w:rsidRDefault="00541DF7" w:rsidP="00541DF7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Gráfico</w:t>
      </w:r>
      <w:r>
        <w:rPr>
          <w:i/>
          <w:iCs/>
          <w:color w:val="595959"/>
          <w:sz w:val="18"/>
          <w:szCs w:val="18"/>
        </w:rPr>
        <w:t xml:space="preserve"> 2 </w:t>
      </w:r>
      <w:r>
        <w:rPr>
          <w:i/>
          <w:iCs/>
          <w:color w:val="595959"/>
          <w:sz w:val="18"/>
          <w:szCs w:val="18"/>
        </w:rPr>
        <w:t xml:space="preserve">- </w:t>
      </w:r>
      <w:r w:rsidRPr="00541DF7">
        <w:rPr>
          <w:i/>
          <w:iCs/>
          <w:color w:val="595959"/>
          <w:sz w:val="18"/>
          <w:szCs w:val="18"/>
        </w:rPr>
        <w:t>Boxplots</w:t>
      </w:r>
      <w:r w:rsidRPr="00541DF7"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IDM e Volumetria</w:t>
      </w:r>
    </w:p>
    <w:p w14:paraId="2527A84A" w14:textId="77777777" w:rsidR="00B40596" w:rsidRDefault="00B40596"/>
    <w:p w14:paraId="2564D04D" w14:textId="77777777" w:rsidR="00946C66" w:rsidRDefault="00946C66" w:rsidP="00946C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6C66" w14:paraId="08498894" w14:textId="77777777" w:rsidTr="009734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C37308" w14:textId="77777777" w:rsidR="00E96F4B" w:rsidRDefault="00946C66" w:rsidP="00973480">
            <w:pPr>
              <w:rPr>
                <w:color w:val="1F4E79"/>
                <w:sz w:val="20"/>
                <w:szCs w:val="20"/>
              </w:rPr>
            </w:pPr>
            <w:r>
              <w:rPr>
                <w:color w:val="1F4E79"/>
                <w:sz w:val="20"/>
                <w:szCs w:val="20"/>
              </w:rPr>
              <w:t xml:space="preserve">Resultado: </w:t>
            </w:r>
            <w:r w:rsidRPr="00946C66">
              <w:rPr>
                <w:color w:val="1F4E79"/>
                <w:sz w:val="20"/>
                <w:szCs w:val="20"/>
              </w:rPr>
              <w:t>O boxplot do IDM revela que 75% dos hidrômetros apresentam IDM acima de 97,75%, com um único outlier em 88,70%</w:t>
            </w:r>
            <w:r w:rsidR="00E96F4B">
              <w:rPr>
                <w:color w:val="1F4E79"/>
                <w:sz w:val="20"/>
                <w:szCs w:val="20"/>
              </w:rPr>
              <w:t>.</w:t>
            </w:r>
            <w:r w:rsidRPr="00946C66">
              <w:rPr>
                <w:color w:val="1F4E79"/>
                <w:sz w:val="20"/>
                <w:szCs w:val="20"/>
              </w:rPr>
              <w:t xml:space="preserve"> O boxplot de volumetria apresenta distribuição assimétrica à direita, com mediana de 486,5 m³ e outlier em 3.787 m³ </w:t>
            </w:r>
            <w:r w:rsidR="00E96F4B">
              <w:rPr>
                <w:color w:val="1F4E79"/>
                <w:sz w:val="20"/>
                <w:szCs w:val="20"/>
              </w:rPr>
              <w:t xml:space="preserve">. </w:t>
            </w:r>
          </w:p>
          <w:p w14:paraId="2797DEC2" w14:textId="7EAD33C2" w:rsidR="00946C66" w:rsidRPr="00946C66" w:rsidRDefault="00E96F4B" w:rsidP="00973480">
            <w:pPr>
              <w:rPr>
                <w:color w:val="1F4E79"/>
                <w:sz w:val="20"/>
                <w:szCs w:val="20"/>
              </w:rPr>
            </w:pPr>
            <w:r>
              <w:rPr>
                <w:color w:val="1F4E79"/>
                <w:sz w:val="20"/>
                <w:szCs w:val="20"/>
              </w:rPr>
              <w:t>Em ambos os casos, os valores que fogem drasticamente do padrão pertencem ao mesmo equipamento.</w:t>
            </w:r>
          </w:p>
        </w:tc>
      </w:tr>
    </w:tbl>
    <w:p w14:paraId="157ADC5E" w14:textId="77777777" w:rsidR="00946C66" w:rsidRDefault="00946C66">
      <w:pPr>
        <w:spacing w:before="80" w:after="80" w:line="360" w:lineRule="auto"/>
        <w:jc w:val="both"/>
      </w:pPr>
    </w:p>
    <w:p w14:paraId="7BD1DDE3" w14:textId="77777777" w:rsidR="00946C66" w:rsidRDefault="00946C66">
      <w:pPr>
        <w:spacing w:before="80" w:after="80" w:line="360" w:lineRule="auto"/>
        <w:jc w:val="both"/>
      </w:pPr>
    </w:p>
    <w:p w14:paraId="47C5EF7F" w14:textId="77777777" w:rsidR="00B40596" w:rsidRDefault="00B40596"/>
    <w:p w14:paraId="0F81B6ED" w14:textId="77777777" w:rsidR="00B40596" w:rsidRDefault="00000000">
      <w:r>
        <w:br w:type="page"/>
      </w:r>
    </w:p>
    <w:p w14:paraId="7E536920" w14:textId="77777777" w:rsidR="00B40596" w:rsidRDefault="00000000">
      <w:pPr>
        <w:pStyle w:val="Ttulo1"/>
        <w:pBdr>
          <w:bottom w:val="single" w:sz="8" w:space="4" w:color="2E75B6"/>
        </w:pBdr>
      </w:pPr>
      <w:r>
        <w:lastRenderedPageBreak/>
        <w:t>4. Análise Crítica</w:t>
      </w:r>
    </w:p>
    <w:p w14:paraId="60F4F852" w14:textId="77777777" w:rsidR="00B40596" w:rsidRDefault="00000000">
      <w:pPr>
        <w:pStyle w:val="Ttulo2"/>
      </w:pPr>
      <w:r>
        <w:t>4.1 Padrões Identificados</w:t>
      </w:r>
    </w:p>
    <w:p w14:paraId="30E739D5" w14:textId="30B720FB" w:rsidR="00B40596" w:rsidRDefault="00000000">
      <w:pPr>
        <w:spacing w:before="80" w:after="80" w:line="360" w:lineRule="auto"/>
        <w:jc w:val="both"/>
      </w:pPr>
      <w:r>
        <w:t>A análise dos dados revelou um padrão consistente e estatisticamente significativo: hidrômetros com maior volume acumulado tendem a apresentar menor IDM. Esse comportamento é esperado do ponto de vista metrológico, pois o desgaste mecânico dos componentes internos ao longo do uso</w:t>
      </w:r>
      <w:r w:rsidR="00E96F4B">
        <w:t xml:space="preserve">, </w:t>
      </w:r>
      <w:r>
        <w:t>compromete gradualmente a precisão de medição do equipamento.</w:t>
      </w:r>
    </w:p>
    <w:p w14:paraId="31A26444" w14:textId="77777777" w:rsidR="00B40596" w:rsidRDefault="00B40596"/>
    <w:p w14:paraId="3DED4DE9" w14:textId="77777777" w:rsidR="00B40596" w:rsidRDefault="00000000">
      <w:pPr>
        <w:pStyle w:val="Ttulo2"/>
      </w:pPr>
      <w:r>
        <w:t>4.2 Outliers e Inconsistências</w:t>
      </w:r>
    </w:p>
    <w:p w14:paraId="53D2A8E1" w14:textId="77777777" w:rsidR="00B40596" w:rsidRDefault="00000000">
      <w:pPr>
        <w:spacing w:before="80" w:after="80" w:line="360" w:lineRule="auto"/>
        <w:jc w:val="both"/>
      </w:pPr>
      <w:r>
        <w:t>Foi identificado um único registro com comportamento crítico, que se destaca simultaneamente nos dois boxplots e no gráfico de dispersão:</w:t>
      </w:r>
    </w:p>
    <w:p w14:paraId="53A59348" w14:textId="77777777" w:rsidR="00B40596" w:rsidRDefault="00B405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60"/>
        <w:gridCol w:w="2000"/>
        <w:gridCol w:w="2300"/>
      </w:tblGrid>
      <w:tr w:rsidR="00B40596" w14:paraId="1F7DD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101F4E" w14:textId="77777777" w:rsidR="00B40596" w:rsidRDefault="00000000"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8DA744" w14:textId="77777777" w:rsidR="00B40596" w:rsidRDefault="00000000">
            <w:r>
              <w:rPr>
                <w:b/>
                <w:bCs/>
                <w:color w:val="FFFFFF"/>
                <w:sz w:val="20"/>
                <w:szCs w:val="20"/>
              </w:rPr>
              <w:t>Hidrômetro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568A75" w14:textId="77777777" w:rsidR="00B405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 (m³)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0A9188" w14:textId="77777777" w:rsidR="00B405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IDM (%)</w:t>
            </w:r>
          </w:p>
        </w:tc>
      </w:tr>
      <w:tr w:rsidR="00B40596" w14:paraId="7B5D9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DC3ABA" w14:textId="77777777" w:rsidR="00B40596" w:rsidRDefault="00000000">
            <w:r>
              <w:rPr>
                <w:color w:val="000000"/>
                <w:sz w:val="20"/>
                <w:szCs w:val="20"/>
              </w:rPr>
              <w:t>1203971-3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C5B502" w14:textId="77777777" w:rsidR="00B40596" w:rsidRDefault="00000000">
            <w:r>
              <w:rPr>
                <w:color w:val="000000"/>
                <w:sz w:val="20"/>
                <w:szCs w:val="20"/>
              </w:rPr>
              <w:t>A21L060170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BDD37D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3.787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671A02" w14:textId="77777777" w:rsidR="00B40596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88,70</w:t>
            </w:r>
          </w:p>
        </w:tc>
      </w:tr>
      <w:tr w:rsidR="00B40596" w14:paraId="1510E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6B1317" w14:textId="77777777" w:rsidR="00B40596" w:rsidRDefault="00000000">
            <w:r>
              <w:rPr>
                <w:color w:val="000000"/>
                <w:sz w:val="20"/>
                <w:szCs w:val="20"/>
              </w:rPr>
              <w:t>1203756-7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C83C2F" w14:textId="77777777" w:rsidR="00B40596" w:rsidRDefault="00000000">
            <w:r>
              <w:rPr>
                <w:color w:val="000000"/>
                <w:sz w:val="20"/>
                <w:szCs w:val="20"/>
              </w:rPr>
              <w:t>A19L073882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B9C750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2.243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204C02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93,77</w:t>
            </w:r>
          </w:p>
        </w:tc>
      </w:tr>
      <w:tr w:rsidR="00B40596" w14:paraId="6519F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070CBE" w14:textId="77777777" w:rsidR="00B40596" w:rsidRDefault="00000000">
            <w:r>
              <w:rPr>
                <w:color w:val="000000"/>
                <w:sz w:val="20"/>
                <w:szCs w:val="20"/>
              </w:rPr>
              <w:t>1203968-3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80B8D4" w14:textId="77777777" w:rsidR="00B40596" w:rsidRDefault="00000000">
            <w:r>
              <w:rPr>
                <w:color w:val="000000"/>
                <w:sz w:val="20"/>
                <w:szCs w:val="20"/>
              </w:rPr>
              <w:t>A18L731516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3F74C2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2.152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6F04DA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94,06</w:t>
            </w:r>
          </w:p>
        </w:tc>
      </w:tr>
      <w:tr w:rsidR="00B40596" w14:paraId="059BA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6DE034" w14:textId="77777777" w:rsidR="00B40596" w:rsidRDefault="00000000">
            <w:r>
              <w:rPr>
                <w:color w:val="000000"/>
                <w:sz w:val="20"/>
                <w:szCs w:val="20"/>
              </w:rPr>
              <w:t>1203753-2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3EE62A" w14:textId="77777777" w:rsidR="00B40596" w:rsidRDefault="00000000">
            <w:r>
              <w:rPr>
                <w:color w:val="000000"/>
                <w:sz w:val="20"/>
                <w:szCs w:val="20"/>
              </w:rPr>
              <w:t>A21L266357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10805F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1.777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198F50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95,29</w:t>
            </w:r>
          </w:p>
        </w:tc>
      </w:tr>
      <w:tr w:rsidR="00B40596" w14:paraId="4C418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A9A21D" w14:textId="77777777" w:rsidR="00B40596" w:rsidRDefault="00000000">
            <w:r>
              <w:rPr>
                <w:color w:val="000000"/>
                <w:sz w:val="20"/>
                <w:szCs w:val="20"/>
              </w:rPr>
              <w:t>1203851-2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BD04BB" w14:textId="77777777" w:rsidR="00B40596" w:rsidRDefault="00000000">
            <w:r>
              <w:rPr>
                <w:color w:val="000000"/>
                <w:sz w:val="20"/>
                <w:szCs w:val="20"/>
              </w:rPr>
              <w:t>A21L264269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6B5DBD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1.574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7F367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95,96</w:t>
            </w:r>
          </w:p>
        </w:tc>
      </w:tr>
      <w:tr w:rsidR="00B40596" w14:paraId="25BCF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903970" w14:textId="77777777" w:rsidR="00B40596" w:rsidRDefault="00000000">
            <w:r>
              <w:rPr>
                <w:color w:val="000000"/>
                <w:sz w:val="20"/>
                <w:szCs w:val="20"/>
              </w:rPr>
              <w:t>1203671-4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F8416D" w14:textId="77777777" w:rsidR="00B40596" w:rsidRDefault="00000000">
            <w:r>
              <w:rPr>
                <w:color w:val="000000"/>
                <w:sz w:val="20"/>
                <w:szCs w:val="20"/>
              </w:rPr>
              <w:t>A21L120897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F2ADDE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1.467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04EB20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96,31</w:t>
            </w:r>
          </w:p>
        </w:tc>
      </w:tr>
      <w:tr w:rsidR="00B40596" w14:paraId="46F5E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52E70F" w14:textId="77777777" w:rsidR="00B40596" w:rsidRDefault="00000000">
            <w:r>
              <w:rPr>
                <w:color w:val="000000"/>
                <w:sz w:val="20"/>
                <w:szCs w:val="20"/>
              </w:rPr>
              <w:t>1203702-8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770796" w14:textId="77777777" w:rsidR="00B40596" w:rsidRDefault="00000000">
            <w:r>
              <w:rPr>
                <w:color w:val="000000"/>
                <w:sz w:val="20"/>
                <w:szCs w:val="20"/>
              </w:rPr>
              <w:t>A20L169855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6AD6DD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1.331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C1C029" w14:textId="77777777" w:rsidR="00B4059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96,76</w:t>
            </w:r>
          </w:p>
        </w:tc>
      </w:tr>
    </w:tbl>
    <w:p w14:paraId="631D9959" w14:textId="0717C935" w:rsidR="00B40596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 xml:space="preserve">Tabela 2 </w:t>
      </w:r>
      <w:r w:rsidR="00541DF7">
        <w:rPr>
          <w:i/>
          <w:iCs/>
          <w:color w:val="595959"/>
          <w:sz w:val="18"/>
          <w:szCs w:val="18"/>
        </w:rPr>
        <w:t>-</w:t>
      </w:r>
      <w:r>
        <w:rPr>
          <w:i/>
          <w:iCs/>
          <w:color w:val="595959"/>
          <w:sz w:val="18"/>
          <w:szCs w:val="18"/>
        </w:rPr>
        <w:t xml:space="preserve"> Hidrômetros com IDM abaixo de 97% (linha vermelha = outlier crítico)</w:t>
      </w:r>
    </w:p>
    <w:p w14:paraId="0190C566" w14:textId="77777777" w:rsidR="00B40596" w:rsidRDefault="00B40596"/>
    <w:p w14:paraId="29F19A45" w14:textId="51FE9200" w:rsidR="00B40596" w:rsidRDefault="00000000">
      <w:pPr>
        <w:spacing w:before="80" w:after="80" w:line="360" w:lineRule="auto"/>
        <w:jc w:val="both"/>
      </w:pPr>
      <w:r>
        <w:t>O hidrômetro A21L060170 (matrícula 1203971-3) apresenta o maior volume acumulado (3.787 m³) e o pior IDM da base (88,70%), configurando um caso de submedição expressiva. Em termos práticos, esse equipamento está deixando de registrar aproximadamente 11,3% do volume consumido, gerando perda de receita</w:t>
      </w:r>
      <w:r w:rsidR="001B6167">
        <w:t>.</w:t>
      </w:r>
    </w:p>
    <w:p w14:paraId="34B81618" w14:textId="77777777" w:rsidR="00B40596" w:rsidRDefault="00B40596"/>
    <w:p w14:paraId="15347192" w14:textId="77777777" w:rsidR="00B40596" w:rsidRDefault="00000000">
      <w:pPr>
        <w:pStyle w:val="Ttulo2"/>
      </w:pPr>
      <w:r>
        <w:t>4.3 Há relação entre Volumetria e IDM?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0596" w14:paraId="49821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F5BDE1" w14:textId="2E33E32B" w:rsidR="00B40596" w:rsidRDefault="00000000">
            <w:r>
              <w:rPr>
                <w:color w:val="1F4E79"/>
                <w:sz w:val="20"/>
                <w:szCs w:val="20"/>
              </w:rPr>
              <w:t xml:space="preserve">Sim. A correlação de Pearson calculada foi de -1,00 (correlação negativa perfeita), indicando que toda a variação no IDM é explicada linearmente pela variação na volumetria acumulada. </w:t>
            </w:r>
          </w:p>
        </w:tc>
      </w:tr>
    </w:tbl>
    <w:p w14:paraId="1E866122" w14:textId="77777777" w:rsidR="00B40596" w:rsidRDefault="00B40596"/>
    <w:p w14:paraId="244917E4" w14:textId="77777777" w:rsidR="00B40596" w:rsidRDefault="00000000">
      <w:pPr>
        <w:pStyle w:val="Ttulo2"/>
      </w:pPr>
      <w:r>
        <w:t>4.4 Recomendações Técnicas</w:t>
      </w:r>
    </w:p>
    <w:p w14:paraId="26416CE4" w14:textId="77777777" w:rsidR="001B6167" w:rsidRDefault="00000000">
      <w:pPr>
        <w:pStyle w:val="PargrafodaLista"/>
        <w:numPr>
          <w:ilvl w:val="0"/>
          <w:numId w:val="2"/>
        </w:numPr>
        <w:spacing w:before="40" w:after="40"/>
      </w:pPr>
      <w:r>
        <w:t>Substituição imediata do hidrômetro A21L060170: com IDM de 88,70%, o equipamento está fora da faixa de aceitação metrológica</w:t>
      </w:r>
      <w:r w:rsidR="001B6167">
        <w:t>.</w:t>
      </w:r>
    </w:p>
    <w:p w14:paraId="0E26235B" w14:textId="0F6F9A32" w:rsidR="00B40596" w:rsidRDefault="001B6167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S</w:t>
      </w:r>
      <w:r w:rsidR="00000000">
        <w:t>ubstituição preventiva por volume: estabelecer um limiar de acionamento (ex.: Volume &gt; 1.500 m³) para inspeção metrológica periódica, priorizando os 7 hidrômetros com IDM abaixo de 97%.</w:t>
      </w:r>
    </w:p>
    <w:p w14:paraId="6827007F" w14:textId="5996578A" w:rsidR="00B4059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Verificação de dados: a correlação perfeita (-1,00) é matematicamente improvável em campo. </w:t>
      </w:r>
      <w:r w:rsidR="001B6167">
        <w:t>Mas acredito que os</w:t>
      </w:r>
      <w:r>
        <w:t xml:space="preserve"> dados foram gerados </w:t>
      </w:r>
      <w:r w:rsidR="001B6167">
        <w:t>apenas para</w:t>
      </w:r>
      <w:r>
        <w:t xml:space="preserve"> simulação ou</w:t>
      </w:r>
      <w:r w:rsidR="001B6167">
        <w:t xml:space="preserve"> </w:t>
      </w:r>
      <w:r>
        <w:t>houve algum processo de normalização aplicado previamente às variáveis.</w:t>
      </w:r>
    </w:p>
    <w:p w14:paraId="43D75977" w14:textId="77777777" w:rsidR="00B40596" w:rsidRDefault="00B40596"/>
    <w:p w14:paraId="379003FF" w14:textId="77777777" w:rsidR="00B40596" w:rsidRDefault="00000000">
      <w:pPr>
        <w:pStyle w:val="Ttulo1"/>
        <w:pBdr>
          <w:bottom w:val="single" w:sz="8" w:space="4" w:color="2E75B6"/>
        </w:pBdr>
      </w:pPr>
      <w:r>
        <w:t>5. Conclusão</w:t>
      </w:r>
    </w:p>
    <w:p w14:paraId="3E109F1E" w14:textId="77A93ED8" w:rsidR="00B40596" w:rsidRDefault="00000000" w:rsidP="001B6167">
      <w:pPr>
        <w:spacing w:before="80" w:after="80" w:line="360" w:lineRule="auto"/>
        <w:jc w:val="both"/>
      </w:pPr>
      <w:r>
        <w:t xml:space="preserve">A integração das duas bases de dados foi realizada com sucesso por meio de </w:t>
      </w:r>
      <w:r w:rsidRPr="001B6167">
        <w:rPr>
          <w:i/>
          <w:iCs/>
        </w:rPr>
        <w:t>inner join</w:t>
      </w:r>
      <w:r>
        <w:t xml:space="preserve"> utilizando chave composta (Matrícula + Número do Hidrômetro), resultando em 50 registros consolidados sem perdas de informação.</w:t>
      </w:r>
    </w:p>
    <w:p w14:paraId="49FAEBF6" w14:textId="77777777" w:rsidR="00541DF7" w:rsidRDefault="00541DF7" w:rsidP="001B6167">
      <w:pPr>
        <w:spacing w:before="80" w:after="80" w:line="360" w:lineRule="auto"/>
        <w:jc w:val="both"/>
      </w:pPr>
    </w:p>
    <w:p w14:paraId="5B8BB6DA" w14:textId="67641FD8" w:rsidR="001B6167" w:rsidRDefault="001B6167" w:rsidP="001B6167">
      <w:pPr>
        <w:spacing w:before="80" w:after="80" w:line="360" w:lineRule="auto"/>
        <w:jc w:val="center"/>
      </w:pPr>
      <w:r w:rsidRPr="001B6167">
        <w:drawing>
          <wp:inline distT="0" distB="0" distL="0" distR="0" wp14:anchorId="07268F51" wp14:editId="1FE3E92A">
            <wp:extent cx="5731510" cy="910590"/>
            <wp:effectExtent l="0" t="0" r="2540" b="3810"/>
            <wp:docPr id="2106191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91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AFE0" w14:textId="77DD0407" w:rsidR="001B6167" w:rsidRDefault="001B6167" w:rsidP="001B6167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Imagem 1</w:t>
      </w:r>
      <w:r>
        <w:rPr>
          <w:i/>
          <w:iCs/>
          <w:color w:val="595959"/>
          <w:sz w:val="18"/>
          <w:szCs w:val="18"/>
        </w:rPr>
        <w:t xml:space="preserve"> </w:t>
      </w:r>
      <w:r w:rsidR="00541DF7">
        <w:rPr>
          <w:i/>
          <w:iCs/>
          <w:color w:val="595959"/>
          <w:sz w:val="18"/>
          <w:szCs w:val="18"/>
        </w:rPr>
        <w:t>–</w:t>
      </w:r>
      <w:r>
        <w:rPr>
          <w:i/>
          <w:iCs/>
          <w:color w:val="595959"/>
          <w:sz w:val="18"/>
          <w:szCs w:val="18"/>
        </w:rPr>
        <w:t xml:space="preserve"> </w:t>
      </w:r>
      <w:r w:rsidR="00541DF7">
        <w:rPr>
          <w:i/>
          <w:iCs/>
          <w:color w:val="595959"/>
          <w:sz w:val="18"/>
          <w:szCs w:val="18"/>
        </w:rPr>
        <w:t>Dados Carregados</w:t>
      </w:r>
    </w:p>
    <w:p w14:paraId="4A02B52F" w14:textId="77777777" w:rsidR="001B6167" w:rsidRDefault="001B6167" w:rsidP="001B6167">
      <w:pPr>
        <w:spacing w:before="80" w:after="80" w:line="360" w:lineRule="auto"/>
        <w:jc w:val="center"/>
      </w:pPr>
    </w:p>
    <w:p w14:paraId="232A0807" w14:textId="77DB24BC" w:rsidR="00B40596" w:rsidRDefault="00000000" w:rsidP="00541DF7">
      <w:pPr>
        <w:spacing w:before="80" w:after="80" w:line="360" w:lineRule="auto"/>
        <w:jc w:val="both"/>
      </w:pPr>
      <w:r>
        <w:t xml:space="preserve">A análise estatística demonstrou que </w:t>
      </w:r>
      <w:r w:rsidR="00541DF7">
        <w:t>os</w:t>
      </w:r>
      <w:r>
        <w:t xml:space="preserve"> hidrômetros avaliado possui desempenho globalmente satisfatório, com IDM médio de 98,85% e 75% dos equipamentos acima de 97,75%. Contudo, foi identificado um caso crítico de submedição (IDM = 88,70%) que requer intervenção imediata, além de um grupo de 6 equipamentos adicionais com IDM entre 93% e 97% que merecem atenção preventiva</w:t>
      </w:r>
      <w:r w:rsidR="00541DF7">
        <w:t>, (</w:t>
      </w:r>
      <w:r w:rsidR="00541DF7" w:rsidRPr="00541DF7">
        <w:rPr>
          <w:i/>
          <w:iCs/>
          <w:color w:val="000000" w:themeColor="text1"/>
          <w:sz w:val="18"/>
          <w:szCs w:val="18"/>
        </w:rPr>
        <w:t>Tabela 2</w:t>
      </w:r>
      <w:r w:rsidR="00FE0BFE" w:rsidRPr="00FE0BFE">
        <w:t>).</w:t>
      </w:r>
    </w:p>
    <w:p w14:paraId="1E82AEC4" w14:textId="78472598" w:rsidR="00B40596" w:rsidRDefault="00000000">
      <w:pPr>
        <w:spacing w:before="80" w:after="80" w:line="360" w:lineRule="auto"/>
        <w:jc w:val="both"/>
      </w:pPr>
      <w:r>
        <w:t>A correlação fortemente negativa entre volumetria acumulada e IDM confirma que o envelhecimento dos hidrômetros</w:t>
      </w:r>
      <w:r w:rsidR="00541DF7">
        <w:t>,</w:t>
      </w:r>
      <w:r>
        <w:t xml:space="preserve"> expresso pelo volume total medido</w:t>
      </w:r>
      <w:r w:rsidR="00541DF7">
        <w:t xml:space="preserve">, </w:t>
      </w:r>
      <w:r>
        <w:t>é o principal fator de deterioração metrológica. Essa relação pode ser utilizada como base para um programa de substituição preditiva, reduzindo perdas comerciais e garantindo a acurácia do faturamento.</w:t>
      </w:r>
    </w:p>
    <w:p w14:paraId="16774DDA" w14:textId="77777777" w:rsidR="00B40596" w:rsidRDefault="00B40596"/>
    <w:p w14:paraId="79F263F5" w14:textId="77777777" w:rsidR="00B40596" w:rsidRDefault="00B40596"/>
    <w:p w14:paraId="51FC17D4" w14:textId="77777777" w:rsidR="00541DF7" w:rsidRDefault="00541DF7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62F19DF2" w14:textId="47B0500F" w:rsidR="00B40596" w:rsidRDefault="00000000">
      <w:pPr>
        <w:pStyle w:val="Ttulo1"/>
        <w:pBdr>
          <w:bottom w:val="single" w:sz="8" w:space="4" w:color="2E75B6"/>
        </w:pBdr>
      </w:pPr>
      <w:r>
        <w:lastRenderedPageBreak/>
        <w:t>Referências</w:t>
      </w:r>
    </w:p>
    <w:p w14:paraId="7C1472F4" w14:textId="563F7B30" w:rsidR="00B40596" w:rsidRDefault="00000000" w:rsidP="00541DF7">
      <w:pPr>
        <w:spacing w:before="80" w:after="80" w:line="360" w:lineRule="auto"/>
        <w:jc w:val="both"/>
      </w:pPr>
      <w:r>
        <w:t>R Core Team (2024). R: A language and environment for statistical computing. R Foundation for Statistical Computing, Vienna, Austria.</w:t>
      </w:r>
    </w:p>
    <w:p w14:paraId="661CEC60" w14:textId="5C65C7D6" w:rsidR="00B40596" w:rsidRDefault="00000000" w:rsidP="00541DF7">
      <w:pPr>
        <w:spacing w:before="80" w:after="80" w:line="360" w:lineRule="auto"/>
        <w:jc w:val="both"/>
      </w:pPr>
      <w:r>
        <w:t>Wickham, H. et al. (2019). Welcome to the tidyverse. Journal of Open Source Software, 4(43), 1686.</w:t>
      </w:r>
    </w:p>
    <w:p w14:paraId="7EA4FFFB" w14:textId="77777777" w:rsidR="00B40596" w:rsidRDefault="00000000">
      <w:pPr>
        <w:spacing w:before="80" w:after="80" w:line="360" w:lineRule="auto"/>
        <w:jc w:val="both"/>
      </w:pPr>
      <w:r>
        <w:t>INMETRO (2012). Portaria n.º 246 — Regulamento Técnico Metrológico para Hidrômetros. Instituto Nacional de Metrologia, Qualidade e Tecnologia.</w:t>
      </w:r>
    </w:p>
    <w:sectPr w:rsidR="00B4059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226E6" w14:textId="77777777" w:rsidR="009177DC" w:rsidRDefault="009177DC">
      <w:r>
        <w:separator/>
      </w:r>
    </w:p>
  </w:endnote>
  <w:endnote w:type="continuationSeparator" w:id="0">
    <w:p w14:paraId="731ABE16" w14:textId="77777777" w:rsidR="009177DC" w:rsidRDefault="00917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5F1F" w14:textId="77777777" w:rsidR="00B40596" w:rsidRDefault="00000000">
    <w:pPr>
      <w:pBdr>
        <w:top w:val="single" w:sz="6" w:space="4" w:color="2E75B6"/>
      </w:pBdr>
      <w:spacing w:before="100"/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07182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 xml:space="preserve">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07182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AE15B" w14:textId="77777777" w:rsidR="009177DC" w:rsidRDefault="009177DC">
      <w:r>
        <w:separator/>
      </w:r>
    </w:p>
  </w:footnote>
  <w:footnote w:type="continuationSeparator" w:id="0">
    <w:p w14:paraId="56D53F68" w14:textId="77777777" w:rsidR="009177DC" w:rsidRDefault="00917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7D156" w14:textId="53D81D82" w:rsidR="00B40596" w:rsidRDefault="00000000">
    <w:pPr>
      <w:pBdr>
        <w:bottom w:val="single" w:sz="6" w:space="4" w:color="2E75B6"/>
      </w:pBdr>
      <w:spacing w:after="120"/>
    </w:pPr>
    <w:r>
      <w:rPr>
        <w:color w:val="595959"/>
        <w:sz w:val="18"/>
        <w:szCs w:val="18"/>
      </w:rPr>
      <w:t xml:space="preserve">Análise de Hidrômetros </w:t>
    </w:r>
    <w:r w:rsidR="00FE0BFE">
      <w:rPr>
        <w:color w:val="595959"/>
        <w:sz w:val="18"/>
        <w:szCs w:val="18"/>
      </w:rPr>
      <w:t>-</w:t>
    </w:r>
    <w:r>
      <w:rPr>
        <w:color w:val="595959"/>
        <w:sz w:val="18"/>
        <w:szCs w:val="18"/>
      </w:rPr>
      <w:t xml:space="preserve"> Águas de Joinville</w:t>
    </w:r>
    <w:r>
      <w:rPr>
        <w:color w:val="AAAAAA"/>
        <w:sz w:val="18"/>
        <w:szCs w:val="18"/>
      </w:rPr>
      <w:t xml:space="preserve">    |    Desafio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4BF3"/>
    <w:multiLevelType w:val="hybridMultilevel"/>
    <w:tmpl w:val="012094DE"/>
    <w:lvl w:ilvl="0" w:tplc="A240223E">
      <w:start w:val="1"/>
      <w:numFmt w:val="bullet"/>
      <w:lvlText w:val="•"/>
      <w:lvlJc w:val="left"/>
      <w:pPr>
        <w:ind w:left="720" w:hanging="360"/>
      </w:pPr>
    </w:lvl>
    <w:lvl w:ilvl="1" w:tplc="304C457E">
      <w:numFmt w:val="decimal"/>
      <w:lvlText w:val=""/>
      <w:lvlJc w:val="left"/>
    </w:lvl>
    <w:lvl w:ilvl="2" w:tplc="5914D430">
      <w:numFmt w:val="decimal"/>
      <w:lvlText w:val=""/>
      <w:lvlJc w:val="left"/>
    </w:lvl>
    <w:lvl w:ilvl="3" w:tplc="B358E556">
      <w:numFmt w:val="decimal"/>
      <w:lvlText w:val=""/>
      <w:lvlJc w:val="left"/>
    </w:lvl>
    <w:lvl w:ilvl="4" w:tplc="B67672E0">
      <w:numFmt w:val="decimal"/>
      <w:lvlText w:val=""/>
      <w:lvlJc w:val="left"/>
    </w:lvl>
    <w:lvl w:ilvl="5" w:tplc="7826C258">
      <w:numFmt w:val="decimal"/>
      <w:lvlText w:val=""/>
      <w:lvlJc w:val="left"/>
    </w:lvl>
    <w:lvl w:ilvl="6" w:tplc="4AAC3304">
      <w:numFmt w:val="decimal"/>
      <w:lvlText w:val=""/>
      <w:lvlJc w:val="left"/>
    </w:lvl>
    <w:lvl w:ilvl="7" w:tplc="9A40F98A">
      <w:numFmt w:val="decimal"/>
      <w:lvlText w:val=""/>
      <w:lvlJc w:val="left"/>
    </w:lvl>
    <w:lvl w:ilvl="8" w:tplc="DA10544A">
      <w:numFmt w:val="decimal"/>
      <w:lvlText w:val=""/>
      <w:lvlJc w:val="left"/>
    </w:lvl>
  </w:abstractNum>
  <w:abstractNum w:abstractNumId="1" w15:restartNumberingAfterBreak="0">
    <w:nsid w:val="44105673"/>
    <w:multiLevelType w:val="hybridMultilevel"/>
    <w:tmpl w:val="A1A24AFA"/>
    <w:lvl w:ilvl="0" w:tplc="B98001C0">
      <w:start w:val="1"/>
      <w:numFmt w:val="bullet"/>
      <w:lvlText w:val="●"/>
      <w:lvlJc w:val="left"/>
      <w:pPr>
        <w:ind w:left="720" w:hanging="360"/>
      </w:pPr>
    </w:lvl>
    <w:lvl w:ilvl="1" w:tplc="69C4F2F8">
      <w:start w:val="1"/>
      <w:numFmt w:val="bullet"/>
      <w:lvlText w:val="○"/>
      <w:lvlJc w:val="left"/>
      <w:pPr>
        <w:ind w:left="1440" w:hanging="360"/>
      </w:pPr>
    </w:lvl>
    <w:lvl w:ilvl="2" w:tplc="DE8064F0">
      <w:start w:val="1"/>
      <w:numFmt w:val="bullet"/>
      <w:lvlText w:val="■"/>
      <w:lvlJc w:val="left"/>
      <w:pPr>
        <w:ind w:left="2160" w:hanging="360"/>
      </w:pPr>
    </w:lvl>
    <w:lvl w:ilvl="3" w:tplc="A3C07834">
      <w:start w:val="1"/>
      <w:numFmt w:val="bullet"/>
      <w:lvlText w:val="●"/>
      <w:lvlJc w:val="left"/>
      <w:pPr>
        <w:ind w:left="2880" w:hanging="360"/>
      </w:pPr>
    </w:lvl>
    <w:lvl w:ilvl="4" w:tplc="E0E66A78">
      <w:start w:val="1"/>
      <w:numFmt w:val="bullet"/>
      <w:lvlText w:val="○"/>
      <w:lvlJc w:val="left"/>
      <w:pPr>
        <w:ind w:left="3600" w:hanging="360"/>
      </w:pPr>
    </w:lvl>
    <w:lvl w:ilvl="5" w:tplc="D74AE3BE">
      <w:start w:val="1"/>
      <w:numFmt w:val="bullet"/>
      <w:lvlText w:val="■"/>
      <w:lvlJc w:val="left"/>
      <w:pPr>
        <w:ind w:left="4320" w:hanging="360"/>
      </w:pPr>
    </w:lvl>
    <w:lvl w:ilvl="6" w:tplc="A816EF96">
      <w:start w:val="1"/>
      <w:numFmt w:val="bullet"/>
      <w:lvlText w:val="●"/>
      <w:lvlJc w:val="left"/>
      <w:pPr>
        <w:ind w:left="5040" w:hanging="360"/>
      </w:pPr>
    </w:lvl>
    <w:lvl w:ilvl="7" w:tplc="EED4D47C">
      <w:start w:val="1"/>
      <w:numFmt w:val="bullet"/>
      <w:lvlText w:val="●"/>
      <w:lvlJc w:val="left"/>
      <w:pPr>
        <w:ind w:left="5760" w:hanging="360"/>
      </w:pPr>
    </w:lvl>
    <w:lvl w:ilvl="8" w:tplc="418E6F76">
      <w:start w:val="1"/>
      <w:numFmt w:val="bullet"/>
      <w:lvlText w:val="●"/>
      <w:lvlJc w:val="left"/>
      <w:pPr>
        <w:ind w:left="6480" w:hanging="360"/>
      </w:pPr>
    </w:lvl>
  </w:abstractNum>
  <w:num w:numId="1" w16cid:durableId="2131628701">
    <w:abstractNumId w:val="1"/>
    <w:lvlOverride w:ilvl="0">
      <w:startOverride w:val="1"/>
    </w:lvlOverride>
  </w:num>
  <w:num w:numId="2" w16cid:durableId="1592469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596"/>
    <w:rsid w:val="00007182"/>
    <w:rsid w:val="001B6167"/>
    <w:rsid w:val="00541DF7"/>
    <w:rsid w:val="009177DC"/>
    <w:rsid w:val="00946C66"/>
    <w:rsid w:val="009A7F4B"/>
    <w:rsid w:val="00B40596"/>
    <w:rsid w:val="00BB1935"/>
    <w:rsid w:val="00E96F4B"/>
    <w:rsid w:val="00FE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B13CF"/>
  <w15:docId w15:val="{13C6B282-2BAB-4F95-B2D7-48F45B8F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FE0BF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E0BFE"/>
  </w:style>
  <w:style w:type="paragraph" w:styleId="Rodap">
    <w:name w:val="footer"/>
    <w:basedOn w:val="Normal"/>
    <w:link w:val="RodapCarter"/>
    <w:uiPriority w:val="99"/>
    <w:unhideWhenUsed/>
    <w:rsid w:val="00FE0BF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FE0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1098</Words>
  <Characters>5932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MARIELE VIEIRA DA SILVA</cp:lastModifiedBy>
  <cp:revision>3</cp:revision>
  <dcterms:created xsi:type="dcterms:W3CDTF">2026-04-11T14:16:00Z</dcterms:created>
  <dcterms:modified xsi:type="dcterms:W3CDTF">2026-04-11T14:26:00Z</dcterms:modified>
</cp:coreProperties>
</file>