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Fonts w:ascii="AmpleSoft" w:cs="AmpleSoft" w:eastAsia="AmpleSoft" w:hAnsi="AmpleSoft"/>
          <w:color w:val="262626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460"/>
        </w:tabs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Fonts w:ascii="AmpleSoft" w:cs="AmpleSoft" w:eastAsia="AmpleSoft" w:hAnsi="AmpleSoft"/>
          <w:color w:val="262626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5">
      <w:pPr>
        <w:spacing w:line="360" w:lineRule="auto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1418" w:firstLine="0"/>
        <w:jc w:val="center"/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426"/>
        <w:tblW w:w="6406.0" w:type="dxa"/>
        <w:jc w:val="left"/>
        <w:tblBorders>
          <w:insideV w:color="000000" w:space="0" w:sz="18" w:val="single"/>
        </w:tblBorders>
        <w:tblLayout w:type="fixed"/>
        <w:tblLook w:val="0000"/>
      </w:tblPr>
      <w:tblGrid>
        <w:gridCol w:w="1633"/>
        <w:gridCol w:w="4773"/>
        <w:tblGridChange w:id="0">
          <w:tblGrid>
            <w:gridCol w:w="1633"/>
            <w:gridCol w:w="4773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360" w:lineRule="auto"/>
              <w:ind w:left="0" w:right="0" w:firstLine="0"/>
              <w:jc w:val="left"/>
              <w:rPr>
                <w:rFonts w:ascii="AmpleSoft" w:cs="AmpleSoft" w:eastAsia="AmpleSoft" w:hAnsi="AmpleSoft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mpleSoft" w:cs="AmpleSoft" w:eastAsia="AmpleSoft" w:hAnsi="AmpleSoft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EMPRESA </w:t>
            </w:r>
          </w:p>
        </w:tc>
        <w:tc>
          <w:tcPr>
            <w:tcBorders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mpleSoft" w:cs="AmpleSoft" w:eastAsia="AmpleSoft" w:hAnsi="AmpleSoft"/>
                <w:b w:val="0"/>
                <w:i w:val="0"/>
                <w:smallCaps w:val="1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mpleSoft" w:cs="AmpleSoft" w:eastAsia="AmpleSoft" w:hAnsi="AmpleSoft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MAXXIMED COMERCIO DE PRODUTOS MEDICOS HOSPITALARES LTDA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480" w:lineRule="auto"/>
              <w:ind w:left="0" w:right="0" w:firstLine="0"/>
              <w:jc w:val="left"/>
              <w:rPr>
                <w:rFonts w:ascii="AmpleSoft" w:cs="AmpleSoft" w:eastAsia="AmpleSoft" w:hAnsi="AmpleSoft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mpleSoft" w:cs="AmpleSoft" w:eastAsia="AmpleSoft" w:hAnsi="AmpleSoft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SERVIÇO</w:t>
            </w:r>
          </w:p>
        </w:tc>
        <w:tc>
          <w:tcPr>
            <w:tcBorders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360" w:lineRule="auto"/>
              <w:ind w:left="33" w:right="0" w:firstLine="0"/>
              <w:jc w:val="left"/>
              <w:rPr>
                <w:rFonts w:ascii="AmpleSoft" w:cs="AmpleSoft" w:eastAsia="AmpleSoft" w:hAnsi="AmpleSoft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mpleSoft" w:cs="AmpleSoft" w:eastAsia="AmpleSoft" w:hAnsi="AmpleSoft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Retificações Das Declarações e Compensações Mensais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360" w:lineRule="auto"/>
              <w:ind w:left="0" w:right="0" w:firstLine="0"/>
              <w:jc w:val="left"/>
              <w:rPr>
                <w:rFonts w:ascii="AmpleSoft" w:cs="AmpleSoft" w:eastAsia="AmpleSoft" w:hAnsi="AmpleSoft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mpleSoft" w:cs="AmpleSoft" w:eastAsia="AmpleSoft" w:hAnsi="AmpleSoft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EMISSÃO</w:t>
            </w:r>
          </w:p>
        </w:tc>
        <w:tc>
          <w:tcPr>
            <w:tcBorders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360" w:lineRule="auto"/>
              <w:ind w:left="33" w:right="0" w:firstLine="0"/>
              <w:jc w:val="left"/>
              <w:rPr>
                <w:rFonts w:ascii="AmpleSoft" w:cs="AmpleSoft" w:eastAsia="AmpleSoft" w:hAnsi="AmpleSoft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mpleSoft" w:cs="AmpleSoft" w:eastAsia="AmpleSoft" w:hAnsi="AmpleSoft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25/04/2025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ind w:left="3402" w:firstLine="0"/>
        <w:jc w:val="both"/>
        <w:rPr>
          <w:rFonts w:ascii="AmpleSoft" w:cs="AmpleSoft" w:eastAsia="AmpleSoft" w:hAnsi="AmpleSoft"/>
          <w:b w:val="1"/>
          <w:sz w:val="20"/>
          <w:szCs w:val="20"/>
        </w:rPr>
      </w:pPr>
      <w:r w:rsidDel="00000000" w:rsidR="00000000" w:rsidRPr="00000000">
        <w:rPr>
          <w:rFonts w:ascii="AmpleSoft" w:cs="AmpleSoft" w:eastAsia="AmpleSoft" w:hAnsi="AmpleSoft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Fonts w:ascii="AmpleSoft" w:cs="AmpleSoft" w:eastAsia="AmpleSoft" w:hAnsi="AmpleSoft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AmpleSoft" w:cs="AmpleSoft" w:eastAsia="AmpleSoft" w:hAnsi="AmpleSoft"/>
          <w:b w:val="1"/>
          <w:sz w:val="20"/>
          <w:szCs w:val="20"/>
          <w:highlight w:val="yellow"/>
          <w:rtl w:val="0"/>
        </w:rPr>
        <w:t xml:space="preserve">Maxximed Comércio de Produtos Medicos Hospitalares Ltda</w:t>
      </w:r>
      <w:r w:rsidDel="00000000" w:rsidR="00000000" w:rsidRPr="00000000">
        <w:rPr>
          <w:rFonts w:ascii="AmpleSoft" w:cs="AmpleSoft" w:eastAsia="AmpleSoft" w:hAnsi="AmpleSoft"/>
          <w:sz w:val="20"/>
          <w:szCs w:val="20"/>
          <w:rtl w:val="0"/>
        </w:rPr>
        <w:t xml:space="preserve">, após a identificação das oportunidades apresentadas no trabalho de Diagnóstico Tributário apresentado pela Dr. Fiscal, </w:t>
      </w:r>
      <w:r w:rsidDel="00000000" w:rsidR="00000000" w:rsidRPr="00000000">
        <w:rPr>
          <w:rFonts w:ascii="AmpleSoft" w:cs="AmpleSoft" w:eastAsia="AmpleSoft" w:hAnsi="AmpleSoft"/>
          <w:sz w:val="20"/>
          <w:szCs w:val="20"/>
          <w:highlight w:val="yellow"/>
          <w:rtl w:val="0"/>
        </w:rPr>
        <w:t xml:space="preserve">verificou que a habilitação dos créditos de PIS, COFINS, IRPJ e CSLL, bem como a correção de débitos de IRPJ e CSLL, dependem da retificação das informações constantes da DCTF, ECF e EFD Contribuições.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AmpleSoft" w:cs="AmpleSoft" w:eastAsia="AmpleSoft" w:hAnsi="AmpleSof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3402" w:firstLine="0"/>
        <w:jc w:val="both"/>
        <w:rPr>
          <w:rFonts w:ascii="AmpleSoft" w:cs="AmpleSoft" w:eastAsia="AmpleSoft" w:hAnsi="AmpleSoft"/>
          <w:sz w:val="20"/>
          <w:szCs w:val="20"/>
        </w:rPr>
      </w:pPr>
      <w:r w:rsidDel="00000000" w:rsidR="00000000" w:rsidRPr="00000000">
        <w:rPr>
          <w:rFonts w:ascii="AmpleSoft" w:cs="AmpleSoft" w:eastAsia="AmpleSoft" w:hAnsi="AmpleSoft"/>
          <w:sz w:val="20"/>
          <w:szCs w:val="20"/>
          <w:rtl w:val="0"/>
        </w:rPr>
        <w:t xml:space="preserve">O serviço de </w:t>
      </w:r>
      <w:r w:rsidDel="00000000" w:rsidR="00000000" w:rsidRPr="00000000">
        <w:rPr>
          <w:rFonts w:ascii="AmpleSoft" w:cs="AmpleSoft" w:eastAsia="AmpleSoft" w:hAnsi="AmpleSoft"/>
          <w:b w:val="1"/>
          <w:sz w:val="20"/>
          <w:szCs w:val="20"/>
          <w:rtl w:val="0"/>
        </w:rPr>
        <w:t xml:space="preserve">Retificações e Procedimentos de Compensação </w:t>
      </w:r>
      <w:r w:rsidDel="00000000" w:rsidR="00000000" w:rsidRPr="00000000">
        <w:rPr>
          <w:rFonts w:ascii="AmpleSoft" w:cs="AmpleSoft" w:eastAsia="AmpleSoft" w:hAnsi="AmpleSoft"/>
          <w:sz w:val="20"/>
          <w:szCs w:val="20"/>
          <w:rtl w:val="0"/>
        </w:rPr>
        <w:t xml:space="preserve">prevê a retificação de todas as obrigações fiscais acessórias necessárias para a correta </w:t>
      </w:r>
      <w:r w:rsidDel="00000000" w:rsidR="00000000" w:rsidRPr="00000000">
        <w:rPr>
          <w:rFonts w:ascii="AmpleSoft" w:cs="AmpleSoft" w:eastAsia="AmpleSoft" w:hAnsi="AmpleSoft"/>
          <w:sz w:val="20"/>
          <w:szCs w:val="20"/>
          <w:highlight w:val="yellow"/>
          <w:rtl w:val="0"/>
        </w:rPr>
        <w:t xml:space="preserve">habilitação dos ativos e dos passivos</w:t>
      </w:r>
      <w:r w:rsidDel="00000000" w:rsidR="00000000" w:rsidRPr="00000000">
        <w:rPr>
          <w:rFonts w:ascii="AmpleSoft" w:cs="AmpleSoft" w:eastAsia="AmpleSoft" w:hAnsi="AmpleSoft"/>
          <w:sz w:val="20"/>
          <w:szCs w:val="20"/>
          <w:rtl w:val="0"/>
        </w:rPr>
        <w:t xml:space="preserve"> identificados no trabalho de Diagnóstico Tributário. Estão contempladas no escopo dessa proposta a retificação de DCTF e ECF, EFD Contribuições, bem como a preparação dos pedidos de restituição, compensações mensais e além de todas as diligências.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23496</wp:posOffset>
                </wp:positionH>
                <wp:positionV relativeFrom="paragraph">
                  <wp:posOffset>33655</wp:posOffset>
                </wp:positionV>
                <wp:extent cx="1105535" cy="385445"/>
                <wp:effectExtent b="0" l="0" r="0" t="0"/>
                <wp:wrapNone/>
                <wp:docPr id="204920772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05933" y="3599978"/>
                          <a:ext cx="1080135" cy="360045"/>
                        </a:xfrm>
                        <a:prstGeom prst="rect">
                          <a:avLst/>
                        </a:prstGeom>
                        <a:solidFill>
                          <a:srgbClr val="E63312"/>
                        </a:solidFill>
                        <a:ln cap="flat" cmpd="sng" w="25400">
                          <a:solidFill>
                            <a:srgbClr val="E6331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mpleSoft" w:cs="AmpleSoft" w:eastAsia="AmpleSoft" w:hAnsi="AmpleSof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Objetivo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23496</wp:posOffset>
                </wp:positionH>
                <wp:positionV relativeFrom="paragraph">
                  <wp:posOffset>33655</wp:posOffset>
                </wp:positionV>
                <wp:extent cx="1105535" cy="385445"/>
                <wp:effectExtent b="0" l="0" r="0" t="0"/>
                <wp:wrapNone/>
                <wp:docPr id="204920772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5535" cy="385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spacing w:line="276" w:lineRule="auto"/>
        <w:ind w:left="3402" w:firstLine="0"/>
        <w:jc w:val="both"/>
        <w:rPr>
          <w:rFonts w:ascii="AmpleSoft" w:cs="AmpleSoft" w:eastAsia="AmpleSoft" w:hAnsi="AmpleSof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3402" w:firstLine="0"/>
        <w:jc w:val="both"/>
        <w:rPr>
          <w:rFonts w:ascii="AmpleSoft" w:cs="AmpleSoft" w:eastAsia="AmpleSoft" w:hAnsi="AmpleSoft"/>
          <w:sz w:val="20"/>
          <w:szCs w:val="20"/>
        </w:rPr>
      </w:pPr>
      <w:r w:rsidDel="00000000" w:rsidR="00000000" w:rsidRPr="00000000">
        <w:rPr>
          <w:rFonts w:ascii="AmpleSoft" w:cs="AmpleSoft" w:eastAsia="AmpleSoft" w:hAnsi="AmpleSoft"/>
          <w:sz w:val="20"/>
          <w:szCs w:val="20"/>
          <w:rtl w:val="0"/>
        </w:rPr>
        <w:t xml:space="preserve">O grande diferencial dos serviços prestados pela </w:t>
      </w:r>
      <w:r w:rsidDel="00000000" w:rsidR="00000000" w:rsidRPr="00000000">
        <w:rPr>
          <w:rFonts w:ascii="AmpleSoft" w:cs="AmpleSoft" w:eastAsia="AmpleSoft" w:hAnsi="AmpleSoft"/>
          <w:b w:val="1"/>
          <w:sz w:val="20"/>
          <w:szCs w:val="20"/>
          <w:rtl w:val="0"/>
        </w:rPr>
        <w:t xml:space="preserve">Dr. Fiscal</w:t>
      </w:r>
      <w:r w:rsidDel="00000000" w:rsidR="00000000" w:rsidRPr="00000000">
        <w:rPr>
          <w:rFonts w:ascii="AmpleSoft" w:cs="AmpleSoft" w:eastAsia="AmpleSoft" w:hAnsi="AmpleSoft"/>
          <w:sz w:val="20"/>
          <w:szCs w:val="20"/>
          <w:rtl w:val="0"/>
        </w:rPr>
        <w:t xml:space="preserve"> através deste escopo é a profundidade dos exames e análises, assim como o emprego de horas técnicas de especialistas em Declarações Eletrônicas.</w:t>
      </w:r>
    </w:p>
    <w:p w:rsidR="00000000" w:rsidDel="00000000" w:rsidP="00000000" w:rsidRDefault="00000000" w:rsidRPr="00000000" w14:paraId="00000022">
      <w:pPr>
        <w:spacing w:line="276" w:lineRule="auto"/>
        <w:ind w:left="3402" w:firstLine="0"/>
        <w:jc w:val="both"/>
        <w:rPr>
          <w:rFonts w:ascii="AmpleSoft" w:cs="AmpleSoft" w:eastAsia="AmpleSoft" w:hAnsi="AmpleSof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3402" w:firstLine="0"/>
        <w:jc w:val="both"/>
        <w:rPr>
          <w:rFonts w:ascii="AmpleSoft" w:cs="AmpleSoft" w:eastAsia="AmpleSoft" w:hAnsi="AmpleSoft"/>
          <w:sz w:val="20"/>
          <w:szCs w:val="20"/>
        </w:rPr>
      </w:pPr>
      <w:r w:rsidDel="00000000" w:rsidR="00000000" w:rsidRPr="00000000">
        <w:rPr>
          <w:rFonts w:ascii="AmpleSoft" w:cs="AmpleSoft" w:eastAsia="AmpleSoft" w:hAnsi="AmpleSoft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AmpleSoft" w:cs="AmpleSoft" w:eastAsia="AmpleSoft" w:hAnsi="AmpleSoft"/>
          <w:b w:val="1"/>
          <w:sz w:val="20"/>
          <w:szCs w:val="20"/>
          <w:rtl w:val="0"/>
        </w:rPr>
        <w:t xml:space="preserve">Dr. Fiscal</w:t>
      </w:r>
      <w:r w:rsidDel="00000000" w:rsidR="00000000" w:rsidRPr="00000000">
        <w:rPr>
          <w:rFonts w:ascii="AmpleSoft" w:cs="AmpleSoft" w:eastAsia="AmpleSoft" w:hAnsi="AmpleSoft"/>
          <w:sz w:val="20"/>
          <w:szCs w:val="20"/>
          <w:rtl w:val="0"/>
        </w:rPr>
        <w:t xml:space="preserve"> prestará serviços de consultoria fiscal, no sentido de retificação das obrigações fiscais acessórias, de acordo com as orientações e regulamentações emitidas pela Receita Federal do Brasil, com o objetivo de habilitar eventuais ativos que a empresa tenha direito de receber.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18415</wp:posOffset>
                </wp:positionV>
                <wp:extent cx="1105535" cy="385445"/>
                <wp:effectExtent b="0" l="0" r="0" t="0"/>
                <wp:wrapNone/>
                <wp:docPr id="204920772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05933" y="3599978"/>
                          <a:ext cx="1080135" cy="360045"/>
                        </a:xfrm>
                        <a:prstGeom prst="rect">
                          <a:avLst/>
                        </a:prstGeom>
                        <a:solidFill>
                          <a:srgbClr val="E63312"/>
                        </a:solidFill>
                        <a:ln cap="flat" cmpd="sng" w="25400">
                          <a:solidFill>
                            <a:srgbClr val="E6331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mpleSoft" w:cs="AmpleSoft" w:eastAsia="AmpleSoft" w:hAnsi="AmpleSof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Escopo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18415</wp:posOffset>
                </wp:positionV>
                <wp:extent cx="1105535" cy="385445"/>
                <wp:effectExtent b="0" l="0" r="0" t="0"/>
                <wp:wrapNone/>
                <wp:docPr id="204920772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5535" cy="385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rPr>
          <w:rFonts w:ascii="AmpleSoft" w:cs="AmpleSoft" w:eastAsia="AmpleSoft" w:hAnsi="AmpleSoft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131445</wp:posOffset>
                </wp:positionV>
                <wp:extent cx="1183640" cy="385445"/>
                <wp:effectExtent b="0" l="0" r="0" t="0"/>
                <wp:wrapNone/>
                <wp:docPr id="204920772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66880" y="3599978"/>
                          <a:ext cx="1158240" cy="360045"/>
                        </a:xfrm>
                        <a:prstGeom prst="rect">
                          <a:avLst/>
                        </a:prstGeom>
                        <a:solidFill>
                          <a:srgbClr val="E63312"/>
                        </a:solidFill>
                        <a:ln cap="flat" cmpd="sng" w="25400">
                          <a:solidFill>
                            <a:srgbClr val="E6331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mpleSoft" w:cs="AmpleSoft" w:eastAsia="AmpleSoft" w:hAnsi="AmpleSof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Investimento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131445</wp:posOffset>
                </wp:positionV>
                <wp:extent cx="1183640" cy="385445"/>
                <wp:effectExtent b="0" l="0" r="0" t="0"/>
                <wp:wrapNone/>
                <wp:docPr id="204920772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3640" cy="385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ind w:left="3402" w:firstLine="0"/>
        <w:jc w:val="both"/>
        <w:rPr>
          <w:rFonts w:ascii="AmpleSoft" w:cs="AmpleSoft" w:eastAsia="AmpleSoft" w:hAnsi="AmpleSoft"/>
          <w:sz w:val="20"/>
          <w:szCs w:val="20"/>
        </w:rPr>
      </w:pPr>
      <w:r w:rsidDel="00000000" w:rsidR="00000000" w:rsidRPr="00000000">
        <w:rPr>
          <w:rFonts w:ascii="AmpleSoft" w:cs="AmpleSoft" w:eastAsia="AmpleSoft" w:hAnsi="AmpleSoft"/>
          <w:sz w:val="20"/>
          <w:szCs w:val="20"/>
          <w:rtl w:val="0"/>
        </w:rPr>
        <w:t xml:space="preserve">A seguir, descrevemos o investimento proposto para cada escopo dos trabalhos apresentados:</w:t>
      </w:r>
    </w:p>
    <w:p w:rsidR="00000000" w:rsidDel="00000000" w:rsidP="00000000" w:rsidRDefault="00000000" w:rsidRPr="00000000" w14:paraId="00000026">
      <w:pPr>
        <w:ind w:left="3402" w:firstLine="0"/>
        <w:jc w:val="both"/>
        <w:rPr>
          <w:rFonts w:ascii="AmpleSoft" w:cs="AmpleSoft" w:eastAsia="AmpleSoft" w:hAnsi="AmpleSof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2" w:right="0" w:hanging="360"/>
        <w:jc w:val="both"/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mpleSoft" w:cs="AmpleSoft" w:eastAsia="AmpleSoft" w:hAnsi="AmpleSoft"/>
          <w:b w:val="1"/>
          <w:i w:val="0"/>
          <w:smallCaps w:val="0"/>
          <w:strike w:val="0"/>
          <w:color w:val="e63312"/>
          <w:sz w:val="20"/>
          <w:szCs w:val="20"/>
          <w:u w:val="none"/>
          <w:shd w:fill="auto" w:val="clear"/>
          <w:vertAlign w:val="baseline"/>
          <w:rtl w:val="0"/>
        </w:rPr>
        <w:t xml:space="preserve">Remuneração:</w:t>
      </w:r>
      <w:r w:rsidDel="00000000" w:rsidR="00000000" w:rsidRPr="00000000">
        <w:rPr>
          <w:rFonts w:ascii="AmpleSoft" w:cs="AmpleSoft" w:eastAsia="AmpleSoft" w:hAnsi="AmpleSoft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R$ 10.929,60</w:t>
      </w:r>
      <w:r w:rsidDel="00000000" w:rsidR="00000000" w:rsidRPr="00000000"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(dez mil novecentos e vinte nove reais e sessenta centavos), condicionado à avaliação da proposta dentro da validade prevista nas notas desta proposta.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2" w:right="0" w:firstLine="0"/>
        <w:jc w:val="both"/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2" w:right="0" w:hanging="360"/>
        <w:jc w:val="both"/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mpleSoft" w:cs="AmpleSoft" w:eastAsia="AmpleSoft" w:hAnsi="AmpleSoft"/>
          <w:b w:val="1"/>
          <w:i w:val="0"/>
          <w:smallCaps w:val="0"/>
          <w:strike w:val="0"/>
          <w:color w:val="e63312"/>
          <w:sz w:val="20"/>
          <w:szCs w:val="20"/>
          <w:u w:val="none"/>
          <w:shd w:fill="auto" w:val="clear"/>
          <w:vertAlign w:val="baseline"/>
          <w:rtl w:val="0"/>
        </w:rPr>
        <w:t xml:space="preserve">Horas técnicas alocadas:</w:t>
      </w:r>
      <w:r w:rsidDel="00000000" w:rsidR="00000000" w:rsidRPr="00000000"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20 horas.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2" w:right="0" w:hanging="360"/>
        <w:jc w:val="both"/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mpleSoft" w:cs="AmpleSoft" w:eastAsia="AmpleSoft" w:hAnsi="AmpleSoft"/>
          <w:b w:val="1"/>
          <w:i w:val="0"/>
          <w:smallCaps w:val="0"/>
          <w:strike w:val="0"/>
          <w:color w:val="e63312"/>
          <w:sz w:val="20"/>
          <w:szCs w:val="20"/>
          <w:u w:val="none"/>
          <w:shd w:fill="auto" w:val="clear"/>
          <w:vertAlign w:val="baseline"/>
          <w:rtl w:val="0"/>
        </w:rPr>
        <w:t xml:space="preserve">Forma de Pagamento:</w:t>
      </w:r>
      <w:r w:rsidDel="00000000" w:rsidR="00000000" w:rsidRPr="00000000"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vista ou em até </w:t>
      </w:r>
      <w:r w:rsidDel="00000000" w:rsidR="00000000" w:rsidRPr="00000000"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5 (cinco) parcelas</w:t>
      </w:r>
      <w:r w:rsidDel="00000000" w:rsidR="00000000" w:rsidRPr="00000000"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mensais, iguais e consecutivas.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2" w:right="0" w:firstLine="0"/>
        <w:jc w:val="both"/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2" w:right="0" w:hanging="360"/>
        <w:jc w:val="both"/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mpleSoft" w:cs="AmpleSoft" w:eastAsia="AmpleSoft" w:hAnsi="AmpleSoft"/>
          <w:b w:val="1"/>
          <w:i w:val="0"/>
          <w:smallCaps w:val="0"/>
          <w:strike w:val="0"/>
          <w:color w:val="e63312"/>
          <w:sz w:val="20"/>
          <w:szCs w:val="20"/>
          <w:u w:val="none"/>
          <w:shd w:fill="auto" w:val="clear"/>
          <w:vertAlign w:val="baseline"/>
          <w:rtl w:val="0"/>
        </w:rPr>
        <w:t xml:space="preserve">Prazo para finalização:</w:t>
      </w:r>
      <w:r w:rsidDel="00000000" w:rsidR="00000000" w:rsidRPr="00000000"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60 dias.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2" w:right="0" w:firstLine="0"/>
        <w:jc w:val="both"/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mpleSoft" w:cs="AmpleSoft" w:eastAsia="AmpleSoft" w:hAnsi="AmpleSof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" w:right="0" w:hanging="283.9999999999998"/>
        <w:jc w:val="both"/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mpleSoft" w:cs="AmpleSoft" w:eastAsia="AmpleSoft" w:hAnsi="AmpleSof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 proposta tem validade de 3 dias úteis.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1105535" cy="385445"/>
                <wp:effectExtent b="0" l="0" r="0" t="0"/>
                <wp:wrapNone/>
                <wp:docPr id="20492077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05933" y="3599978"/>
                          <a:ext cx="1080135" cy="360045"/>
                        </a:xfrm>
                        <a:prstGeom prst="rect">
                          <a:avLst/>
                        </a:prstGeom>
                        <a:solidFill>
                          <a:srgbClr val="E63312"/>
                        </a:solidFill>
                        <a:ln cap="flat" cmpd="sng" w="25400">
                          <a:solidFill>
                            <a:srgbClr val="E6331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mpleSoft" w:cs="AmpleSoft" w:eastAsia="AmpleSoft" w:hAnsi="AmpleSof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Nota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1105535" cy="385445"/>
                <wp:effectExtent b="0" l="0" r="0" t="0"/>
                <wp:wrapNone/>
                <wp:docPr id="204920772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5535" cy="385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rPr>
          <w:rFonts w:ascii="AmpleSoft" w:cs="AmpleSoft" w:eastAsia="AmpleSoft" w:hAnsi="AmpleSoft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even"/>
      <w:pgSz w:h="16838" w:w="11906" w:orient="portrait"/>
      <w:pgMar w:bottom="1134" w:top="2552" w:left="1559" w:right="1134" w:header="851" w:footer="85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AmpleSof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  ___________________________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-48894</wp:posOffset>
          </wp:positionV>
          <wp:extent cx="586105" cy="795020"/>
          <wp:effectExtent b="0" l="0" r="0" t="0"/>
          <wp:wrapSquare wrapText="bothSides" distB="0" distT="0" distL="114300" distR="114300"/>
          <wp:docPr id="204920772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6105" cy="7950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5040629</wp:posOffset>
          </wp:positionH>
          <wp:positionV relativeFrom="paragraph">
            <wp:posOffset>-63499</wp:posOffset>
          </wp:positionV>
          <wp:extent cx="809625" cy="809625"/>
          <wp:effectExtent b="0" l="0" r="0" t="0"/>
          <wp:wrapSquare wrapText="bothSides" distB="0" distT="0" distL="114300" distR="114300"/>
          <wp:docPr id="204920772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9625" cy="8096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1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MAXXIMED COMERCIO DE PRODUTOS MEDICOS HOSPITALARES LTDA</w:t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PROPOSTA DE TRABALHO</w:t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709" w:right="-913" w:hanging="709"/>
      <w:jc w:val="left"/>
      <w:rPr>
        <w:rFonts w:ascii="Tahoma" w:cs="Tahoma" w:eastAsia="Tahoma" w:hAnsi="Tahoma"/>
        <w:b w:val="1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ahoma" w:cs="Tahoma" w:eastAsia="Tahoma" w:hAnsi="Tahoma"/>
        <w:b w:val="1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ahoma" w:cs="Tahoma" w:eastAsia="Tahoma" w:hAnsi="Tahoma"/>
        <w:b w:val="1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de </w:t>
    </w:r>
    <w:r w:rsidDel="00000000" w:rsidR="00000000" w:rsidRPr="00000000">
      <w:rPr>
        <w:rFonts w:ascii="Tahoma" w:cs="Tahoma" w:eastAsia="Tahoma" w:hAnsi="Tahoma"/>
        <w:b w:val="1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49434</wp:posOffset>
          </wp:positionH>
          <wp:positionV relativeFrom="paragraph">
            <wp:posOffset>132080</wp:posOffset>
          </wp:positionV>
          <wp:extent cx="1380360" cy="593083"/>
          <wp:effectExtent b="0" l="0" r="0" t="0"/>
          <wp:wrapNone/>
          <wp:docPr id="20492077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0360" cy="59308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pPr w:leftFromText="180" w:rightFromText="180" w:topFromText="0" w:bottomFromText="0" w:vertAnchor="page" w:horzAnchor="page" w:tblpX="4883" w:tblpY="725"/>
      <w:tblW w:w="5642.0" w:type="dxa"/>
      <w:jc w:val="left"/>
      <w:tblLayout w:type="fixed"/>
      <w:tblLook w:val="0000"/>
    </w:tblPr>
    <w:tblGrid>
      <w:gridCol w:w="3090"/>
      <w:gridCol w:w="2552"/>
      <w:tblGridChange w:id="0">
        <w:tblGrid>
          <w:gridCol w:w="3090"/>
          <w:gridCol w:w="255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77"/>
            </w:tabs>
            <w:spacing w:after="0" w:before="0" w:line="190" w:lineRule="auto"/>
            <w:ind w:left="-113" w:right="0" w:firstLine="0"/>
            <w:jc w:val="left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13"/>
              <w:szCs w:val="13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77"/>
            </w:tabs>
            <w:spacing w:after="0" w:before="0" w:line="190" w:lineRule="auto"/>
            <w:ind w:left="-113" w:right="0" w:firstLine="0"/>
            <w:jc w:val="left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13"/>
              <w:szCs w:val="13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948701</wp:posOffset>
              </wp:positionV>
              <wp:extent cx="1105535" cy="385445"/>
              <wp:effectExtent b="0" l="0" r="0" t="0"/>
              <wp:wrapNone/>
              <wp:docPr id="20492077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05933" y="3599978"/>
                        <a:ext cx="1080135" cy="360045"/>
                      </a:xfrm>
                      <a:prstGeom prst="rect">
                        <a:avLst/>
                      </a:prstGeom>
                      <a:solidFill>
                        <a:srgbClr val="E63312"/>
                      </a:solidFill>
                      <a:ln cap="flat" cmpd="sng" w="25400">
                        <a:solidFill>
                          <a:srgbClr val="E63312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mpleSoft" w:cs="AmpleSoft" w:eastAsia="AmpleSoft" w:hAnsi="AmpleSoft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Contexto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948701</wp:posOffset>
              </wp:positionV>
              <wp:extent cx="1105535" cy="385445"/>
              <wp:effectExtent b="0" l="0" r="0" t="0"/>
              <wp:wrapNone/>
              <wp:docPr id="204920771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5535" cy="385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-989964</wp:posOffset>
          </wp:positionH>
          <wp:positionV relativeFrom="paragraph">
            <wp:posOffset>-523845</wp:posOffset>
          </wp:positionV>
          <wp:extent cx="7560310" cy="10680721"/>
          <wp:effectExtent b="0" l="0" r="0" t="0"/>
          <wp:wrapNone/>
          <wp:docPr id="204920772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310" cy="106807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3762" w:hanging="360"/>
      </w:pPr>
      <w:rPr>
        <w:b w:val="1"/>
        <w:color w:val="e63312"/>
      </w:rPr>
    </w:lvl>
    <w:lvl w:ilvl="1">
      <w:start w:val="1"/>
      <w:numFmt w:val="lowerLetter"/>
      <w:lvlText w:val="%2."/>
      <w:lvlJc w:val="left"/>
      <w:pPr>
        <w:ind w:left="4482" w:hanging="360"/>
      </w:pPr>
      <w:rPr/>
    </w:lvl>
    <w:lvl w:ilvl="2">
      <w:start w:val="1"/>
      <w:numFmt w:val="lowerRoman"/>
      <w:lvlText w:val="%3."/>
      <w:lvlJc w:val="right"/>
      <w:pPr>
        <w:ind w:left="5202" w:hanging="180"/>
      </w:pPr>
      <w:rPr/>
    </w:lvl>
    <w:lvl w:ilvl="3">
      <w:start w:val="1"/>
      <w:numFmt w:val="decimal"/>
      <w:lvlText w:val="%4."/>
      <w:lvlJc w:val="left"/>
      <w:pPr>
        <w:ind w:left="5922" w:hanging="360"/>
      </w:pPr>
      <w:rPr/>
    </w:lvl>
    <w:lvl w:ilvl="4">
      <w:start w:val="1"/>
      <w:numFmt w:val="lowerLetter"/>
      <w:lvlText w:val="%5."/>
      <w:lvlJc w:val="left"/>
      <w:pPr>
        <w:ind w:left="6642" w:hanging="360"/>
      </w:pPr>
      <w:rPr/>
    </w:lvl>
    <w:lvl w:ilvl="5">
      <w:start w:val="1"/>
      <w:numFmt w:val="lowerRoman"/>
      <w:lvlText w:val="%6."/>
      <w:lvlJc w:val="right"/>
      <w:pPr>
        <w:ind w:left="7362" w:hanging="180"/>
      </w:pPr>
      <w:rPr/>
    </w:lvl>
    <w:lvl w:ilvl="6">
      <w:start w:val="1"/>
      <w:numFmt w:val="decimal"/>
      <w:lvlText w:val="%7."/>
      <w:lvlJc w:val="left"/>
      <w:pPr>
        <w:ind w:left="8082" w:hanging="360"/>
      </w:pPr>
      <w:rPr/>
    </w:lvl>
    <w:lvl w:ilvl="7">
      <w:start w:val="1"/>
      <w:numFmt w:val="lowerLetter"/>
      <w:lvlText w:val="%8."/>
      <w:lvlJc w:val="left"/>
      <w:pPr>
        <w:ind w:left="8802" w:hanging="360"/>
      </w:pPr>
      <w:rPr/>
    </w:lvl>
    <w:lvl w:ilvl="8">
      <w:start w:val="1"/>
      <w:numFmt w:val="lowerRoman"/>
      <w:lvlText w:val="%9."/>
      <w:lvlJc w:val="right"/>
      <w:pPr>
        <w:ind w:left="9522" w:hanging="180"/>
      </w:pPr>
      <w:rPr/>
    </w:lvl>
  </w:abstractNum>
  <w:abstractNum w:abstractNumId="2">
    <w:lvl w:ilvl="0">
      <w:start w:val="1"/>
      <w:numFmt w:val="bullet"/>
      <w:lvlText w:val="▪"/>
      <w:lvlJc w:val="left"/>
      <w:pPr>
        <w:ind w:left="7731" w:hanging="360"/>
      </w:pPr>
      <w:rPr>
        <w:rFonts w:ascii="Noto Sans Symbols" w:cs="Noto Sans Symbols" w:eastAsia="Noto Sans Symbols" w:hAnsi="Noto Sans Symbols"/>
        <w:color w:val="213b84"/>
        <w:sz w:val="40"/>
        <w:szCs w:val="40"/>
        <w:vertAlign w:val="subscript"/>
      </w:rPr>
    </w:lvl>
    <w:lvl w:ilvl="1">
      <w:start w:val="1"/>
      <w:numFmt w:val="bullet"/>
      <w:lvlText w:val="o"/>
      <w:lvlJc w:val="left"/>
      <w:pPr>
        <w:ind w:left="845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917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989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061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1133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1205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1277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13491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</w:pPr>
    <w:rPr>
      <w:rFonts w:ascii="Arial" w:cs="Arial" w:eastAsia="Arial" w:hAnsi="Arial"/>
      <w:sz w:val="20"/>
      <w:szCs w:val="20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ind w:left="1008" w:hanging="1008"/>
      <w:jc w:val="both"/>
    </w:pPr>
    <w:rPr>
      <w:rFonts w:ascii="Arial" w:cs="Arial" w:eastAsia="Arial" w:hAnsi="Arial"/>
      <w:sz w:val="20"/>
      <w:szCs w:val="20"/>
    </w:rPr>
  </w:style>
  <w:style w:type="paragraph" w:styleId="Heading6">
    <w:name w:val="heading 6"/>
    <w:basedOn w:val="Normal"/>
    <w:next w:val="Normal"/>
    <w:pPr>
      <w:keepNext w:val="1"/>
      <w:ind w:left="1152" w:hanging="1152"/>
      <w:jc w:val="both"/>
    </w:pPr>
    <w:rPr>
      <w:rFonts w:ascii="Arial" w:cs="Arial" w:eastAsia="Arial" w:hAnsi="Arial"/>
      <w:b w:val="1"/>
      <w:sz w:val="20"/>
      <w:szCs w:val="20"/>
      <w:u w:val="singl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paragraph" w:styleId="Ttulo7">
    <w:name w:val="heading 7"/>
    <w:aliases w:val="marcador"/>
    <w:basedOn w:val="Normal"/>
    <w:next w:val="Normal"/>
    <w:link w:val="Ttulo7Char"/>
    <w:qFormat w:val="1"/>
    <w:rsid w:val="00444270"/>
    <w:pPr>
      <w:keepNext w:val="1"/>
      <w:tabs>
        <w:tab w:val="num" w:pos="1296"/>
      </w:tabs>
      <w:suppressAutoHyphens w:val="0"/>
      <w:snapToGrid w:val="0"/>
      <w:ind w:left="1296" w:hanging="1296"/>
      <w:jc w:val="center"/>
      <w:outlineLvl w:val="6"/>
    </w:pPr>
    <w:rPr>
      <w:rFonts w:ascii="Arial" w:cs="Arial" w:eastAsia="Calibri" w:hAnsi="Arial"/>
      <w:b w:val="1"/>
      <w:bCs w:val="1"/>
      <w:color w:val="000000"/>
      <w:sz w:val="20"/>
      <w:szCs w:val="20"/>
      <w:lang w:eastAsia="pt-BR"/>
    </w:rPr>
  </w:style>
  <w:style w:type="paragraph" w:styleId="Ttulo8">
    <w:name w:val="heading 8"/>
    <w:basedOn w:val="Normal"/>
    <w:next w:val="Normal"/>
    <w:link w:val="Ttulo8Char"/>
    <w:qFormat w:val="1"/>
    <w:rsid w:val="00444270"/>
    <w:pPr>
      <w:keepNext w:val="1"/>
      <w:tabs>
        <w:tab w:val="num" w:pos="1440"/>
      </w:tabs>
      <w:suppressAutoHyphens w:val="0"/>
      <w:snapToGrid w:val="0"/>
      <w:ind w:left="1440" w:hanging="1440"/>
      <w:jc w:val="right"/>
      <w:outlineLvl w:val="7"/>
    </w:pPr>
    <w:rPr>
      <w:rFonts w:ascii="Arial" w:cs="Arial" w:eastAsia="Calibri" w:hAnsi="Arial"/>
      <w:b w:val="1"/>
      <w:bCs w:val="1"/>
      <w:color w:val="000000"/>
      <w:sz w:val="20"/>
      <w:szCs w:val="20"/>
      <w:lang w:eastAsia="pt-BR"/>
    </w:rPr>
  </w:style>
  <w:style w:type="paragraph" w:styleId="Ttulo9">
    <w:name w:val="heading 9"/>
    <w:basedOn w:val="Normal"/>
    <w:next w:val="Normal"/>
    <w:link w:val="Ttulo9Char"/>
    <w:qFormat w:val="1"/>
    <w:rsid w:val="00444270"/>
    <w:pPr>
      <w:keepNext w:val="1"/>
      <w:tabs>
        <w:tab w:val="num" w:pos="1584"/>
      </w:tabs>
      <w:suppressAutoHyphens w:val="0"/>
      <w:snapToGrid w:val="0"/>
      <w:ind w:left="1584" w:hanging="1584"/>
      <w:jc w:val="center"/>
      <w:outlineLvl w:val="8"/>
    </w:pPr>
    <w:rPr>
      <w:rFonts w:ascii="Arial" w:cs="Arial" w:eastAsia="Calibri" w:hAnsi="Arial"/>
      <w:b w:val="1"/>
      <w:bCs w:val="1"/>
      <w:sz w:val="20"/>
      <w:szCs w:val="20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Forte">
    <w:name w:val="Strong"/>
    <w:qFormat w:val="1"/>
    <w:rsid w:val="00C86AD3"/>
    <w:rPr>
      <w:b w:val="1"/>
      <w:bCs w:val="1"/>
    </w:rPr>
  </w:style>
  <w:style w:type="character" w:styleId="Hyperlink">
    <w:name w:val="Hyperlink"/>
    <w:uiPriority w:val="99"/>
    <w:rsid w:val="00C86AD3"/>
    <w:rPr>
      <w:color w:val="0000ff"/>
      <w:u w:val="single"/>
    </w:rPr>
  </w:style>
  <w:style w:type="paragraph" w:styleId="Corpodetexto">
    <w:name w:val="Body Text"/>
    <w:basedOn w:val="Normal"/>
    <w:semiHidden w:val="1"/>
    <w:rsid w:val="00C86AD3"/>
    <w:pPr>
      <w:spacing w:after="120"/>
    </w:pPr>
  </w:style>
  <w:style w:type="paragraph" w:styleId="Lista">
    <w:name w:val="List"/>
    <w:basedOn w:val="Corpodetexto"/>
    <w:semiHidden w:val="1"/>
    <w:rsid w:val="00C86AD3"/>
    <w:rPr>
      <w:rFonts w:cs="Tahoma"/>
    </w:rPr>
  </w:style>
  <w:style w:type="paragraph" w:styleId="Legenda">
    <w:name w:val="caption"/>
    <w:basedOn w:val="Normal"/>
    <w:qFormat w:val="1"/>
    <w:rsid w:val="00C86AD3"/>
    <w:pPr>
      <w:suppressLineNumbers w:val="1"/>
      <w:spacing w:after="120" w:before="120"/>
    </w:pPr>
    <w:rPr>
      <w:rFonts w:cs="Tahoma"/>
      <w:i w:val="1"/>
      <w:iCs w:val="1"/>
    </w:rPr>
  </w:style>
  <w:style w:type="paragraph" w:styleId="ndice" w:customStyle="1">
    <w:name w:val="Índice"/>
    <w:basedOn w:val="Normal"/>
    <w:rsid w:val="00C86AD3"/>
    <w:pPr>
      <w:suppressLineNumbers w:val="1"/>
    </w:pPr>
    <w:rPr>
      <w:rFonts w:cs="Tahoma"/>
    </w:rPr>
  </w:style>
  <w:style w:type="paragraph" w:styleId="Corpodetexto21" w:customStyle="1">
    <w:name w:val="Corpo de texto 21"/>
    <w:basedOn w:val="Normal"/>
    <w:rsid w:val="00C86AD3"/>
    <w:pPr>
      <w:jc w:val="both"/>
    </w:pPr>
    <w:rPr>
      <w:rFonts w:ascii="Verdana" w:hAnsi="Verdana"/>
      <w:sz w:val="20"/>
      <w:szCs w:val="20"/>
    </w:rPr>
  </w:style>
  <w:style w:type="paragraph" w:styleId="Cabealho">
    <w:name w:val="header"/>
    <w:basedOn w:val="Normal"/>
    <w:link w:val="CabealhoChar"/>
    <w:semiHidden w:val="1"/>
    <w:rsid w:val="00C86AD3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rsid w:val="00C86AD3"/>
    <w:pPr>
      <w:tabs>
        <w:tab w:val="center" w:pos="4320"/>
        <w:tab w:val="right" w:pos="8640"/>
      </w:tabs>
    </w:pPr>
  </w:style>
  <w:style w:type="paragraph" w:styleId="Corpodetexto2">
    <w:name w:val="Body Text 2"/>
    <w:basedOn w:val="Normal"/>
    <w:semiHidden w:val="1"/>
    <w:rsid w:val="00C86AD3"/>
    <w:pPr>
      <w:jc w:val="both"/>
    </w:pPr>
    <w:rPr>
      <w:rFonts w:ascii="Verdana" w:hAnsi="Verdana"/>
      <w:sz w:val="20"/>
      <w:szCs w:val="20"/>
    </w:rPr>
  </w:style>
  <w:style w:type="paragraph" w:styleId="Corpodetexto3">
    <w:name w:val="Body Text 3"/>
    <w:basedOn w:val="Normal"/>
    <w:semiHidden w:val="1"/>
    <w:rsid w:val="00C86AD3"/>
    <w:pPr>
      <w:spacing w:after="60" w:before="60"/>
      <w:jc w:val="both"/>
    </w:pPr>
    <w:rPr>
      <w:rFonts w:ascii="Verdana" w:hAnsi="Verdana"/>
      <w:sz w:val="18"/>
      <w:szCs w:val="20"/>
    </w:rPr>
  </w:style>
  <w:style w:type="paragraph" w:styleId="Textodebalo">
    <w:name w:val="Balloon Text"/>
    <w:basedOn w:val="Normal"/>
    <w:rsid w:val="00C86AD3"/>
    <w:rPr>
      <w:rFonts w:ascii="Tahoma" w:cs="Tahoma" w:hAnsi="Tahoma"/>
      <w:sz w:val="16"/>
      <w:szCs w:val="16"/>
    </w:rPr>
  </w:style>
  <w:style w:type="paragraph" w:styleId="Contedodetabela" w:customStyle="1">
    <w:name w:val="Conteúdo de tabela"/>
    <w:basedOn w:val="Normal"/>
    <w:rsid w:val="00C86AD3"/>
    <w:pPr>
      <w:suppressLineNumbers w:val="1"/>
    </w:pPr>
  </w:style>
  <w:style w:type="paragraph" w:styleId="Ttulodetabela" w:customStyle="1">
    <w:name w:val="Título de tabela"/>
    <w:basedOn w:val="Contedodetabela"/>
    <w:rsid w:val="00C86AD3"/>
    <w:pPr>
      <w:jc w:val="center"/>
    </w:pPr>
    <w:rPr>
      <w:b w:val="1"/>
      <w:bCs w:val="1"/>
    </w:rPr>
  </w:style>
  <w:style w:type="paragraph" w:styleId="msolistparagraph0" w:customStyle="1">
    <w:name w:val="msolistparagraph"/>
    <w:basedOn w:val="Normal"/>
    <w:rsid w:val="00C86AD3"/>
    <w:pPr>
      <w:suppressAutoHyphens w:val="0"/>
      <w:ind w:left="720"/>
    </w:pPr>
    <w:rPr>
      <w:rFonts w:eastAsia="Arial Unicode MS"/>
      <w:lang w:eastAsia="pt-BR"/>
    </w:rPr>
  </w:style>
  <w:style w:type="paragraph" w:styleId="NormalWeb">
    <w:name w:val="Normal (Web)"/>
    <w:basedOn w:val="Normal"/>
    <w:uiPriority w:val="99"/>
    <w:rsid w:val="003825E5"/>
    <w:pPr>
      <w:suppressAutoHyphens w:val="0"/>
      <w:spacing w:after="100" w:afterAutospacing="1" w:before="100" w:beforeAutospacing="1"/>
    </w:pPr>
    <w:rPr>
      <w:lang w:eastAsia="pt-BR"/>
    </w:rPr>
  </w:style>
  <w:style w:type="paragraph" w:styleId="textohome" w:customStyle="1">
    <w:name w:val="texto_home"/>
    <w:basedOn w:val="Normal"/>
    <w:rsid w:val="003825E5"/>
    <w:pPr>
      <w:suppressAutoHyphens w:val="0"/>
      <w:spacing w:after="100" w:afterAutospacing="1" w:before="150" w:line="255" w:lineRule="atLeast"/>
      <w:jc w:val="both"/>
    </w:pPr>
    <w:rPr>
      <w:color w:val="243244"/>
      <w:lang w:eastAsia="pt-BR"/>
    </w:rPr>
  </w:style>
  <w:style w:type="paragraph" w:styleId="Normalarial" w:customStyle="1">
    <w:name w:val="Normal + arial"/>
    <w:aliases w:val="negrito,justificado"/>
    <w:basedOn w:val="Normal"/>
    <w:link w:val="NormalarialnegritojustificadoCharChar"/>
    <w:rsid w:val="005C4B1C"/>
    <w:pPr>
      <w:suppressAutoHyphens w:val="0"/>
      <w:ind w:left="360"/>
      <w:jc w:val="both"/>
    </w:pPr>
    <w:rPr>
      <w:rFonts w:ascii="Arial" w:cs="Arial" w:hAnsi="Arial"/>
      <w:lang w:eastAsia="en-US"/>
    </w:rPr>
  </w:style>
  <w:style w:type="character" w:styleId="NormalarialnegritojustificadoCharChar" w:customStyle="1">
    <w:name w:val="Normal + arial;negrito;justificado Char Char"/>
    <w:link w:val="Normalarial"/>
    <w:rsid w:val="005C4B1C"/>
    <w:rPr>
      <w:rFonts w:ascii="Arial" w:cs="Arial" w:hAnsi="Arial"/>
      <w:sz w:val="24"/>
      <w:szCs w:val="24"/>
      <w:lang w:bidi="ar-SA" w:eastAsia="en-US" w:val="pt-BR"/>
    </w:rPr>
  </w:style>
  <w:style w:type="paragraph" w:styleId="Textoembloco">
    <w:name w:val="Block Text"/>
    <w:basedOn w:val="Normal"/>
    <w:rsid w:val="001C6F19"/>
    <w:pPr>
      <w:suppressAutoHyphens w:val="0"/>
      <w:spacing w:after="60" w:before="60"/>
      <w:ind w:left="357"/>
    </w:pPr>
    <w:rPr>
      <w:rFonts w:ascii="Arial" w:cs="Arial" w:hAnsi="Arial"/>
      <w:sz w:val="20"/>
      <w:szCs w:val="20"/>
      <w:lang w:eastAsia="en-US"/>
    </w:rPr>
  </w:style>
  <w:style w:type="character" w:styleId="Nmerodepgina">
    <w:name w:val="page number"/>
    <w:basedOn w:val="Fontepargpadro"/>
    <w:rsid w:val="00C7355B"/>
  </w:style>
  <w:style w:type="character" w:styleId="RodapChar" w:customStyle="1">
    <w:name w:val="Rodapé Char"/>
    <w:link w:val="Rodap"/>
    <w:uiPriority w:val="99"/>
    <w:locked w:val="1"/>
    <w:rsid w:val="00C7355B"/>
    <w:rPr>
      <w:sz w:val="24"/>
      <w:szCs w:val="24"/>
      <w:lang w:bidi="ar-SA" w:eastAsia="ar-SA" w:val="pt-BR"/>
    </w:rPr>
  </w:style>
  <w:style w:type="paragraph" w:styleId="MapadoDocumento">
    <w:name w:val="Document Map"/>
    <w:basedOn w:val="Normal"/>
    <w:semiHidden w:val="1"/>
    <w:rsid w:val="001F4C88"/>
    <w:pPr>
      <w:shd w:color="auto" w:fill="000080" w:val="clear"/>
    </w:pPr>
    <w:rPr>
      <w:rFonts w:ascii="Tahoma" w:cs="Tahoma" w:hAnsi="Tahoma"/>
      <w:sz w:val="20"/>
      <w:szCs w:val="20"/>
    </w:rPr>
  </w:style>
  <w:style w:type="paragraph" w:styleId="CharChar1CharCharChar" w:customStyle="1">
    <w:name w:val="Char Char1 Char Char Char"/>
    <w:basedOn w:val="Normal"/>
    <w:rsid w:val="00321F27"/>
    <w:pPr>
      <w:suppressAutoHyphens w:val="0"/>
      <w:spacing w:after="160" w:line="240" w:lineRule="exact"/>
    </w:pPr>
    <w:rPr>
      <w:rFonts w:ascii="Verdana" w:hAnsi="Verdana"/>
      <w:sz w:val="20"/>
      <w:szCs w:val="20"/>
      <w:lang w:eastAsia="en-US" w:val="en-US"/>
    </w:rPr>
  </w:style>
  <w:style w:type="character" w:styleId="Fiscosoft" w:customStyle="1">
    <w:name w:val="Fiscosoft"/>
    <w:semiHidden w:val="1"/>
    <w:rsid w:val="009F430E"/>
    <w:rPr>
      <w:rFonts w:ascii="Arial" w:hAnsi="Arial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character" w:styleId="CabealhoChar" w:customStyle="1">
    <w:name w:val="Cabeçalho Char"/>
    <w:link w:val="Cabealho"/>
    <w:locked w:val="1"/>
    <w:rsid w:val="002B2309"/>
    <w:rPr>
      <w:sz w:val="24"/>
      <w:szCs w:val="24"/>
      <w:lang w:bidi="ar-SA" w:eastAsia="ar-SA" w:val="pt-BR"/>
    </w:rPr>
  </w:style>
  <w:style w:type="paragraph" w:styleId="TtuloProjeto" w:customStyle="1">
    <w:name w:val="Título Projeto"/>
    <w:basedOn w:val="Ttulo"/>
    <w:rsid w:val="002B2309"/>
    <w:pPr>
      <w:keepNext w:val="0"/>
      <w:tabs>
        <w:tab w:val="num" w:pos="170"/>
      </w:tabs>
      <w:suppressAutoHyphens w:val="0"/>
      <w:spacing w:after="360" w:before="360"/>
    </w:pPr>
    <w:rPr>
      <w:rFonts w:cs="Times New Roman" w:eastAsia="Times New Roman"/>
      <w:b w:val="1"/>
      <w:sz w:val="24"/>
      <w:szCs w:val="20"/>
      <w:lang w:eastAsia="pt-BR"/>
    </w:rPr>
  </w:style>
  <w:style w:type="paragraph" w:styleId="Normal1" w:customStyle="1">
    <w:name w:val="Normal1"/>
    <w:basedOn w:val="Normal"/>
    <w:rsid w:val="002B2309"/>
    <w:pPr>
      <w:tabs>
        <w:tab w:val="left" w:pos="284"/>
        <w:tab w:val="left" w:pos="454"/>
        <w:tab w:val="left" w:pos="851"/>
        <w:tab w:val="left" w:pos="1021"/>
        <w:tab w:val="left" w:pos="1134"/>
      </w:tabs>
      <w:suppressAutoHyphens w:val="0"/>
      <w:spacing w:after="40" w:before="40"/>
    </w:pPr>
    <w:rPr>
      <w:rFonts w:ascii="Century Gothic" w:hAnsi="Century Gothic"/>
      <w:sz w:val="18"/>
      <w:szCs w:val="20"/>
      <w:lang w:eastAsia="pt-BR"/>
    </w:rPr>
  </w:style>
  <w:style w:type="paragraph" w:styleId="CharChar1CharCharChar0" w:customStyle="1">
    <w:name w:val="Char Char1 Char Char Char"/>
    <w:basedOn w:val="Normal"/>
    <w:rsid w:val="002D67C5"/>
    <w:pPr>
      <w:suppressAutoHyphens w:val="0"/>
      <w:spacing w:after="160" w:line="240" w:lineRule="exact"/>
    </w:pPr>
    <w:rPr>
      <w:rFonts w:ascii="Verdana" w:hAnsi="Verdana"/>
      <w:sz w:val="20"/>
      <w:szCs w:val="20"/>
      <w:lang w:eastAsia="en-US" w:val="en-US"/>
    </w:rPr>
  </w:style>
  <w:style w:type="character" w:styleId="Ttulo3Char" w:customStyle="1">
    <w:name w:val="Título 3 Char"/>
    <w:aliases w:val="3 bullet Char,b Char,2 Char,bullet Char,SECOND Char,Second Char,Bullet Char,BLANK2 Char,h3 Char,second Char,3bullet Char,dot Char,Heading 3a Char,Seção Char"/>
    <w:link w:val="Ttulo3"/>
    <w:rsid w:val="00444270"/>
    <w:rPr>
      <w:rFonts w:ascii="Cambria" w:hAnsi="Cambria"/>
      <w:b w:val="1"/>
      <w:bCs w:val="1"/>
      <w:sz w:val="26"/>
      <w:szCs w:val="26"/>
      <w:lang w:eastAsia="ar-SA"/>
    </w:rPr>
  </w:style>
  <w:style w:type="character" w:styleId="Ttulo5Char" w:customStyle="1">
    <w:name w:val="Título 5 Char"/>
    <w:aliases w:val="h5 Char,H51 Char,H52 Char,H53 Char,H54 Char,H55 Char,H56 Char,H57 Char,H58 Char,H59 Char,H510 Char,H511 Char,H512 Char,H513 Char,H514 Char,H515 Char,H516 Char,H517 Char,H518 Char,H519 Char,H520 Char,H521 Char,H522 Char,H523 Char,H524 Char"/>
    <w:link w:val="Ttulo5"/>
    <w:rsid w:val="00444270"/>
    <w:rPr>
      <w:rFonts w:ascii="Arial" w:cs="Arial" w:eastAsia="Calibri" w:hAnsi="Arial"/>
      <w:lang w:eastAsia="zh-CN"/>
    </w:rPr>
  </w:style>
  <w:style w:type="character" w:styleId="Ttulo6Char" w:customStyle="1">
    <w:name w:val="Título 6 Char"/>
    <w:link w:val="Ttulo6"/>
    <w:rsid w:val="00444270"/>
    <w:rPr>
      <w:rFonts w:ascii="Arial" w:cs="Arial" w:eastAsia="Calibri" w:hAnsi="Arial"/>
      <w:b w:val="1"/>
      <w:bCs w:val="1"/>
      <w:u w:val="single"/>
      <w:lang w:eastAsia="zh-CN"/>
    </w:rPr>
  </w:style>
  <w:style w:type="character" w:styleId="Ttulo7Char" w:customStyle="1">
    <w:name w:val="Título 7 Char"/>
    <w:aliases w:val="marcador Char"/>
    <w:link w:val="Ttulo7"/>
    <w:rsid w:val="00444270"/>
    <w:rPr>
      <w:rFonts w:ascii="Arial" w:cs="Arial" w:eastAsia="Calibri" w:hAnsi="Arial"/>
      <w:b w:val="1"/>
      <w:bCs w:val="1"/>
      <w:color w:val="000000"/>
    </w:rPr>
  </w:style>
  <w:style w:type="character" w:styleId="Ttulo8Char" w:customStyle="1">
    <w:name w:val="Título 8 Char"/>
    <w:link w:val="Ttulo8"/>
    <w:rsid w:val="00444270"/>
    <w:rPr>
      <w:rFonts w:ascii="Arial" w:cs="Arial" w:eastAsia="Calibri" w:hAnsi="Arial"/>
      <w:b w:val="1"/>
      <w:bCs w:val="1"/>
      <w:color w:val="000000"/>
    </w:rPr>
  </w:style>
  <w:style w:type="character" w:styleId="Ttulo9Char" w:customStyle="1">
    <w:name w:val="Título 9 Char"/>
    <w:link w:val="Ttulo9"/>
    <w:rsid w:val="00444270"/>
    <w:rPr>
      <w:rFonts w:ascii="Arial" w:cs="Arial" w:eastAsia="Calibri" w:hAnsi="Arial"/>
      <w:b w:val="1"/>
      <w:bCs w:val="1"/>
    </w:rPr>
  </w:style>
  <w:style w:type="paragraph" w:styleId="PargrafodaLista">
    <w:name w:val="List Paragraph"/>
    <w:basedOn w:val="Normal"/>
    <w:uiPriority w:val="34"/>
    <w:qFormat w:val="1"/>
    <w:rsid w:val="00444270"/>
    <w:pPr>
      <w:suppressAutoHyphens w:val="0"/>
      <w:ind w:left="708"/>
      <w:jc w:val="both"/>
    </w:pPr>
    <w:rPr>
      <w:rFonts w:ascii="Tahoma" w:eastAsia="Calibri" w:hAnsi="Tahoma"/>
      <w:szCs w:val="22"/>
      <w:lang w:eastAsia="en-US"/>
    </w:rPr>
  </w:style>
  <w:style w:type="paragraph" w:styleId="PargrafodaLista1" w:customStyle="1">
    <w:name w:val="Parágrafo da Lista1"/>
    <w:basedOn w:val="Normal"/>
    <w:rsid w:val="00444270"/>
    <w:pPr>
      <w:suppressAutoHyphens w:val="0"/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character" w:styleId="Ttulo1Char" w:customStyle="1">
    <w:name w:val="Título 1 Char"/>
    <w:aliases w:val="H1 Char,Título Principal Char,SubTítulo 1 Char,h1 Char,(Alt+1) Char,L1 Char,TNR Heading 1 Char,RFP Char,Titre 11 Char,t1.T1.Titre 1 Char,t1.T1 Char,Level a Char,OdsKap1 Char,DO NOT USE_h1 Char,Level 1 Topic Heading Char,1 ghost Char,g Char"/>
    <w:link w:val="Ttulo1"/>
    <w:locked w:val="1"/>
    <w:rsid w:val="00444270"/>
    <w:rPr>
      <w:rFonts w:ascii="Arial" w:cs="Arial" w:hAnsi="Arial"/>
      <w:lang w:eastAsia="ar-SA"/>
    </w:rPr>
  </w:style>
  <w:style w:type="character" w:styleId="Ttulo2Char" w:customStyle="1">
    <w:name w:val="Título 2 Char"/>
    <w:aliases w:val="Título 2B Char,2 headline Char,h Char,pc plus heading2 Char,headline Char,h2 Char,A Char,A.B.C. Char,H2 Char,A1 Char,h21 Char,A.B.C.1 Char,1.1.1 Heading Char,(Alt+2) Char,(Alt+2)1 Char,(Alt+2)2 Char,Subhead A Char,H21 Char,H22 Char,L2 Char"/>
    <w:link w:val="Ttulo2"/>
    <w:locked w:val="1"/>
    <w:rsid w:val="00444270"/>
    <w:rPr>
      <w:rFonts w:ascii="Arial" w:cs="Arial" w:hAnsi="Arial"/>
      <w:b w:val="1"/>
      <w:bCs w:val="1"/>
      <w:i w:val="1"/>
      <w:iCs w:val="1"/>
      <w:sz w:val="28"/>
      <w:szCs w:val="28"/>
      <w:lang w:eastAsia="ar-SA"/>
    </w:rPr>
  </w:style>
  <w:style w:type="paragraph" w:styleId="Recuodecorpodetexto">
    <w:name w:val="Body Text Indent"/>
    <w:basedOn w:val="Normal"/>
    <w:link w:val="RecuodecorpodetextoChar"/>
    <w:uiPriority w:val="99"/>
    <w:semiHidden w:val="1"/>
    <w:unhideWhenUsed w:val="1"/>
    <w:rsid w:val="00AD5D02"/>
    <w:pPr>
      <w:spacing w:after="120"/>
      <w:ind w:left="283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 w:val="1"/>
    <w:rsid w:val="00AD5D02"/>
    <w:rPr>
      <w:sz w:val="24"/>
      <w:szCs w:val="24"/>
      <w:lang w:eastAsia="ar-SA"/>
    </w:rPr>
  </w:style>
  <w:style w:type="table" w:styleId="Tabelacomgrade">
    <w:name w:val="Table Grid"/>
    <w:basedOn w:val="Tabelanormal"/>
    <w:rsid w:val="00BD4BB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Mdio1-nfase11" w:customStyle="1">
    <w:name w:val="Sombreamento Médio 1 - Ênfase 11"/>
    <w:basedOn w:val="Tabelanormal"/>
    <w:uiPriority w:val="63"/>
    <w:rsid w:val="00BD4BBC"/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ListaClara-nfase11" w:customStyle="1">
    <w:name w:val="Lista Clara - Ênfase 11"/>
    <w:basedOn w:val="Tabelanormal"/>
    <w:uiPriority w:val="61"/>
    <w:rsid w:val="003B3F7E"/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paragraph" w:styleId="zKISOffAddress" w:customStyle="1">
    <w:name w:val="zKISOffAddress"/>
    <w:basedOn w:val="Normal"/>
    <w:rsid w:val="000473BE"/>
    <w:pPr>
      <w:framePr w:lines="0" w:hSpace="215" w:wrap="around" w:hAnchor="page" w:vAnchor="page" w:x="4282" w:y="1294"/>
      <w:suppressAutoHyphens w:val="0"/>
      <w:spacing w:line="190" w:lineRule="exact"/>
    </w:pPr>
    <w:rPr>
      <w:rFonts w:ascii="Univers 45 Light" w:hAnsi="Univers 45 Light"/>
      <w:sz w:val="15"/>
      <w:szCs w:val="20"/>
      <w:lang w:eastAsia="en-US" w:val="en-US"/>
    </w:rPr>
  </w:style>
  <w:style w:type="character" w:styleId="TextodoEspaoReservado">
    <w:name w:val="Placeholder Text"/>
    <w:basedOn w:val="Fontepargpadro"/>
    <w:uiPriority w:val="99"/>
    <w:semiHidden w:val="1"/>
    <w:rsid w:val="000473BE"/>
    <w:rPr>
      <w:color w:val="808080"/>
    </w:rPr>
  </w:style>
  <w:style w:type="paragraph" w:styleId="Textodenotaderodap">
    <w:name w:val="footnote text"/>
    <w:basedOn w:val="Normal"/>
    <w:link w:val="TextodenotaderodapChar"/>
    <w:uiPriority w:val="99"/>
    <w:semiHidden w:val="1"/>
    <w:rsid w:val="00A80ED2"/>
    <w:pPr>
      <w:suppressAutoHyphens w:val="0"/>
      <w:spacing w:line="260" w:lineRule="atLeast"/>
    </w:pPr>
    <w:rPr>
      <w:sz w:val="18"/>
      <w:szCs w:val="20"/>
      <w:lang w:eastAsia="en-US" w:val="en-US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A80ED2"/>
    <w:rPr>
      <w:sz w:val="18"/>
      <w:lang w:eastAsia="en-US" w:val="en-US"/>
    </w:rPr>
  </w:style>
  <w:style w:type="paragraph" w:styleId="MainBody" w:customStyle="1">
    <w:name w:val="Main Body"/>
    <w:basedOn w:val="Normal"/>
    <w:uiPriority w:val="99"/>
    <w:rsid w:val="00A80ED2"/>
    <w:pPr>
      <w:suppressAutoHyphens w:val="0"/>
      <w:overflowPunct w:val="0"/>
      <w:autoSpaceDE w:val="0"/>
      <w:autoSpaceDN w:val="0"/>
      <w:adjustRightInd w:val="0"/>
      <w:spacing w:after="260" w:line="260" w:lineRule="exact"/>
      <w:textAlignment w:val="baseline"/>
    </w:pPr>
    <w:rPr>
      <w:rFonts w:ascii="Times" w:hAnsi="Times"/>
      <w:noProof w:val="1"/>
      <w:sz w:val="22"/>
      <w:szCs w:val="22"/>
      <w:lang w:eastAsia="en-US" w:val="en-US"/>
    </w:rPr>
  </w:style>
  <w:style w:type="paragraph" w:styleId="25-TEXTOCorpoJustificado" w:customStyle="1">
    <w:name w:val="25 - «TEXTO» Corpo Justificado"/>
    <w:basedOn w:val="Normal"/>
    <w:rsid w:val="00A80ED2"/>
    <w:pPr>
      <w:suppressAutoHyphens w:val="0"/>
      <w:spacing w:line="260" w:lineRule="atLeast"/>
      <w:jc w:val="both"/>
    </w:pPr>
    <w:rPr>
      <w:sz w:val="22"/>
      <w:szCs w:val="20"/>
      <w:lang w:eastAsia="en-US"/>
    </w:rPr>
  </w:style>
  <w:style w:type="paragraph" w:styleId="15-BulletNvel1" w:customStyle="1">
    <w:name w:val="15 - «Bullet» Nível 1"/>
    <w:basedOn w:val="25-TEXTOCorpoJustificado"/>
    <w:rsid w:val="00A80ED2"/>
    <w:pPr>
      <w:numPr>
        <w:numId w:val="2"/>
      </w:numPr>
    </w:pPr>
  </w:style>
  <w:style w:type="paragraph" w:styleId="04ENDEREOcarta" w:customStyle="1">
    <w:name w:val="04. ¥ENDERE´O™ carta"/>
    <w:basedOn w:val="Normal"/>
    <w:rsid w:val="00A80ED2"/>
    <w:pPr>
      <w:suppressAutoHyphens w:val="0"/>
      <w:spacing w:line="260" w:lineRule="atLeast"/>
      <w:ind w:right="2"/>
    </w:pPr>
    <w:rPr>
      <w:rFonts w:ascii="Times" w:hAnsi="Times"/>
      <w:sz w:val="22"/>
      <w:szCs w:val="20"/>
      <w:lang w:eastAsia="pt-BR"/>
    </w:rPr>
  </w:style>
  <w:style w:type="paragraph" w:styleId="Page1of" w:customStyle="1">
    <w:name w:val="Page 1 of"/>
    <w:basedOn w:val="Normal"/>
    <w:rsid w:val="00A80ED2"/>
    <w:pPr>
      <w:suppressAutoHyphens w:val="0"/>
      <w:spacing w:before="80" w:line="260" w:lineRule="exact"/>
    </w:pPr>
    <w:rPr>
      <w:rFonts w:ascii="Univers 55" w:hAnsi="Univers 55"/>
      <w:color w:val="000000"/>
      <w:sz w:val="20"/>
      <w:szCs w:val="20"/>
      <w:lang w:eastAsia="en-US" w:val="en-US"/>
    </w:rPr>
  </w:style>
  <w:style w:type="character" w:styleId="Refdenotaderodap">
    <w:name w:val="footnote reference"/>
    <w:basedOn w:val="Fontepargpadro"/>
    <w:uiPriority w:val="99"/>
    <w:semiHidden w:val="1"/>
    <w:unhideWhenUsed w:val="1"/>
    <w:rsid w:val="00A80ED2"/>
    <w:rPr>
      <w:vertAlign w:val="superscript"/>
    </w:rPr>
  </w:style>
  <w:style w:type="paragraph" w:styleId="Sumrio1">
    <w:name w:val="toc 1"/>
    <w:basedOn w:val="Normal"/>
    <w:next w:val="Normal"/>
    <w:autoRedefine w:val="1"/>
    <w:uiPriority w:val="39"/>
    <w:unhideWhenUsed w:val="1"/>
    <w:qFormat w:val="1"/>
    <w:rsid w:val="001E44B1"/>
    <w:pPr>
      <w:spacing w:after="100"/>
    </w:pPr>
    <w:rPr>
      <w:rFonts w:ascii="Helvetica Neue" w:hAnsi="Helvetica Neue"/>
      <w:sz w:val="20"/>
    </w:rPr>
  </w:style>
  <w:style w:type="paragraph" w:styleId="Sumrio2">
    <w:name w:val="toc 2"/>
    <w:basedOn w:val="Normal"/>
    <w:next w:val="Normal"/>
    <w:autoRedefine w:val="1"/>
    <w:uiPriority w:val="39"/>
    <w:unhideWhenUsed w:val="1"/>
    <w:qFormat w:val="1"/>
    <w:rsid w:val="001E44B1"/>
    <w:pPr>
      <w:spacing w:after="100"/>
      <w:ind w:left="240"/>
    </w:pPr>
    <w:rPr>
      <w:rFonts w:ascii="Helvetica Neue" w:hAnsi="Helvetica Neue"/>
      <w:sz w:val="20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5C570A"/>
    <w:pPr>
      <w:keepLines w:val="1"/>
      <w:numPr>
        <w:numId w:val="0"/>
      </w:numPr>
      <w:spacing w:before="240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Sumrio3">
    <w:name w:val="toc 3"/>
    <w:basedOn w:val="Normal"/>
    <w:next w:val="Normal"/>
    <w:autoRedefine w:val="1"/>
    <w:uiPriority w:val="39"/>
    <w:unhideWhenUsed w:val="1"/>
    <w:rsid w:val="00547547"/>
    <w:pPr>
      <w:suppressAutoHyphens w:val="0"/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Subtitle">
    <w:name w:val="Subtitle"/>
    <w:basedOn w:val="Normal"/>
    <w:next w:val="Normal"/>
    <w:pPr>
      <w:jc w:val="both"/>
    </w:pPr>
    <w:rPr>
      <w:rFonts w:ascii="Arial" w:cs="Arial" w:eastAsia="Arial" w:hAnsi="Arial"/>
      <w:b w:val="1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vbx57WaW3Cc1PSE1g2PBdf0rcA==">CgMxLjA4AHIhMUExd01YSXF2WHVzbGxzVFBoZ090N2JQcG56Rk0zNG5q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2025-04-25T18:40:00Z</dcterms:created>
  <dc:creator>Cleiton Correia de Aguiar</dc:creator>
</cp:coreProperties>
</file>