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B69860" w14:textId="77777777" w:rsidR="00BF5E9F" w:rsidRDefault="00894FBF">
      <w:r>
        <w:t xml:space="preserve">EDA summary </w:t>
      </w:r>
    </w:p>
    <w:p w14:paraId="32C43408" w14:textId="77777777" w:rsidR="00821D8F" w:rsidRPr="00821D8F" w:rsidRDefault="00821D8F" w:rsidP="00821D8F">
      <w:pPr>
        <w:spacing w:beforeAutospacing="1" w:after="100" w:afterAutospacing="1" w:line="240" w:lineRule="auto"/>
        <w:rPr>
          <w:rFonts w:ascii="Times New Roman" w:eastAsia="Times New Roman" w:hAnsi="Times New Roman" w:cs="Times New Roman"/>
          <w:sz w:val="24"/>
          <w:szCs w:val="24"/>
        </w:rPr>
      </w:pPr>
      <w:r w:rsidRPr="00821D8F">
        <w:rPr>
          <w:rFonts w:ascii="Times New Roman" w:eastAsia="Times New Roman" w:hAnsi="Times New Roman" w:cs="Times New Roman"/>
          <w:sz w:val="24"/>
          <w:szCs w:val="24"/>
        </w:rPr>
        <w:t>The dataset aims to explore employee attrition and understand the factors that may be associated with employees leaving the company.</w:t>
      </w:r>
    </w:p>
    <w:p w14:paraId="2C0CD2C7" w14:textId="77777777" w:rsidR="00821D8F" w:rsidRPr="00821D8F" w:rsidRDefault="00821D8F" w:rsidP="00821D8F">
      <w:pPr>
        <w:spacing w:before="100" w:beforeAutospacing="1" w:after="100" w:afterAutospacing="1" w:line="240" w:lineRule="auto"/>
        <w:rPr>
          <w:rFonts w:ascii="Times New Roman" w:eastAsia="Times New Roman" w:hAnsi="Times New Roman" w:cs="Times New Roman"/>
          <w:sz w:val="24"/>
          <w:szCs w:val="24"/>
        </w:rPr>
      </w:pPr>
      <w:r w:rsidRPr="00821D8F">
        <w:rPr>
          <w:rFonts w:ascii="Times New Roman" w:eastAsia="Times New Roman" w:hAnsi="Times New Roman" w:cs="Times New Roman"/>
          <w:sz w:val="24"/>
          <w:szCs w:val="24"/>
        </w:rPr>
        <w:t>The overall attrition rate appears to be within a normal range, which is typical for HR-related datasets.</w:t>
      </w:r>
    </w:p>
    <w:p w14:paraId="02FED4CB" w14:textId="77777777" w:rsidR="00821D8F" w:rsidRPr="00821D8F" w:rsidRDefault="00821D8F" w:rsidP="00821D8F">
      <w:pPr>
        <w:spacing w:before="100" w:beforeAutospacing="1" w:after="100" w:afterAutospacing="1" w:line="240" w:lineRule="auto"/>
        <w:rPr>
          <w:rFonts w:ascii="Times New Roman" w:eastAsia="Times New Roman" w:hAnsi="Times New Roman" w:cs="Times New Roman"/>
          <w:sz w:val="24"/>
          <w:szCs w:val="24"/>
        </w:rPr>
      </w:pPr>
      <w:r w:rsidRPr="00821D8F">
        <w:rPr>
          <w:rFonts w:ascii="Times New Roman" w:eastAsia="Times New Roman" w:hAnsi="Times New Roman" w:cs="Times New Roman"/>
          <w:sz w:val="24"/>
          <w:szCs w:val="24"/>
        </w:rPr>
        <w:t>Initial exploration suggests that attrition may vary across several factors, including salary levels, annual salary hike, business travel frequency, departments, and job roles.</w:t>
      </w:r>
    </w:p>
    <w:p w14:paraId="05362194" w14:textId="77777777" w:rsidR="00821D8F" w:rsidRPr="00821D8F" w:rsidRDefault="00821D8F" w:rsidP="00821D8F">
      <w:pPr>
        <w:spacing w:before="100" w:beforeAutospacing="1" w:after="100" w:afterAutospacing="1" w:line="240" w:lineRule="auto"/>
        <w:rPr>
          <w:rFonts w:ascii="Times New Roman" w:eastAsia="Times New Roman" w:hAnsi="Times New Roman" w:cs="Times New Roman"/>
          <w:sz w:val="24"/>
          <w:szCs w:val="24"/>
        </w:rPr>
      </w:pPr>
      <w:r w:rsidRPr="00821D8F">
        <w:rPr>
          <w:rFonts w:ascii="Times New Roman" w:eastAsia="Times New Roman" w:hAnsi="Times New Roman" w:cs="Times New Roman"/>
          <w:sz w:val="24"/>
          <w:szCs w:val="24"/>
        </w:rPr>
        <w:t>The analysis also highlights the importance of examining salary distribution across different departments and job roles to better understand potential differences in attrition patterns.</w:t>
      </w:r>
    </w:p>
    <w:p w14:paraId="08B2D63B" w14:textId="77777777" w:rsidR="00821D8F" w:rsidRPr="00821D8F" w:rsidRDefault="00821D8F" w:rsidP="00821D8F">
      <w:pPr>
        <w:spacing w:before="100" w:beforeAutospacing="1" w:after="100" w:afterAutospacing="1" w:line="240" w:lineRule="auto"/>
        <w:rPr>
          <w:rFonts w:ascii="Times New Roman" w:eastAsia="Times New Roman" w:hAnsi="Times New Roman" w:cs="Times New Roman"/>
          <w:sz w:val="24"/>
          <w:szCs w:val="24"/>
        </w:rPr>
      </w:pPr>
      <w:r w:rsidRPr="00821D8F">
        <w:rPr>
          <w:rFonts w:ascii="Times New Roman" w:eastAsia="Times New Roman" w:hAnsi="Times New Roman" w:cs="Times New Roman"/>
          <w:sz w:val="24"/>
          <w:szCs w:val="24"/>
        </w:rPr>
        <w:t>It is worth noting that the dataset does not include the date of attrition, which limits the ability to analyze trends over time or identify whether specific organizational changes may have influenced the attrition rate.</w:t>
      </w:r>
    </w:p>
    <w:p w14:paraId="4FD14707" w14:textId="77777777" w:rsidR="00821D8F" w:rsidRPr="00821D8F" w:rsidRDefault="00821D8F" w:rsidP="00821D8F">
      <w:pPr>
        <w:spacing w:before="100" w:beforeAutospacing="1" w:after="100" w:afterAutospacing="1" w:line="240" w:lineRule="auto"/>
        <w:rPr>
          <w:rFonts w:ascii="Times New Roman" w:eastAsia="Times New Roman" w:hAnsi="Times New Roman" w:cs="Times New Roman"/>
          <w:sz w:val="24"/>
          <w:szCs w:val="24"/>
        </w:rPr>
      </w:pPr>
      <w:r w:rsidRPr="00821D8F">
        <w:rPr>
          <w:rFonts w:ascii="Times New Roman" w:eastAsia="Times New Roman" w:hAnsi="Times New Roman" w:cs="Times New Roman"/>
          <w:sz w:val="24"/>
          <w:szCs w:val="24"/>
        </w:rPr>
        <w:t>These observations help define the key areas of focus for further analysis and visualization.</w:t>
      </w:r>
    </w:p>
    <w:p w14:paraId="65006D85" w14:textId="77777777" w:rsidR="00894FBF" w:rsidRDefault="00894FBF">
      <w:bookmarkStart w:id="0" w:name="_GoBack"/>
      <w:bookmarkEnd w:id="0"/>
    </w:p>
    <w:sectPr w:rsidR="00894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FBF"/>
    <w:rsid w:val="00811E49"/>
    <w:rsid w:val="00821D8F"/>
    <w:rsid w:val="00894FBF"/>
    <w:rsid w:val="00C21B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875AD"/>
  <w15:chartTrackingRefBased/>
  <w15:docId w15:val="{8BEA2AD3-773A-4D5E-BE33-3A81EAB0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4F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387172">
      <w:bodyDiv w:val="1"/>
      <w:marLeft w:val="0"/>
      <w:marRight w:val="0"/>
      <w:marTop w:val="0"/>
      <w:marBottom w:val="0"/>
      <w:divBdr>
        <w:top w:val="none" w:sz="0" w:space="0" w:color="auto"/>
        <w:left w:val="none" w:sz="0" w:space="0" w:color="auto"/>
        <w:bottom w:val="none" w:sz="0" w:space="0" w:color="auto"/>
        <w:right w:val="none" w:sz="0" w:space="0" w:color="auto"/>
      </w:divBdr>
      <w:divsChild>
        <w:div w:id="93909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839108">
      <w:bodyDiv w:val="1"/>
      <w:marLeft w:val="0"/>
      <w:marRight w:val="0"/>
      <w:marTop w:val="0"/>
      <w:marBottom w:val="0"/>
      <w:divBdr>
        <w:top w:val="none" w:sz="0" w:space="0" w:color="auto"/>
        <w:left w:val="none" w:sz="0" w:space="0" w:color="auto"/>
        <w:bottom w:val="none" w:sz="0" w:space="0" w:color="auto"/>
        <w:right w:val="none" w:sz="0" w:space="0" w:color="auto"/>
      </w:divBdr>
      <w:divsChild>
        <w:div w:id="508830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138</Words>
  <Characters>793</Characters>
  <Application>Microsoft Office Word</Application>
  <DocSecurity>0</DocSecurity>
  <Lines>6</Lines>
  <Paragraphs>1</Paragraphs>
  <ScaleCrop>false</ScaleCrop>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Mariem</dc:creator>
  <cp:keywords/>
  <dc:description/>
  <cp:lastModifiedBy>Mariem</cp:lastModifiedBy>
  <cp:revision>2</cp:revision>
  <dcterms:created xsi:type="dcterms:W3CDTF">2026-01-16T15:29:00Z</dcterms:created>
  <dcterms:modified xsi:type="dcterms:W3CDTF">2026-01-17T12:19:00Z</dcterms:modified>
</cp:coreProperties>
</file>