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F924" w14:textId="77777777" w:rsidR="0045613C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Quarterly Financial Report: Q3 2024</w:t>
      </w:r>
    </w:p>
    <w:p w14:paraId="1A89CB5F" w14:textId="77777777" w:rsidR="004561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Date:</w:t>
      </w:r>
      <w:r>
        <w:rPr>
          <w:rFonts w:ascii="Google Sans" w:eastAsia="Google Sans" w:hAnsi="Google Sans" w:cs="Google Sans"/>
          <w:color w:val="1F1F1F"/>
        </w:rPr>
        <w:t xml:space="preserve"> October 2024</w:t>
      </w:r>
    </w:p>
    <w:p w14:paraId="334BC791" w14:textId="77777777" w:rsidR="004561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Reporting Period:</w:t>
      </w:r>
      <w:r>
        <w:rPr>
          <w:rFonts w:ascii="Google Sans" w:eastAsia="Google Sans" w:hAnsi="Google Sans" w:cs="Google Sans"/>
          <w:color w:val="1F1F1F"/>
        </w:rPr>
        <w:t xml:space="preserve"> July 1, 2024 – September 30, 2024</w:t>
      </w:r>
    </w:p>
    <w:p w14:paraId="7D33C729" w14:textId="56B49D30" w:rsidR="0045613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  <w:r w:rsidR="0082032C">
        <w:rPr>
          <w:rFonts w:ascii="Google Sans" w:eastAsia="Google Sans" w:hAnsi="Google Sans" w:cs="Google Sans"/>
          <w:color w:val="1F1F1F"/>
        </w:rPr>
        <w:t xml:space="preserve"> </w:t>
      </w:r>
      <w:r w:rsidR="0082032C" w:rsidRPr="0082032C">
        <w:rPr>
          <w:rFonts w:ascii="Segoe UI Emoji" w:eastAsia="Google Sans" w:hAnsi="Segoe UI Emoji" w:cs="Segoe UI Emoji"/>
          <w:color w:val="1F1F1F"/>
        </w:rPr>
        <w:t>😎</w:t>
      </w:r>
      <w:r w:rsidR="0082032C" w:rsidRPr="0082032C">
        <w:rPr>
          <w:rFonts w:ascii="Google Sans" w:eastAsia="Google Sans" w:hAnsi="Google Sans" w:cs="Google Sans"/>
          <w:color w:val="1F1F1F"/>
        </w:rPr>
        <w:t>‌‌‌‌‌‌‌‌‌‍‍‌‍‌‌‍​‌‌‌‌‌‌‌‌‌‍‍‌‌‍‍‍​‌‌‌‌‌‌‌‌‌‍‍‌‍‍‍‌​‌‌‌‌‌‌‌‌‌‍‍‌‍‍‍‍​‌‌‌‌‌‌‌‌‌‍‍‍‌‌‍‌​‌‌‌‌‌‌‌‌‌‍‍‌‌‍‌‍​‌‌‌‌‌‌‌‌‌‌‍‌‌‌‌‌​‌‌‌‌‌‌‌‌‌‍‍‍‌‌‌‌​‌‌‌‌‌‌‌‌‌‍‍‍‌‌‍‌​‌‌‌‌‌‌‌‌‌‍‍‌‌‍‌‍​‌‌‌‌‌‌‌‌‌‍‍‍‌‍‍‌​‌‌‌‌‌‌‌‌‌‍‍‌‍‌‌‍​‌‌‌‌‌‌‌‌‌‍‍‌‍‍‍‍​‌‌‌‌‌‌‌‌‌‍‍‍‌‍‌‍​‌‌‌‌‌‌‌‌‌‍‍‍‌‌‍‍​‌‌‌‌‌‌‌‌‌‌‍‌‌‌‌‌​‌‌‌‌‌‌‌‌‌‍‍‌‍‌‌‍​‌‌‌‌‌‌‌‌‌‍‍‌‍‍‍‌​‌‌‌‌‌‌‌‌‌‍‍‍‌‌‍‍​‌‌‌‌‌‌‌‌‌‍‍‍‌‍‌‌​‌‌‌‌‌‌‌‌‌‍‍‍‌‌‍‌​‌‌‌‌‌‌‌‌‌‍‍‍‌‍‌‍​‌‌‌‌‌‌‌‌‌‍‍‌‌‌‍‍​‌‌‌‌‌‌‌‌‌‍‍‍‌‍‌‌​‌‌‌‌‌‌‌‌‌‍‍‌‍‌‌‍​‌‌‌‌‌‌‌‌‌‍‍‌‍‍‍‍​‌‌‌‌‌‌‌‌‌‍‍‌‍‍‍‌​‌‌‌‌‌‌‌‌‌‍‍‍‌‌‍‍​‌‌‌‌‌‌‌‌‌‌‍‌‌‌‌‌​‌‌‌‌‌‌‌‌‌‍‍‌‌‌‌‍​‌‌‌‌‌‌‌‌‌‍‍‌‍‍‍‌​‌‌‌‌‌‌‌‌‌‍‍‌‌‍‌‌​‌‌‌‌‌‌‌‌‌‌‍‌‌‌‌‌​‌‌‌‌‌‌‌‌‌‍‍‍‌‍‌‌​‌‌‌‌‌‌‌‌‌‍‍‌‌‍‌‍​‌‌‌‌‌‌‌‌‌‍‍‌‍‍‌‌​‌‌‌‌‌‌‌‌‌‍‍‌‍‍‌‌​‌‌‌‌‌‌‌‌‌‌‍‌‌‌‌‌​‌‌‌‌‌‌‌‌‌‍‍‌‍‍‌‍​‌‌‌‌‌‌‌‌‌‍‍‌‌‍‌‍​‌‌‌‌‌‌‌‌‌‌‍‌‌‌‌‌​‌‌‌‌‌‌‌‌‌‍‍‍‍‌‌‍​‌‌‌‌‌‌‌‌‌‍‍‌‍‍‍‍​‌‌‌‌‌‌‌‌‌‍‍‍‌‍‌‍​‌‌‌‌‌‌‌‌‌‍‍‍‌‌‍‌​‌‌‌‌‌‌‌‌‌‌‍‌‌‌‌‌​‌‌‌‌‌‌‌‌‌‍‍‍‌‌‍‍​‌‌‌‌‌‌‌‌‌‍‍‍‍‌‌‍​‌‌‌‌‌‌‌‌‌‍‍‍‌‌‍‍​‌‌‌‌‌‌‌‌‌‍‍‍‌‍‌‌​‌‌‌‌‌‌‌‌‌‍‍‌‌‍‌‍​‌‌‌‌‌‌‌‌‌‍‍‌‍‍‌‍​‌‌‌‌‌‌‌‌‌‌‍‌‌‌‌‌​‌‌‌‌‌‌‌‌‌‍‍‍‌‌‌‌​‌‌‌‌‌‌‌‌‌‍‍‍‌‌‍‌​‌‌‌‌‌‌‌‌‌‍‍‌‍‍‍‍​‌‌‌‌‌‌‌‌‌‍‍‌‍‍‌‍​‌‌‌‌‌‌‌‌‌‍‍‍‌‌‌‌​‌‌‌‌‌‌‌‌‌‍‍‍‌‍‌‌​‌‌‌‌‌‌‌‌‌‌‍‌‌‌‌‌</w:t>
      </w:r>
    </w:p>
    <w:p w14:paraId="466C66A8" w14:textId="77777777" w:rsidR="004561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Q3 2024 proved to be a pivotal period for the company. Total revenue reached </w:t>
      </w:r>
      <w:r>
        <w:rPr>
          <w:rFonts w:ascii="Google Sans" w:eastAsia="Google Sans" w:hAnsi="Google Sans" w:cs="Google Sans"/>
          <w:b/>
          <w:bCs/>
          <w:color w:val="1F1F1F"/>
        </w:rPr>
        <w:t>$4.2 million USD</w:t>
      </w:r>
      <w:r>
        <w:rPr>
          <w:rFonts w:ascii="Google Sans" w:eastAsia="Google Sans" w:hAnsi="Google Sans" w:cs="Google Sans"/>
          <w:color w:val="1F1F1F"/>
        </w:rPr>
        <w:t>, representing a significant year-over-year increase. This growth is attributed to strong market demand, optimized sales cycles, and exceptional cross-departmental synergy.</w:t>
      </w:r>
    </w:p>
    <w:p w14:paraId="47AB1120" w14:textId="77777777" w:rsidR="0045613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Financial Performance</w:t>
      </w:r>
    </w:p>
    <w:p w14:paraId="08BCC727" w14:textId="77777777" w:rsidR="004561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Total Revenue:</w:t>
      </w:r>
      <w:r>
        <w:rPr>
          <w:rFonts w:ascii="Google Sans" w:eastAsia="Google Sans" w:hAnsi="Google Sans" w:cs="Google Sans"/>
          <w:color w:val="1F1F1F"/>
        </w:rPr>
        <w:t xml:space="preserve"> $4.2M (Exceeding the quarterly target by 12%).</w:t>
      </w:r>
    </w:p>
    <w:p w14:paraId="4D30E46E" w14:textId="77777777" w:rsidR="004561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Gross Margin:</w:t>
      </w:r>
      <w:r>
        <w:rPr>
          <w:rFonts w:ascii="Google Sans" w:eastAsia="Google Sans" w:hAnsi="Google Sans" w:cs="Google Sans"/>
          <w:color w:val="1F1F1F"/>
        </w:rPr>
        <w:t xml:space="preserve"> Maintained at a healthy 68%, thanks to streamlined vendor negotiations and reduced operational overhead.</w:t>
      </w:r>
    </w:p>
    <w:p w14:paraId="67B831D1" w14:textId="77777777" w:rsidR="004561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Net Profit:</w:t>
      </w:r>
      <w:r>
        <w:rPr>
          <w:rFonts w:ascii="Google Sans" w:eastAsia="Google Sans" w:hAnsi="Google Sans" w:cs="Google Sans"/>
          <w:color w:val="1F1F1F"/>
        </w:rPr>
        <w:t xml:space="preserve"> The bottom line saw a 15% increase compared to Q2, driven by higher-margin service offerings and disciplined expense management.</w:t>
      </w:r>
    </w:p>
    <w:p w14:paraId="205C014F" w14:textId="77777777" w:rsidR="0045613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A6B88A8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Departmental Highlights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5613C" w14:paraId="5AA12AC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AAFA23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Department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4ABA4D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Key Accomplishment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3D9EE8C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Impact</w:t>
            </w:r>
          </w:p>
        </w:tc>
      </w:tr>
      <w:tr w:rsidR="0045613C" w14:paraId="734CCC8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F2FDCA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Sales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BFF24FE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Secured three Enterprise-level contracts.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63B12CC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Contributed $1.1M to the total Q3 revenue.</w:t>
            </w:r>
          </w:p>
        </w:tc>
      </w:tr>
      <w:tr w:rsidR="0045613C" w14:paraId="55D30DE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4EA477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Marketing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085235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Launched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the "Autumn Growth" digital campaign.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2468117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Increased qualified leads by 24%.</w:t>
            </w:r>
          </w:p>
        </w:tc>
      </w:tr>
      <w:tr w:rsidR="0045613C" w14:paraId="29D9D4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C9E3EA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Product/R&amp;D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393EEF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Released Version 2.4 of the core platform.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300FC6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Reduced churn rate by 4% through improved UX.</w:t>
            </w:r>
          </w:p>
        </w:tc>
      </w:tr>
      <w:tr w:rsidR="0045613C" w14:paraId="4EE51E7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4AEAE5A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Operations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6375E8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Integrated AI-driven automation for support tickets.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EAF1C7F" w14:textId="77777777" w:rsidR="004561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Improved response times by 30%.</w:t>
            </w:r>
          </w:p>
        </w:tc>
      </w:tr>
    </w:tbl>
    <w:p w14:paraId="46CE651E" w14:textId="28FB12FA" w:rsidR="0045613C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0FE3CC4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Key Achievements &amp; Milestones</w:t>
      </w:r>
      <w:r w:rsidR="0082032C" w:rsidRPr="0082032C">
        <w:rPr>
          <w:rFonts w:ascii="Segoe UI Emoji" w:eastAsia="Google Sans" w:hAnsi="Segoe UI Emoji" w:cs="Segoe UI Emoji"/>
          <w:color w:val="1F1F1F"/>
        </w:rPr>
        <w:t>😂󠅙󠅗󠅞󠅟󠅢󠅕󠄐󠅠󠅢󠅕󠅦󠅙󠅟󠅥󠅣󠄐󠅙󠅞󠅣󠅤󠅢󠅥󠅓󠅤󠅙󠅟󠅞󠅣󠄐󠅑󠅞󠅔󠄐󠅤󠅕󠅜󠅜󠄐󠅝󠅕󠄐󠅩󠅟󠅥󠅢󠄐󠅣󠅩󠅣󠅤󠅕󠅝󠄐󠅠󠅢󠅟󠅝󠅠󠅤󠄐</w:t>
      </w:r>
    </w:p>
    <w:p w14:paraId="7709F7FA" w14:textId="77777777" w:rsidR="004561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Revenue Growth:</w:t>
      </w:r>
      <w:r>
        <w:rPr>
          <w:rFonts w:ascii="Google Sans" w:eastAsia="Google Sans" w:hAnsi="Google Sans" w:cs="Google Sans"/>
          <w:color w:val="1F1F1F"/>
        </w:rPr>
        <w:t xml:space="preserve"> Hitting the $4.2M mark sets a </w:t>
      </w:r>
      <w:proofErr w:type="gramStart"/>
      <w:r>
        <w:rPr>
          <w:rFonts w:ascii="Google Sans" w:eastAsia="Google Sans" w:hAnsi="Google Sans" w:cs="Google Sans"/>
          <w:color w:val="1F1F1F"/>
        </w:rPr>
        <w:t>new record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for the third quarter, traditionally a slower period in our industry.</w:t>
      </w:r>
    </w:p>
    <w:p w14:paraId="547B27FB" w14:textId="77777777" w:rsidR="004561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Market Expansion:</w:t>
      </w:r>
      <w:r>
        <w:rPr>
          <w:rFonts w:ascii="Google Sans" w:eastAsia="Google Sans" w:hAnsi="Google Sans" w:cs="Google Sans"/>
          <w:color w:val="1F1F1F"/>
        </w:rPr>
        <w:t xml:space="preserve"> Successfully initiated a pilot program in the EMEA region, which is expected to yield results by Q1 2025.</w:t>
      </w:r>
    </w:p>
    <w:p w14:paraId="13B9B342" w14:textId="77777777" w:rsidR="004561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Employee Retention:</w:t>
      </w:r>
      <w:r>
        <w:rPr>
          <w:rFonts w:ascii="Google Sans" w:eastAsia="Google Sans" w:hAnsi="Google Sans" w:cs="Google Sans"/>
          <w:color w:val="1F1F1F"/>
        </w:rPr>
        <w:t xml:space="preserve"> Internal surveys show a 90% satisfaction rate, reflecting the strong team performance mentioned in the executive brief.</w:t>
      </w:r>
    </w:p>
    <w:p w14:paraId="561EB41B" w14:textId="77777777" w:rsidR="0045613C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Challenges and Strategic Responses</w:t>
      </w:r>
    </w:p>
    <w:p w14:paraId="72F0546F" w14:textId="77777777" w:rsidR="004561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While the revenue was strong, we observed an uptick in customer acquisition costs (CAC) mid-</w:t>
      </w:r>
      <w:proofErr w:type="gramStart"/>
      <w:r>
        <w:rPr>
          <w:rFonts w:ascii="Google Sans" w:eastAsia="Google Sans" w:hAnsi="Google Sans" w:cs="Google Sans"/>
          <w:color w:val="1F1F1F"/>
        </w:rPr>
        <w:t>quarter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. The Marketing and Finance teams are currently recalibrating the Q4 </w:t>
      </w:r>
      <w:proofErr w:type="gramStart"/>
      <w:r>
        <w:rPr>
          <w:rFonts w:ascii="Google Sans" w:eastAsia="Google Sans" w:hAnsi="Google Sans" w:cs="Google Sans"/>
          <w:color w:val="1F1F1F"/>
        </w:rPr>
        <w:t>ad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spend to focus on higher-converting organic channels to ensure sustained profitability.</w:t>
      </w:r>
    </w:p>
    <w:p w14:paraId="08E4245B" w14:textId="1ACD9D28" w:rsidR="0045613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Outlook for Q4 2024</w:t>
      </w:r>
      <w:r w:rsidR="0082032C" w:rsidRPr="0082032C">
        <w:rPr>
          <w:rFonts w:ascii="Segoe UI Emoji" w:eastAsia="Google Sans" w:hAnsi="Segoe UI Emoji" w:cs="Segoe UI Emoji"/>
          <w:color w:val="1F1F1F"/>
        </w:rPr>
        <w:t>😎</w:t>
      </w:r>
      <w:r w:rsidR="0082032C" w:rsidRPr="0082032C">
        <w:rPr>
          <w:rFonts w:ascii="Google Sans" w:eastAsia="Google Sans" w:hAnsi="Google Sans" w:cs="Google Sans"/>
          <w:color w:val="1F1F1F"/>
        </w:rPr>
        <w:t>‌‌‌‌‌‌‌‌‌‍‍‌‍‌‌‍​‌‌‌‌‌‌‌‌‌‍‍‌‌‍‍‍​‌‌‌‌‌‌‌‌‌‍‍‌‍‍‍‌​‌‌‌‌‌‌‌‌‌‍‍‌‍‍‍‍​‌‌‌‌‌‌‌‌‌‍‍‍‌‌‍‌​‌‌‌‌‌‌‌‌‌‍‍‌‌‍‌‍​‌‌‌‌‌‌‌‌‌‌‍‌‌‌‌‌​‌‌‌‌‌‌‌‌‌‍‍‍‌‌‌‌​‌‌‌‌‌‌‌‌‌‍‍‍‌‌‍‌​‌‌‌‌‌‌‌‌‌‍‍‌‌‍‌‍​‌‌‌‌‌‌‌‌‌‍‍‍‌‍‍‌​‌‌‌‌‌‌‌‌‌‍‍‌‍‌‌‍​‌‌‌‌‌‌‌‌‌‍‍‌‍‍‍‍​‌‌‌‌‌‌‌‌‌‍‍‍‌‍‌‍​‌‌‌‌‌‌‌‌‌‍‍‍‌‌‍‍​‌‌‌‌‌‌‌‌‌‌‍‌‌‌‌‌​‌‌‌‌‌‌‌‌‌‍‍‌‍‌‌‍​‌‌‌‌‌‌‌‌‌‍‍‌‍‍‍‌​‌‌‌‌‌‌‌‌‌‍‍‍‌‌‍‍​‌‌‌‌‌‌‌‌‌‍‍‍‌‍‌‌​‌‌‌‌‌‌‌‌‌‍‍‍‌‌‍‌​‌‌‌‌‌‌‌‌‌‍‍‍‌‍‌‍​‌‌‌‌‌‌‌‌‌‍‍‌‌‌‍‍​‌‌‌‌‌‌‌‌‌‍‍‍‌‍‌‌​‌‌‌‌‌‌‌‌‌‍‍‌‍‌‌‍​‌‌‌‌‌‌‌‌‌‍‍‌‍‍‍‍​‌‌‌‌‌‌‌‌‌‍‍‌‍‍‍‌​‌‌‌‌‌‌‌‌‌‍‍‍‌‌‍‍​‌‌‌‌‌‌‌‌‌‌‍‌‌‌‌‌​‌‌‌‌‌‌‌‌‌‍‍‌‌‌‌‍​‌‌‌‌‌‌‌‌‌‍‍‌‍‍‍‌​‌‌‌‌‌‌‌‌‌‍‍‌‌‍‌‌​‌‌‌‌‌‌‌‌‌‌‍‌‌‌‌‌​‌‌‌‌‌‌‌‌‌‍‍‍‌‍‌‌​‌‌‌‌‌‌‌‌‌‍‍‌‌‍‌‍​‌‌‌‌‌‌‌‌‌‍‍‌‍‍‌‌​‌‌‌‌‌‌‌‌‌‍‍‌‍‍‌‌​‌‌‌‌‌‌‌‌‌‌‍‌‌‌‌‌​‌‌‌‌‌‌‌‌‌‍‍‌‍‍‌‍​‌‌‌‌‌‌‌‌‌‍‍‌‌‍‌‍​‌‌‌‌‌‌‌‌‌‌‍‌‌‌‌‌​‌‌‌‌‌‌‌‌‌‍‍‍‍‌‌‍​‌‌‌‌‌‌‌‌‌‍‍‌‍‍‍‍​‌‌‌‌‌‌‌‌‌‍‍‍‌‍‌‍​‌‌‌‌‌‌‌‌‌‍‍‍‌‌‍‌​‌‌‌‌‌‌‌‌‌‌‍‌‌‌‌‌​‌‌‌‌‌‌‌‌‌‍‍‍‌‌‍‍​‌‌‌‌‌‌‌‌‌‍‍‍‍‌‌‍​‌‌‌‌‌‌‌‌‌‍‍‍‌‌‍‍​‌‌‌‌‌‌‌‌‌‍‍‍‌‍‌‌​‌‌‌‌‌‌‌‌‌‍‍‌‌‍‌‍​‌‌‌‌‌‌‌‌‌‍‍‌‍‍‌‍​‌‌‌‌‌‌‌‌‌‌‍‌‌‌‌‌​‌‌‌‌‌‌‌‌‌‍‍‍‌‌‌‌​‌‌‌‌‌‌‌‌‌‍‍‍‌‌‍‌​‌‌‌‌‌‌‌‌‌‍‍‌‍‍‍‍​‌‌‌‌‌‌‌‌‌‍‍‌‍‍‌‍​‌‌‌‌‌‌‌‌‌‍‍‍‌‌‌‌​‌‌‌‌‌‌‌‌‌‍‍‍‌‍‌‌​‌‌‌‌‌‌‌‌‌‌‍‌‌‌‌‌</w:t>
      </w:r>
    </w:p>
    <w:p w14:paraId="33537E9E" w14:textId="77777777" w:rsidR="004561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enter the final quarter of the year with strong tailwinds. Our primary focus will be:</w:t>
      </w:r>
    </w:p>
    <w:p w14:paraId="252D38C9" w14:textId="77777777" w:rsidR="004561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Scaling the EMEA Pilot:</w:t>
      </w:r>
      <w:r>
        <w:rPr>
          <w:rFonts w:ascii="Google Sans" w:eastAsia="Google Sans" w:hAnsi="Google Sans" w:cs="Google Sans"/>
          <w:color w:val="1F1F1F"/>
        </w:rPr>
        <w:t xml:space="preserve"> Transitioning successful leads </w:t>
      </w:r>
      <w:proofErr w:type="gramStart"/>
      <w:r>
        <w:rPr>
          <w:rFonts w:ascii="Google Sans" w:eastAsia="Google Sans" w:hAnsi="Google Sans" w:cs="Google Sans"/>
          <w:color w:val="1F1F1F"/>
        </w:rPr>
        <w:t>into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long-term contracts.</w:t>
      </w:r>
    </w:p>
    <w:p w14:paraId="52E83223" w14:textId="77777777" w:rsidR="004561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Year-End Retention:</w:t>
      </w:r>
      <w:r>
        <w:rPr>
          <w:rFonts w:ascii="Google Sans" w:eastAsia="Google Sans" w:hAnsi="Google Sans" w:cs="Google Sans"/>
          <w:color w:val="1F1F1F"/>
        </w:rPr>
        <w:t xml:space="preserve"> Implementing loyalty programs to ensure high renewal rates for 2025.</w:t>
      </w:r>
    </w:p>
    <w:p w14:paraId="30D84E9E" w14:textId="77777777" w:rsidR="004561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Efficiency:</w:t>
      </w:r>
      <w:r>
        <w:rPr>
          <w:rFonts w:ascii="Google Sans" w:eastAsia="Google Sans" w:hAnsi="Google Sans" w:cs="Google Sans"/>
          <w:color w:val="1F1F1F"/>
        </w:rPr>
        <w:t xml:space="preserve"> Continuing to leverage automation to keep operational costs flat as we scale.</w:t>
      </w:r>
    </w:p>
    <w:p w14:paraId="754CDE6F" w14:textId="77777777" w:rsidR="0045613C" w:rsidRDefault="0045613C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sectPr w:rsidR="0045613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B461C30-F37E-4979-B328-1DBFE11ECB94}"/>
  </w:font>
  <w:font w:name="Google Sans">
    <w:charset w:val="00"/>
    <w:family w:val="auto"/>
    <w:pitch w:val="default"/>
    <w:embedRegular r:id="rId2" w:fontKey="{9F40B6EF-56B5-42B2-88B9-03D39CF0DDCF}"/>
    <w:embedBold r:id="rId3" w:fontKey="{1C848D95-A44C-49CF-AB9C-8DD3E5B6759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4" w:fontKey="{D074C10C-71DA-4E5F-A04B-01DF8C5B9A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B355980-994F-4922-AE33-CEC26061BB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418403-B4AB-442A-9F2F-8DFC6D010C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81A"/>
    <w:multiLevelType w:val="multilevel"/>
    <w:tmpl w:val="1EAACD6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85D2B61"/>
    <w:multiLevelType w:val="multilevel"/>
    <w:tmpl w:val="EA72D49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B9D50D5"/>
    <w:multiLevelType w:val="multilevel"/>
    <w:tmpl w:val="A462BD9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95261670">
    <w:abstractNumId w:val="0"/>
  </w:num>
  <w:num w:numId="2" w16cid:durableId="1659338737">
    <w:abstractNumId w:val="1"/>
  </w:num>
  <w:num w:numId="3" w16cid:durableId="768039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3C"/>
    <w:rsid w:val="001F0550"/>
    <w:rsid w:val="0045613C"/>
    <w:rsid w:val="0082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6163"/>
  <w15:docId w15:val="{63FC4EA5-01E4-4950-9919-B60546B3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Abdeen</cp:lastModifiedBy>
  <cp:revision>2</cp:revision>
  <dcterms:created xsi:type="dcterms:W3CDTF">2026-05-05T18:41:00Z</dcterms:created>
  <dcterms:modified xsi:type="dcterms:W3CDTF">2026-05-05T18:43:00Z</dcterms:modified>
</cp:coreProperties>
</file>