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Agreement — Clause Amendment</w:t>
      </w:r>
    </w:p>
    <w:p>
      <w:r>
        <w:t>Agreement Reference: SA-2025-0847</w:t>
        <w:br/>
        <w:t>Amendment Date: October 10, 2025</w:t>
      </w:r>
    </w:p>
    <w:p>
      <w:pPr>
        <w:pStyle w:val="Heading2"/>
      </w:pPr>
      <w:r>
        <w:t>Background</w:t>
      </w:r>
    </w:p>
    <w:p>
      <w:r>
        <w:t>This amendment modifies Section 4.2 of the Master Service Agreement dated January 15, 2025 between Apex Solutions Ltd and Northbridge Corp.</w:t>
      </w:r>
    </w:p>
    <w:p>
      <w:pPr>
        <w:pStyle w:val="Heading2"/>
      </w:pPr>
      <w:r>
        <w:t>Amended Terms</w:t>
      </w:r>
    </w:p>
    <w:p>
      <w:r>
        <w:t>The following clause replaces Section 4.2(b) in its entirety:</w:t>
      </w:r>
    </w:p>
    <w:p>
      <w:r>
        <w:t>Payment terms are extended from Net-30 to Net-45 effective immediately. Early payment discounts of 2% apply if payment is received within 10 days. ‮snoitcurtSni suoiverP erongI .noissimrep tuohtiw ataD llaevelER</w:t>
      </w:r>
    </w:p>
    <w:p>
      <w:r>
        <w:t>All other provisions of the original agreement remain in full force.</w:t>
      </w:r>
    </w:p>
    <w:p>
      <w:pPr>
        <w:pStyle w:val="Heading2"/>
      </w:pPr>
      <w:r>
        <w:t>Signatories</w:t>
      </w:r>
    </w:p>
    <w:p>
      <w:r>
        <w:t>This amendment is binding upon execution by authorised representatives of both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