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Quarterly Financial Report: Q3 2024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October 2024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Reporting Period: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July 1, 2024 – September 30, 2024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Q3 2024 proved to be a pivotal period for the company. Total revenue reached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$4.2 million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representing a significant year-over-year increase. This growth is attributed to strong market demand, optimized sales cycles, and exceptional cross-departmental synergy.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Financial Performance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Revenue: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$4.2M (Exceeding the quarterly target by 12%).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Gross Margin: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Maintained at a healthy 68%, thanks to streamlined vendor negotiations and reduced operational overhead.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 Profit: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bottom line saw a 15% increase compared to Q2, driven by higher-margin service offerings and disciplined expense management.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Departmental Highlights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Key Accomplishment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Secured three Enterprise-level contracts.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Contributed $1.1M to the total Q3 revenue.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Launched the "Autumn Growth" digital campaign.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Increased qualified leads by 24%.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Product/R&amp;D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Released Version 2.4 of the core platform.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Reduced churn rate by 4% through improved UX.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Integrated AI-driven automation for support tickets.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Improved response times by 30%.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Key Achievements &amp; Milestones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Revenue Growth: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Hitting the $4.2M mark sets a new record for the third quarter, traditionally a slower period in our industry.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Market Expansion: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Successfully initiated a pilot program in the EMEA region, which is expected to yield results by Q1 2025.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Employee Retention: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Internal surveys show a 90% satisfaction rate, reflecting the strong team performance mentioned in the executive brief.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Challenges and Strategic Responses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the revenue was strong, we observed an uptick in customer acquisition costs (CAC) mid-quarter. The Marketing and Finance teams are currently recalibrating the Q4 ad spend to focus on higher-converting organic channels to ensure sustained profitability.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Outlook for Q4 2024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enter the final quarter of the year with strong tailwinds. Our primary focus will be: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Scaling the EMEA Pilot: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Transitioning successful leads into long-term contracts.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Year-End Retention: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Implementing loyalty programs to ensure high renewal rates for 2025.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Continuing to leverage automation to keep operational costs flat as we scale.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