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Servicio Profesional Procesamiento de datos</w:t>
      </w:r>
    </w:p>
    <w:p>
      <w:pPr>
        <w:jc w:val="center"/>
      </w:pPr>
      <w:r>
        <w:rPr>
          <w:sz w:val="32"/>
        </w:rPr>
        <w:t>INFORME DE ANÁLISIS PERÍODO NOVIEMBRE 2025</w:t>
      </w:r>
    </w:p>
    <w:p>
      <w:r>
        <w:br w:type="page"/>
      </w:r>
    </w:p>
    <w:p>
      <w:pPr>
        <w:pStyle w:val="Heading1"/>
      </w:pPr>
      <w:r>
        <w:t>Acta de entrega</w:t>
      </w:r>
    </w:p>
    <w:tbl>
      <w:tblPr>
        <w:tblStyle w:val="TableGrid"/>
        <w:tblW w:type="auto" w:w="0"/>
        <w:tblLook w:firstColumn="1" w:firstRow="1" w:lastColumn="0" w:lastRow="0" w:noHBand="0" w:noVBand="1" w:val="04A0"/>
      </w:tblPr>
      <w:tblGrid>
        <w:gridCol w:w="4320"/>
        <w:gridCol w:w="4320"/>
      </w:tblGrid>
      <w:tr>
        <w:tc>
          <w:tcPr>
            <w:tcW w:type="dxa" w:w="4320"/>
          </w:tcPr>
          <w:p>
            <w:r>
              <w:t>MATERIA</w:t>
            </w:r>
          </w:p>
        </w:tc>
        <w:tc>
          <w:tcPr>
            <w:tcW w:type="dxa" w:w="4320"/>
          </w:tcPr>
          <w:p>
            <w:r>
              <w:t>SERVICIOS PROFESIONALES PROCESAMIENTO DE DATOS</w:t>
            </w:r>
          </w:p>
        </w:tc>
      </w:tr>
      <w:tr>
        <w:tc>
          <w:tcPr>
            <w:tcW w:type="dxa" w:w="4320"/>
          </w:tcPr>
          <w:p>
            <w:r>
              <w:t>ID COMPRA</w:t>
            </w:r>
          </w:p>
        </w:tc>
        <w:tc>
          <w:tcPr>
            <w:tcW w:type="dxa" w:w="4320"/>
          </w:tcPr>
          <w:p>
            <w:r>
              <w:t>2332-354-COT25</w:t>
            </w:r>
          </w:p>
        </w:tc>
      </w:tr>
      <w:tr>
        <w:tc>
          <w:tcPr>
            <w:tcW w:type="dxa" w:w="4320"/>
          </w:tcPr>
          <w:p>
            <w:r>
              <w:t>LUGAR</w:t>
            </w:r>
          </w:p>
        </w:tc>
        <w:tc>
          <w:tcPr>
            <w:tcW w:type="dxa" w:w="4320"/>
          </w:tcPr>
          <w:p>
            <w:r>
              <w:t>PUERTO MONTT. REGIÓN DE LOS LAGOS</w:t>
            </w:r>
          </w:p>
        </w:tc>
      </w:tr>
      <w:tr>
        <w:tc>
          <w:tcPr>
            <w:tcW w:type="dxa" w:w="4320"/>
          </w:tcPr>
          <w:p>
            <w:r>
              <w:t>FECHA DE INICIO</w:t>
            </w:r>
          </w:p>
        </w:tc>
        <w:tc>
          <w:tcPr>
            <w:tcW w:type="dxa" w:w="4320"/>
          </w:tcPr>
          <w:p>
            <w:r>
              <w:t>02/06/2025</w:t>
            </w:r>
          </w:p>
        </w:tc>
      </w:tr>
      <w:tr>
        <w:tc>
          <w:tcPr>
            <w:tcW w:type="dxa" w:w="4320"/>
          </w:tcPr>
          <w:p>
            <w:r>
              <w:t>DURACIÓN DEL SERVICIO</w:t>
            </w:r>
          </w:p>
        </w:tc>
        <w:tc>
          <w:tcPr>
            <w:tcW w:type="dxa" w:w="4320"/>
          </w:tcPr>
          <w:p>
            <w:r>
              <w:t>7 MESES</w:t>
            </w:r>
          </w:p>
        </w:tc>
      </w:tr>
      <w:tr>
        <w:tc>
          <w:tcPr>
            <w:tcW w:type="dxa" w:w="4320"/>
          </w:tcPr>
          <w:p>
            <w:r>
              <w:t>PROVEEDOR</w:t>
            </w:r>
          </w:p>
        </w:tc>
        <w:tc>
          <w:tcPr>
            <w:tcW w:type="dxa" w:w="4320"/>
          </w:tcPr>
          <w:p>
            <w:r>
              <w:t>MARIA IGNACIA VARGAS TAPIA</w:t>
            </w:r>
          </w:p>
        </w:tc>
      </w:tr>
      <w:tr>
        <w:tc>
          <w:tcPr>
            <w:tcW w:type="dxa" w:w="4320"/>
          </w:tcPr>
          <w:p>
            <w:r>
              <w:t>RUT</w:t>
            </w:r>
          </w:p>
        </w:tc>
        <w:tc>
          <w:tcPr>
            <w:tcW w:type="dxa" w:w="4320"/>
          </w:tcPr>
          <w:p>
            <w:r>
              <w:t>20.794.682-6</w:t>
            </w:r>
          </w:p>
        </w:tc>
      </w:tr>
    </w:tbl>
    <w:p>
      <w:r>
        <w:br/>
      </w:r>
    </w:p>
    <w:p>
      <w:pPr>
        <w:pStyle w:val="Heading2"/>
      </w:pPr>
      <w:r>
        <w:t>INICIO DEL SERVICIO Y METODOLOGÍA DE TRABAJO</w:t>
      </w:r>
    </w:p>
    <w:p>
      <w:r>
        <w:t>Con fecha 2 de junio de 2025, se dio inicio al servicio de procesamiento de datos destinado a la recolección y análisis de información del Departamento de Salud de Puerto Montt. Se procedió al acceso de los sistemas correspondientes con el objetivo de generar informes especializados mediante Métrica web, integrando datos provenientes de las plataformas Mercado Público, Experthis y el departamento de Licitación. [cite: 8, 9]</w:t>
      </w:r>
    </w:p>
    <w:p>
      <w:r>
        <w:t>Las reuniones de seguimiento han sido programadas para los días lunes, miércoles y viernes, estableciendo un registro progresivo en el presente documento como constancia de las actividades realizadas. [cite: 10]</w:t>
      </w:r>
    </w:p>
    <w:p>
      <w:pPr>
        <w:pStyle w:val="Heading2"/>
      </w:pPr>
      <w:r>
        <w:t>Fechas Reunión Noviembre</w:t>
      </w:r>
    </w:p>
    <w:p>
      <w:r>
        <w:t>Se presenta la ficha del reporte semanal de Reuniones obligatorias solicitadas del mes de Noviembre. [cite: 12]</w:t>
      </w:r>
    </w:p>
    <w:tbl>
      <w:tblPr>
        <w:tblStyle w:val="TableGrid"/>
        <w:tblW w:type="auto" w:w="0"/>
        <w:tblLook w:firstColumn="1" w:firstRow="1" w:lastColumn="0" w:lastRow="0" w:noHBand="0" w:noVBand="1" w:val="04A0"/>
      </w:tblPr>
      <w:tblGrid>
        <w:gridCol w:w="4320"/>
        <w:gridCol w:w="4320"/>
      </w:tblGrid>
      <w:tr>
        <w:tc>
          <w:tcPr>
            <w:tcW w:type="dxa" w:w="4320"/>
          </w:tcPr>
          <w:p>
            <w:r>
              <w:t>FECHA REUNIÓN</w:t>
            </w:r>
          </w:p>
        </w:tc>
        <w:tc>
          <w:tcPr>
            <w:tcW w:type="dxa" w:w="4320"/>
          </w:tcPr>
          <w:p>
            <w:r>
              <w:t>ESTADO</w:t>
            </w:r>
          </w:p>
        </w:tc>
      </w:tr>
      <w:tr>
        <w:tc>
          <w:tcPr>
            <w:tcW w:type="dxa" w:w="4320"/>
          </w:tcPr>
          <w:p>
            <w:r>
              <w:t>03/11</w:t>
            </w:r>
          </w:p>
        </w:tc>
        <w:tc>
          <w:tcPr>
            <w:tcW w:type="dxa" w:w="4320"/>
          </w:tcPr>
          <w:p>
            <w:r>
              <w:t>REALIZADA</w:t>
            </w:r>
          </w:p>
        </w:tc>
      </w:tr>
    </w:tbl>
    <w:p>
      <w:r>
        <w:br w:type="page"/>
      </w:r>
    </w:p>
    <w:p>
      <w:pPr>
        <w:pStyle w:val="Heading1"/>
      </w:pPr>
      <w:r>
        <w:t>Diseño y Desarrollo</w:t>
      </w:r>
    </w:p>
    <w:p>
      <w:r>
        <w:t>El presente informe detalla el análisis integral de la actividad de Órdenes de Compra (OC) del Departamento de Salud de Puerto Montt. Este análisis es fundamental para la gestión eficiente de recursos y la transparencia. [cite: 39]</w:t>
      </w:r>
    </w:p>
    <w:p>
      <w:pPr>
        <w:pStyle w:val="Heading2"/>
      </w:pPr>
      <w:r>
        <w:t>MARCO METODOLÓGICO Y FUENTES DE INFORMACIÓN</w:t>
      </w:r>
    </w:p>
    <w:p>
      <w:r>
        <w:rPr>
          <w:b/>
        </w:rPr>
        <w:t xml:space="preserve">1. Mercado Público: </w:t>
      </w:r>
      <w:r>
        <w:t>Datos transaccionales de OCs. [cite: 43]</w:t>
        <w:br/>
      </w:r>
      <w:r>
        <w:rPr>
          <w:b/>
        </w:rPr>
        <w:t xml:space="preserve">2. Experthis: </w:t>
      </w:r>
      <w:r>
        <w:t>Información de gestión interna. [cite: 44]</w:t>
        <w:br/>
      </w:r>
      <w:r>
        <w:rPr>
          <w:b/>
        </w:rPr>
        <w:t xml:space="preserve">3. Licitaciones: </w:t>
      </w:r>
      <w:r>
        <w:t>Planilla Excel del departamento. [cite: 45]</w:t>
      </w:r>
    </w:p>
    <w:p>
      <w:pPr>
        <w:pStyle w:val="Heading2"/>
      </w:pPr>
      <w:r>
        <w:t>Indicadores Clave de Noviembre 2025</w:t>
      </w:r>
    </w:p>
    <w:p>
      <w:r>
        <w:t>Durante el mes de Noviembre, el análisis arroja los siguientes resultados: [cite: 51]</w:t>
        <w:br/>
        <w:t>• Total de Requerimientos Gestionados: 1414</w:t>
        <w:br/>
        <w:t>• Requerimientos con Orden de Compra: 1347</w:t>
        <w:br/>
        <w:t>• Promedio de Efectividad: 95.3%</w:t>
      </w:r>
    </w:p>
    <w:p>
      <w:pPr>
        <w:pStyle w:val="Heading2"/>
      </w:pPr>
      <w:r>
        <w:t>Unidades Solicitantes de Mayor Impacto</w:t>
      </w:r>
    </w:p>
    <w:p>
      <w:r>
        <w:t>Análisis detallado de las unidades líderes en gasto estratégico: [cite: 75]</w:t>
      </w:r>
    </w:p>
    <w:p>
      <w:pPr>
        <w:pStyle w:val="ListBullet"/>
      </w:pPr>
      <w:r>
        <w:rPr>
          <w:b/>
        </w:rPr>
        <w:t xml:space="preserve">Subdepartamento Clínico: </w:t>
      </w:r>
      <w:r>
        <w:t>Lidera el gasto total con una estrategia diversificada entre Compra Ágil y Convenio. [cite: 76, 77]</w:t>
      </w:r>
    </w:p>
    <w:p>
      <w:pPr>
        <w:pStyle w:val="ListBullet"/>
      </w:pPr>
      <w:r>
        <w:rPr>
          <w:b/>
        </w:rPr>
        <w:t xml:space="preserve">Sección De Operaciones y Logística: </w:t>
      </w:r>
      <w:r>
        <w:t>Concentra su gasto mayoritariamente en Compra Ágil. [cite: 79]</w:t>
      </w:r>
    </w:p>
    <w:p>
      <w:pPr>
        <w:pStyle w:val="ListBullet"/>
      </w:pPr>
      <w:r>
        <w:rPr>
          <w:b/>
        </w:rPr>
        <w:t xml:space="preserve">Bodega Laboratorio Clínico: </w:t>
      </w:r>
      <w:r>
        <w:t>Concentra su gasto en Convenio De Suministro Vigentes. [cite: 80]</w:t>
      </w:r>
    </w:p>
    <w:p>
      <w:r>
        <w:br w:type="page"/>
      </w:r>
    </w:p>
    <w:p>
      <w:pPr>
        <w:pStyle w:val="Heading1"/>
      </w:pPr>
      <w:r>
        <w:t>Análisis de Licitaciones</w:t>
      </w:r>
    </w:p>
    <w:p>
      <w:r>
        <w:t>El proceso se encontró en una etapa inicial durante el periodo analizado. [cite: 90]</w:t>
      </w:r>
    </w:p>
    <w:tbl>
      <w:tblPr>
        <w:tblStyle w:val="TableGrid"/>
        <w:tblW w:type="auto" w:w="0"/>
        <w:tblLook w:firstColumn="1" w:firstRow="1" w:lastColumn="0" w:lastRow="0" w:noHBand="0" w:noVBand="1" w:val="04A0"/>
      </w:tblPr>
      <w:tblGrid>
        <w:gridCol w:w="4320"/>
        <w:gridCol w:w="4320"/>
      </w:tblGrid>
      <w:tr>
        <w:tc>
          <w:tcPr>
            <w:tcW w:type="dxa" w:w="4320"/>
          </w:tcPr>
          <w:p>
            <w:r>
              <w:t>Total Licitaciones Gestionadas</w:t>
            </w:r>
          </w:p>
        </w:tc>
        <w:tc>
          <w:tcPr>
            <w:tcW w:type="dxa" w:w="4320"/>
          </w:tcPr>
          <w:p>
            <w:r>
              <w:t>9 [cite: 91]</w:t>
            </w:r>
          </w:p>
        </w:tc>
      </w:tr>
      <w:tr>
        <w:tc>
          <w:tcPr>
            <w:tcW w:type="dxa" w:w="4320"/>
          </w:tcPr>
          <w:p>
            <w:r>
              <w:t>Licitaciones Adjudicadas</w:t>
            </w:r>
          </w:p>
        </w:tc>
        <w:tc>
          <w:tcPr>
            <w:tcW w:type="dxa" w:w="4320"/>
          </w:tcPr>
          <w:p>
            <w:r>
              <w:t>9 [cite: 95]</w:t>
            </w:r>
          </w:p>
        </w:tc>
      </w:tr>
      <w:tr>
        <w:tc>
          <w:tcPr>
            <w:tcW w:type="dxa" w:w="4320"/>
          </w:tcPr>
          <w:p>
            <w:r>
              <w:t>Monto Total Adjudicado</w:t>
            </w:r>
          </w:p>
        </w:tc>
        <w:tc>
          <w:tcPr>
            <w:tcW w:type="dxa" w:w="4320"/>
          </w:tcPr>
          <w:p>
            <w:r>
              <w:t>$ 0 [cite: 96]</w:t>
            </w:r>
          </w:p>
        </w:tc>
      </w:tr>
    </w:tbl>
    <w:p>
      <w:pPr>
        <w:pStyle w:val="Heading1"/>
      </w:pPr>
      <w:r>
        <w:t>AUTOMATIZACIÓN Y MEJORA CONTINUA</w:t>
      </w:r>
    </w:p>
    <w:p>
      <w:r>
        <w:t>Estado del Proyecto: En Desarrollo - Fase Beta (80% completado). [cite: 104, 120]</w:t>
      </w:r>
    </w:p>
    <w:p>
      <w:r>
        <w:t>Se desarrolla el sistema 'Métrica WEB' basado en Python, Flask y SQLite para la reducción del 70% en los tiempos de generación de informes. [cite: 113, 117]</w:t>
      </w:r>
    </w:p>
    <w:p>
      <w:pPr>
        <w:pStyle w:val="Heading2"/>
      </w:pPr>
      <w:r>
        <w:t>CONCLUSIONES Y RECOMENDACIONES CLAVE</w:t>
      </w:r>
    </w:p>
    <w:p>
      <w:r>
        <w:t>Se recomienda fortalecer los procesos de seguimiento e implementar controles más estrictos en la gestión de órdenes de compra. [cite: 122]</w:t>
      </w:r>
    </w:p>
    <w:p>
      <w:r>
        <w:br/>
        <w:br/>
      </w:r>
    </w:p>
    <w:tbl>
      <w:tblPr>
        <w:tblW w:type="auto" w:w="0"/>
        <w:jc w:val="center"/>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__________________________</w:t>
              <w:br/>
              <w:t>MARÍA IGNACIA VARGAS TAPIA</w:t>
              <w:br/>
              <w:t>Proveedor</w:t>
              <w:br/>
              <w:t>Período: Noviembre [cite: 141]</w:t>
            </w:r>
          </w:p>
        </w:tc>
        <w:tc>
          <w:tcPr>
            <w:tcW w:type="dxa" w:w="4320"/>
          </w:tcPr>
          <w:p>
            <w:r>
              <w:t>__________________________</w:t>
              <w:br/>
              <w:t>SRA. JOHANA</w:t>
              <w:br/>
              <w:t>Jefa de Licitaciones</w:t>
              <w:br/>
              <w:t>Depto. Salud Puerto Montt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