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8"/>
        <w:ind w:left="-425"/>
      </w:pPr>
      <w:r/>
      <w:bookmarkStart w:id="0" w:name="_ymcn418ksqze"/>
      <w:r/>
      <w:bookmarkEnd w:id="0"/>
      <w:r>
        <w:t xml:space="preserve">Часть 2. Моделирование профиля API</w:t>
      </w:r>
      <w:r/>
    </w:p>
    <w:p>
      <w:pPr>
        <w:numPr>
          <w:ilvl w:val="0"/>
          <w:numId w:val="1"/>
        </w:numPr>
        <w:ind w:left="-425" w:firstLine="0"/>
        <w:spacing w:before="240" w:after="240"/>
      </w:pPr>
      <w:r>
        <w:rPr>
          <w:b/>
        </w:rPr>
        <w:t xml:space="preserve">Определить цифровые возможности</w:t>
      </w:r>
      <w:r>
        <w:t xml:space="preserve">. Дополните </w:t>
      </w:r>
      <w:r>
        <w:t xml:space="preserve">Job</w:t>
      </w:r>
      <w:r>
        <w:t xml:space="preserve"> </w:t>
      </w:r>
      <w:r>
        <w:t xml:space="preserve">Story</w:t>
      </w:r>
      <w:r/>
    </w:p>
    <w:p>
      <w:r>
        <w:rPr>
          <w:b/>
        </w:rPr>
        <w:t xml:space="preserve">Так как</w:t>
      </w:r>
      <w:r>
        <w:t xml:space="preserve"> у меня активный и любопытный питомец,</w:t>
      </w:r>
      <w:r/>
    </w:p>
    <w:p>
      <w:r>
        <w:rPr>
          <w:b/>
        </w:rPr>
        <w:t xml:space="preserve">я хочу</w:t>
      </w:r>
      <w:r>
        <w:t xml:space="preserve"> о</w:t>
      </w:r>
      <w:r>
        <w:rPr>
          <w:i/>
          <w:color w:val="6aa84f"/>
        </w:rPr>
        <w:t xml:space="preserve">формить страховку для питомца прямо в приложении</w:t>
      </w:r>
      <w:r>
        <w:t xml:space="preserve">,</w:t>
      </w:r>
      <w:r/>
    </w:p>
    <w:p>
      <w:r>
        <w:rPr>
          <w:b/>
        </w:rPr>
        <w:t xml:space="preserve">чтобы </w:t>
      </w:r>
      <w:r>
        <w:rPr>
          <w:i/>
          <w:color w:val="6aa84f"/>
        </w:rPr>
        <w:t xml:space="preserve">защитить его здоровье и сэкономить время на поиск страховых услуг.</w:t>
      </w:r>
      <w:r/>
    </w:p>
    <w:p>
      <w:pPr>
        <w:ind w:left="-425"/>
        <w:spacing w:before="240" w:after="240"/>
      </w:pPr>
      <w:r/>
      <w:r/>
    </w:p>
    <w:p>
      <w:pPr>
        <w:numPr>
          <w:ilvl w:val="0"/>
          <w:numId w:val="1"/>
        </w:numPr>
        <w:ind w:left="-425" w:firstLine="0"/>
        <w:spacing w:before="240" w:after="240"/>
      </w:pPr>
      <w:r>
        <w:rPr>
          <w:b/>
        </w:rPr>
        <w:t xml:space="preserve">Определить действия и их шаги</w:t>
      </w:r>
      <w:r>
        <w:t xml:space="preserve"> </w:t>
      </w:r>
      <w:r/>
    </w:p>
    <w:tbl>
      <w:tblPr>
        <w:tblStyle w:val="640"/>
        <w:tblW w:w="10365" w:type="dxa"/>
        <w:tblInd w:w="-4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45"/>
        <w:gridCol w:w="2055"/>
        <w:gridCol w:w="1665"/>
        <w:gridCol w:w="2820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8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Цифровая возможность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4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Действие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0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Шаг действия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6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Участник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82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Описание</w:t>
            </w:r>
            <w:r>
              <w:rPr>
                <w:b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8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  <w:t xml:space="preserve">Оформить страховку</w:t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45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  <w:t xml:space="preserve">П</w:t>
            </w:r>
            <w:r>
              <w:t xml:space="preserve">осмотреть данные страховок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05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Посмотреть </w:t>
            </w:r>
            <w:r>
              <w:rPr>
                <w:lang w:val="ru-RU"/>
              </w:rPr>
              <w:t xml:space="preserve">каталог </w:t>
            </w:r>
            <w:r>
              <w:t xml:space="preserve">страховок в приложении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65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Пользователь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82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Пользователь открывает раздел страховок в приложении и просматривает доступные варианты</w:t>
            </w:r>
            <w:r/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8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lang w:val="ru-RU"/>
              </w:rPr>
              <w:t xml:space="preserve">Оформить страховку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45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Положить страховку в корзину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05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Добавить страховку в корзину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6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Пользователь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82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Отправить выбранную страховку в корзину</w:t>
            </w:r>
            <w:r/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8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  <w:t xml:space="preserve">Оформить страховку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45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Оплатить страховку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055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Перейти к оплате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6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Пользователь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82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Оплатить выбранные товары в корзине с помощью интернет-</w:t>
            </w:r>
            <w:r>
              <w:t xml:space="preserve">эквайеринга</w:t>
            </w:r>
            <w:r>
              <w:t xml:space="preserve"> </w:t>
            </w:r>
            <w:r/>
          </w:p>
        </w:tc>
      </w:tr>
    </w:tbl>
    <w:p>
      <w:pPr>
        <w:spacing w:before="240" w:after="240"/>
      </w:pPr>
      <w:r/>
      <w:r/>
    </w:p>
    <w:p>
      <w:pPr>
        <w:numPr>
          <w:ilvl w:val="0"/>
          <w:numId w:val="1"/>
        </w:numPr>
        <w:ind w:left="-141"/>
        <w:spacing w:before="240" w:after="240"/>
      </w:pPr>
      <w:r>
        <w:rPr>
          <w:b/>
        </w:rPr>
        <w:t xml:space="preserve">Определить границы API</w:t>
      </w:r>
      <w:r>
        <w:t xml:space="preserve"> Сгруппируйте действия и шаги действий. </w:t>
      </w:r>
      <w:r/>
    </w:p>
    <w:p>
      <w:pPr>
        <w:rPr>
          <w:i/>
          <w:color w:val="6aa84f"/>
        </w:rPr>
      </w:pPr>
      <w:r>
        <w:rPr>
          <w:i/>
          <w:color w:val="6aa84f"/>
        </w:rPr>
      </w:r>
      <w:r>
        <w:rPr>
          <w:i/>
          <w:color w:val="6aa84f"/>
        </w:rPr>
      </w:r>
    </w:p>
    <w:tbl>
      <w:tblPr>
        <w:tblStyle w:val="641"/>
        <w:tblW w:w="10380" w:type="dxa"/>
        <w:tblInd w:w="-49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2100"/>
        <w:gridCol w:w="2100"/>
        <w:gridCol w:w="1665"/>
        <w:gridCol w:w="2835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8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rPr>
                <w:b/>
              </w:rPr>
              <w:t xml:space="preserve">Цифровая возможность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rPr>
                <w:b/>
              </w:rPr>
              <w:t xml:space="preserve">Действие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rPr>
                <w:b/>
              </w:rPr>
              <w:t xml:space="preserve">Шаг действия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6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rPr>
                <w:b/>
              </w:rPr>
              <w:t xml:space="preserve">Участник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rPr>
                <w:b/>
              </w:rPr>
              <w:t xml:space="preserve">Описание</w:t>
            </w:r>
            <w:r>
              <w:rPr>
                <w:b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8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rPr>
                <w:lang w:val="ru-RU"/>
              </w:rPr>
              <w:t xml:space="preserve">Оформить </w:t>
            </w:r>
            <w:r>
              <w:rPr>
                <w:b/>
                <w:lang w:val="ru-RU"/>
              </w:rPr>
              <w:t xml:space="preserve">страховку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rPr>
                <w:lang w:val="ru-RU"/>
              </w:rPr>
              <w:t xml:space="preserve">П</w:t>
            </w:r>
            <w:r>
              <w:t xml:space="preserve">осмотреть данные </w:t>
            </w:r>
            <w:r>
              <w:rPr>
                <w:b/>
              </w:rPr>
              <w:t xml:space="preserve">страховок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0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Посмотреть </w:t>
            </w:r>
            <w:r>
              <w:rPr>
                <w:lang w:val="ru-RU"/>
              </w:rPr>
              <w:t xml:space="preserve">каталог </w:t>
            </w:r>
            <w:r>
              <w:rPr>
                <w:b/>
              </w:rPr>
              <w:t xml:space="preserve">страховок</w:t>
            </w:r>
            <w:r>
              <w:t xml:space="preserve"> в приложении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6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Пользователь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Пользователь открывает раздел страховок в приложении и просматривает доступные варианты</w:t>
            </w:r>
            <w:r/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8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rPr>
                <w:lang w:val="ru-RU"/>
              </w:rPr>
              <w:t xml:space="preserve">Оформить </w:t>
            </w:r>
            <w:r>
              <w:rPr>
                <w:b/>
                <w:lang w:val="ru-RU"/>
              </w:rPr>
              <w:t xml:space="preserve">страховку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t xml:space="preserve">Положить страховку в </w:t>
            </w:r>
            <w:r>
              <w:rPr>
                <w:b/>
              </w:rPr>
              <w:t xml:space="preserve">корзину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1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t xml:space="preserve">Добавить страховку в </w:t>
            </w:r>
            <w:r>
              <w:rPr>
                <w:b/>
              </w:rPr>
              <w:t xml:space="preserve">корзину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6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Пользователь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Отправить выбранную страховку в корзину</w:t>
            </w:r>
            <w:r/>
          </w:p>
        </w:tc>
      </w:tr>
      <w:tr>
        <w:tblPrEx/>
        <w:trPr/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cW w:w="168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lang w:val="ru-RU"/>
              </w:rPr>
              <w:t xml:space="preserve">Оформить </w:t>
            </w:r>
            <w:r>
              <w:rPr>
                <w:b/>
                <w:lang w:val="ru-RU"/>
              </w:rPr>
              <w:t xml:space="preserve">страховку</w:t>
            </w:r>
            <w:r/>
          </w:p>
        </w:tc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cW w:w="2100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rPr>
                <w:b/>
              </w:rPr>
              <w:t xml:space="preserve">Оплатить</w:t>
            </w:r>
            <w:r>
              <w:t xml:space="preserve"> страховку</w:t>
            </w:r>
            <w:r/>
          </w:p>
        </w:tc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cW w:w="210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</w:pPr>
            <w:r>
              <w:t xml:space="preserve">Перейти </w:t>
            </w:r>
            <w:r>
              <w:rPr>
                <w:b/>
              </w:rPr>
              <w:t xml:space="preserve">к оплате</w:t>
            </w:r>
            <w:r>
              <w:rPr>
                <w:b/>
              </w:rPr>
            </w:r>
          </w:p>
        </w:tc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cW w:w="166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Пользователь</w:t>
            </w:r>
            <w:r/>
          </w:p>
        </w:tc>
        <w:tc>
          <w:tcPr>
            <w:tcMar>
              <w:left w:w="100" w:type="dxa"/>
              <w:top w:w="100" w:type="dxa"/>
              <w:right w:w="100" w:type="dxa"/>
              <w:bottom w:w="100" w:type="dxa"/>
            </w:tcMar>
            <w:tcW w:w="283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Оплатить выбранные товары в корзине с помощью интернет-</w:t>
            </w:r>
            <w:r>
              <w:t xml:space="preserve">эквайеринга</w:t>
            </w:r>
            <w:r>
              <w:t xml:space="preserve"> </w:t>
            </w:r>
            <w:r/>
          </w:p>
        </w:tc>
      </w:tr>
    </w:tbl>
    <w:p>
      <w:pPr>
        <w:spacing w:before="240" w:after="240"/>
      </w:pPr>
      <w:r/>
      <w:r/>
    </w:p>
    <w:p>
      <w:pPr>
        <w:spacing w:before="240" w:after="240"/>
      </w:pPr>
      <w:r/>
      <w:r/>
    </w:p>
    <w:p>
      <w:pPr>
        <w:numPr>
          <w:ilvl w:val="0"/>
          <w:numId w:val="2"/>
        </w:numPr>
        <w:ind w:left="0"/>
        <w:spacing w:before="240" w:after="240"/>
      </w:pPr>
      <w:r>
        <w:rPr>
          <w:b/>
        </w:rPr>
        <w:t xml:space="preserve">Смоделировать профили API</w:t>
      </w:r>
      <w:r>
        <w:t xml:space="preserve">. Опишите функциональные возможности — операции.</w:t>
      </w:r>
      <w:r/>
    </w:p>
    <w:tbl>
      <w:tblPr>
        <w:tblStyle w:val="642"/>
        <w:tblW w:w="10320" w:type="dxa"/>
        <w:tblInd w:w="-4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1455"/>
        <w:gridCol w:w="1695"/>
        <w:gridCol w:w="1350"/>
        <w:gridCol w:w="3195"/>
      </w:tblGrid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62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Название операции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Описание операции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9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Участники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350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Ресурсы</w:t>
            </w:r>
            <w:r>
              <w:rPr>
                <w:b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19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b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</w:rPr>
              <w:t xml:space="preserve">Детали операции</w:t>
            </w:r>
            <w:r>
              <w:rPr>
                <w:b/>
              </w:rPr>
            </w:r>
          </w:p>
        </w:tc>
      </w:tr>
      <w:tr>
        <w:tblPrEx/>
        <w:trPr/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262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lang w:val="ru-RU"/>
              </w:rPr>
            </w:pPr>
            <w:r>
              <w:t xml:space="preserve">просмотр данных</w:t>
            </w:r>
            <w:r>
              <w:rPr>
                <w:lang w:val="ru-RU"/>
              </w:rPr>
              <w:t xml:space="preserve"> страховок</w:t>
            </w:r>
            <w:r>
              <w:rPr>
                <w:lang w:val="ru-RU"/>
              </w:rPr>
            </w:r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spacing w:line="240" w:lineRule="auto"/>
              <w:widowControl w:val="off"/>
            </w:pPr>
            <w:r>
              <w:t xml:space="preserve">Перейти в каталог страховок в приложении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695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Пользователь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1350" w:type="dxa"/>
            <w:textDirection w:val="lrTb"/>
            <w:noWrap w:val="false"/>
          </w:tcPr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Каталог страховок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3195" w:type="dxa"/>
            <w:textDirection w:val="lrTb"/>
            <w:noWrap w:val="false"/>
          </w:tcPr>
          <w:p>
            <w:pPr>
              <w:spacing w:line="240" w:lineRule="auto"/>
              <w:widowControl w:val="off"/>
              <w:rPr>
                <w:i/>
                <w:color w:val="6aa84f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Параметры операции: </w:t>
            </w:r>
            <w:r>
              <w:rPr>
                <w:i/>
                <w:color w:val="6aa84f"/>
              </w:rPr>
            </w:r>
          </w:p>
          <w:p>
            <w:pPr>
              <w:spacing w:line="240" w:lineRule="auto"/>
              <w:widowControl w:val="off"/>
              <w:rPr>
                <w:i/>
                <w:color w:val="6aa84f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i/>
                <w:color w:val="6aa84f"/>
                <w:lang w:val="ru-RU"/>
              </w:rPr>
              <w:t xml:space="preserve">-</w:t>
            </w:r>
            <w:r>
              <w:rPr>
                <w:i/>
                <w:color w:val="6aa84f"/>
                <w:lang w:val="ru-RU"/>
              </w:rPr>
            </w:r>
          </w:p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bookmarkStart w:id="1" w:name="_GoBack"/>
            <w:r/>
            <w:bookmarkEnd w:id="1"/>
            <w:r/>
            <w:r/>
          </w:p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Возвращает ресурс: </w:t>
            </w:r>
            <w:r>
              <w:rPr>
                <w:i/>
                <w:color w:val="6aa84f"/>
              </w:rPr>
              <w:t xml:space="preserve">страховка</w:t>
            </w:r>
            <w:r/>
          </w:p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spacing w:line="240" w:lineRule="auto"/>
              <w:widowControl w:val="o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Возвращает ответ:</w:t>
            </w:r>
            <w:r/>
          </w:p>
          <w:p>
            <w:pPr>
              <w:spacing w:line="240" w:lineRule="auto"/>
              <w:widowControl w:val="off"/>
              <w:rPr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  <w:t xml:space="preserve">«</w:t>
            </w:r>
            <w:r>
              <w:t xml:space="preserve">ценаСтраховки</w:t>
            </w:r>
            <w:r>
              <w:rPr>
                <w:lang w:val="ru-RU"/>
              </w:rPr>
              <w:t xml:space="preserve">»,</w:t>
            </w:r>
            <w:r>
              <w:rPr>
                <w:lang w:val="ru-RU"/>
              </w:rPr>
            </w:r>
          </w:p>
          <w:p>
            <w:pPr>
              <w:spacing w:line="240" w:lineRule="auto"/>
              <w:widowControl w:val="off"/>
              <w:rPr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  <w:t xml:space="preserve">«</w:t>
            </w:r>
            <w:r>
              <w:t xml:space="preserve">валюта</w:t>
            </w:r>
            <w:r>
              <w:rPr>
                <w:lang w:val="ru-RU"/>
              </w:rPr>
              <w:t xml:space="preserve">»,</w:t>
            </w:r>
            <w:r>
              <w:t xml:space="preserve"> </w:t>
            </w:r>
            <w:r>
              <w:rPr>
                <w:lang w:val="ru-RU"/>
              </w:rPr>
              <w:t xml:space="preserve">«</w:t>
            </w:r>
            <w:r>
              <w:t xml:space="preserve">периодСтрахования</w:t>
            </w:r>
            <w:r>
              <w:rPr>
                <w:lang w:val="ru-RU"/>
              </w:rPr>
              <w:t xml:space="preserve">»</w:t>
            </w:r>
            <w:r>
              <w:rPr>
                <w:lang w:val="ru-RU"/>
              </w:rPr>
            </w:r>
          </w:p>
          <w:p>
            <w:pPr>
              <w:spacing w:line="240" w:lineRule="auto"/>
              <w:widowControl w:val="off"/>
              <w:rPr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  <w:t xml:space="preserve">«</w:t>
            </w:r>
            <w:r>
              <w:rPr>
                <w:lang w:val="ru-RU"/>
              </w:rPr>
              <w:t xml:space="preserve">условияСтраховки</w:t>
            </w:r>
            <w:r>
              <w:rPr>
                <w:lang w:val="ru-RU"/>
              </w:rPr>
              <w:t xml:space="preserve">»</w:t>
            </w:r>
            <w:r>
              <w:rPr>
                <w:lang w:val="ru-RU"/>
              </w:rPr>
            </w:r>
          </w:p>
          <w:p>
            <w:pPr>
              <w:spacing w:line="240" w:lineRule="auto"/>
              <w:widowControl w:val="off"/>
              <w:rPr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lang w:val="ru-RU"/>
              </w:rPr>
            </w:r>
            <w:r>
              <w:rPr>
                <w:lang w:val="ru-RU"/>
              </w:rPr>
            </w:r>
          </w:p>
          <w:p>
            <w:r>
              <w:rPr>
                <w:i/>
                <w:color w:val="6aa84f"/>
              </w:rPr>
              <w:t xml:space="preserve">безопасная операция</w:t>
            </w:r>
            <w:r/>
          </w:p>
          <w:p>
            <w:r>
              <w:rPr>
                <w:i/>
                <w:color w:val="6aa84f"/>
              </w:rPr>
              <w:t xml:space="preserve">синхронная операция</w:t>
            </w:r>
            <w:r/>
          </w:p>
        </w:tc>
      </w:tr>
    </w:tbl>
    <w:p>
      <w:pPr>
        <w:ind w:left="720"/>
        <w:spacing w:before="240" w:after="240"/>
      </w:pPr>
      <w:r/>
      <w:r/>
    </w:p>
    <w:p>
      <w:pPr>
        <w:numPr>
          <w:ilvl w:val="0"/>
          <w:numId w:val="2"/>
        </w:numPr>
        <w:ind w:left="0"/>
        <w:spacing w:before="240" w:after="240"/>
      </w:pPr>
      <w:r>
        <w:rPr>
          <w:b/>
        </w:rPr>
        <w:t xml:space="preserve">Высокоуровнево</w:t>
      </w:r>
      <w:r>
        <w:rPr>
          <w:b/>
        </w:rPr>
        <w:t xml:space="preserve"> спроектировать API.</w:t>
      </w:r>
      <w:r>
        <w:t xml:space="preserve"> Коротко зафиксируйте тип API и используемый формат данных.</w:t>
      </w:r>
      <w:r/>
    </w:p>
    <w:p>
      <w:pPr>
        <w:spacing w:before="240" w:after="240"/>
      </w:pPr>
      <w:r>
        <w:t xml:space="preserve">Тип API: </w:t>
      </w:r>
      <w:r>
        <w:rPr>
          <w:i/>
          <w:color w:val="6aa84f"/>
        </w:rPr>
        <w:t xml:space="preserve">REST</w:t>
      </w:r>
      <w:r/>
    </w:p>
    <w:p>
      <w:pPr>
        <w:spacing w:before="240" w:after="240"/>
      </w:pPr>
      <w:r>
        <w:t xml:space="preserve">Данные передаются в формате </w:t>
      </w:r>
      <w:r>
        <w:rPr>
          <w:i/>
          <w:color w:val="6aa84f"/>
        </w:rPr>
        <w:t xml:space="preserve">JSON</w:t>
      </w:r>
      <w:r/>
    </w:p>
    <w:p>
      <w:pPr>
        <w:ind w:left="720"/>
        <w:spacing w:before="240" w:after="240"/>
      </w:pPr>
      <w:r/>
      <w:r/>
    </w:p>
    <w:p>
      <w:r/>
      <w:r/>
    </w:p>
    <w:p>
      <w:r/>
      <w:r/>
    </w:p>
    <w:p>
      <w:r/>
      <w:r/>
    </w:p>
    <w:p>
      <w:pPr>
        <w:ind w:left="720"/>
        <w:spacing w:before="240" w:after="240"/>
      </w:pPr>
      <w:r/>
      <w:r/>
    </w:p>
    <w:p>
      <w:r/>
      <w:r/>
    </w:p>
    <w:sectPr>
      <w:footnotePr/>
      <w:endnotePr/>
      <w:type w:val="nextPage"/>
      <w:pgSz w:w="11909" w:h="16834" w:orient="portrait"/>
      <w:pgMar w:top="708" w:right="1440" w:bottom="1440" w:left="1440" w:header="720" w:footer="720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ru-RU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4"/>
    <w:link w:val="62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4"/>
    <w:link w:val="62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4"/>
    <w:link w:val="63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4"/>
    <w:link w:val="63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4"/>
    <w:link w:val="63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4"/>
    <w:link w:val="63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4"/>
    <w:link w:val="638"/>
    <w:uiPriority w:val="10"/>
    <w:rPr>
      <w:sz w:val="48"/>
      <w:szCs w:val="48"/>
    </w:rPr>
  </w:style>
  <w:style w:type="character" w:styleId="37">
    <w:name w:val="Subtitle Char"/>
    <w:basedOn w:val="634"/>
    <w:link w:val="639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4"/>
    <w:link w:val="42"/>
    <w:uiPriority w:val="99"/>
  </w:style>
  <w:style w:type="paragraph" w:styleId="44">
    <w:name w:val="Footer"/>
    <w:basedOn w:val="62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4"/>
    <w:link w:val="44"/>
    <w:uiPriority w:val="99"/>
  </w:style>
  <w:style w:type="paragraph" w:styleId="46">
    <w:name w:val="Caption"/>
    <w:basedOn w:val="627"/>
    <w:next w:val="6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4"/>
    <w:uiPriority w:val="99"/>
    <w:unhideWhenUsed/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4"/>
    <w:uiPriority w:val="99"/>
    <w:semiHidden/>
    <w:unhideWhenUsed/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</w:style>
  <w:style w:type="paragraph" w:styleId="628">
    <w:name w:val="Heading 1"/>
    <w:basedOn w:val="627"/>
    <w:next w:val="627"/>
    <w:pPr>
      <w:keepLines/>
      <w:keepNext/>
      <w:spacing w:before="400" w:after="120"/>
      <w:outlineLvl w:val="0"/>
    </w:pPr>
    <w:rPr>
      <w:sz w:val="40"/>
      <w:szCs w:val="40"/>
    </w:rPr>
  </w:style>
  <w:style w:type="paragraph" w:styleId="629">
    <w:name w:val="Heading 2"/>
    <w:basedOn w:val="627"/>
    <w:next w:val="627"/>
    <w:pPr>
      <w:keepLines/>
      <w:keepNext/>
      <w:spacing w:before="360" w:after="120"/>
      <w:outlineLvl w:val="1"/>
    </w:pPr>
    <w:rPr>
      <w:sz w:val="32"/>
      <w:szCs w:val="32"/>
    </w:rPr>
  </w:style>
  <w:style w:type="paragraph" w:styleId="630">
    <w:name w:val="Heading 3"/>
    <w:basedOn w:val="627"/>
    <w:next w:val="627"/>
    <w:pPr>
      <w:keepLines/>
      <w:keepNext/>
      <w:spacing w:before="320" w:after="80"/>
      <w:outlineLvl w:val="2"/>
    </w:pPr>
    <w:rPr>
      <w:color w:val="434343"/>
      <w:sz w:val="28"/>
      <w:szCs w:val="28"/>
    </w:rPr>
  </w:style>
  <w:style w:type="paragraph" w:styleId="631">
    <w:name w:val="Heading 4"/>
    <w:basedOn w:val="627"/>
    <w:next w:val="627"/>
    <w:pPr>
      <w:keepLines/>
      <w:keepNext/>
      <w:spacing w:before="280" w:after="80"/>
      <w:outlineLvl w:val="3"/>
    </w:pPr>
    <w:rPr>
      <w:color w:val="666666"/>
      <w:sz w:val="24"/>
      <w:szCs w:val="24"/>
    </w:rPr>
  </w:style>
  <w:style w:type="paragraph" w:styleId="632">
    <w:name w:val="Heading 5"/>
    <w:basedOn w:val="627"/>
    <w:next w:val="627"/>
    <w:pPr>
      <w:keepLines/>
      <w:keepNext/>
      <w:spacing w:before="240" w:after="80"/>
      <w:outlineLvl w:val="4"/>
    </w:pPr>
    <w:rPr>
      <w:color w:val="666666"/>
    </w:rPr>
  </w:style>
  <w:style w:type="paragraph" w:styleId="633">
    <w:name w:val="Heading 6"/>
    <w:basedOn w:val="627"/>
    <w:next w:val="627"/>
    <w:pPr>
      <w:keepLines/>
      <w:keepNext/>
      <w:spacing w:before="240" w:after="80"/>
      <w:outlineLvl w:val="5"/>
    </w:pPr>
    <w:rPr>
      <w:i/>
      <w:color w:val="666666"/>
    </w:rPr>
  </w:style>
  <w:style w:type="character" w:styleId="634" w:default="1">
    <w:name w:val="Default Paragraph Font"/>
    <w:uiPriority w:val="1"/>
    <w:semiHidden/>
    <w:unhideWhenUsed/>
  </w:style>
  <w:style w:type="table" w:styleId="6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6" w:default="1">
    <w:name w:val="No List"/>
    <w:uiPriority w:val="99"/>
    <w:semiHidden/>
    <w:unhideWhenUsed/>
  </w:style>
  <w:style w:type="table" w:styleId="637" w:customStyle="1">
    <w:name w:val="Table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38">
    <w:name w:val="Title"/>
    <w:basedOn w:val="627"/>
    <w:next w:val="627"/>
    <w:pPr>
      <w:keepLines/>
      <w:keepNext/>
      <w:spacing w:after="60"/>
    </w:pPr>
    <w:rPr>
      <w:sz w:val="52"/>
      <w:szCs w:val="52"/>
    </w:rPr>
  </w:style>
  <w:style w:type="paragraph" w:styleId="639">
    <w:name w:val="Subtitle"/>
    <w:basedOn w:val="627"/>
    <w:next w:val="627"/>
    <w:pPr>
      <w:keepLines/>
      <w:keepNext/>
      <w:spacing w:after="320"/>
    </w:pPr>
    <w:rPr>
      <w:color w:val="666666"/>
      <w:sz w:val="30"/>
      <w:szCs w:val="30"/>
    </w:rPr>
  </w:style>
  <w:style w:type="table" w:styleId="640" w:customStyle="1">
    <w:name w:val="StGen0"/>
    <w:basedOn w:val="63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41" w:customStyle="1">
    <w:name w:val="StGen1"/>
    <w:basedOn w:val="63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42" w:customStyle="1">
    <w:name w:val="StGen2"/>
    <w:basedOn w:val="637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К</cp:lastModifiedBy>
  <cp:revision>7</cp:revision>
  <dcterms:created xsi:type="dcterms:W3CDTF">2025-07-14T16:51:00Z</dcterms:created>
  <dcterms:modified xsi:type="dcterms:W3CDTF">2025-09-09T04:35:10Z</dcterms:modified>
</cp:coreProperties>
</file>