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373860FB" w:rsidR="00491824" w:rsidRPr="00491824" w:rsidRDefault="006508FB" w:rsidP="00491824">
      <w:pPr>
        <w:spacing w:after="40"/>
        <w:jc w:val="center"/>
        <w:rPr>
          <w:rFonts w:ascii="標楷體" w:eastAsia="標楷體" w:hAnsi="標楷體"/>
          <w:color w:val="000000" w:themeColor="text1"/>
          <w:sz w:val="32"/>
          <w:szCs w:val="32"/>
        </w:rPr>
      </w:pPr>
      <w:r>
        <w:rPr>
          <w:rFonts w:ascii="標楷體" w:eastAsia="標楷體" w:hAnsi="標楷體" w:hint="eastAsia"/>
          <w:color w:val="000000" w:themeColor="text1"/>
          <w:sz w:val="32"/>
          <w:szCs w:val="32"/>
        </w:rPr>
        <w:t>透過人工智慧提升對</w:t>
      </w:r>
      <w:r w:rsidRPr="006508FB">
        <w:rPr>
          <w:rFonts w:ascii="標楷體" w:eastAsia="標楷體" w:hAnsi="標楷體" w:hint="eastAsia"/>
          <w:color w:val="000000" w:themeColor="text1"/>
          <w:sz w:val="32"/>
          <w:szCs w:val="32"/>
        </w:rPr>
        <w:t>淡水挖仔尾濕地藍碳</w:t>
      </w:r>
      <w:r>
        <w:rPr>
          <w:rFonts w:ascii="標楷體" w:eastAsia="標楷體" w:hAnsi="標楷體" w:hint="eastAsia"/>
          <w:color w:val="000000" w:themeColor="text1"/>
          <w:sz w:val="32"/>
          <w:szCs w:val="32"/>
        </w:rPr>
        <w:t>之</w:t>
      </w:r>
      <w:r w:rsidRPr="006508FB">
        <w:rPr>
          <w:rFonts w:ascii="標楷體" w:eastAsia="標楷體" w:hAnsi="標楷體" w:hint="eastAsia"/>
          <w:color w:val="000000" w:themeColor="text1"/>
          <w:sz w:val="32"/>
          <w:szCs w:val="32"/>
        </w:rPr>
        <w:t>含量評估</w:t>
      </w:r>
      <w:r>
        <w:rPr>
          <w:rFonts w:ascii="標楷體" w:eastAsia="標楷體" w:hAnsi="標楷體" w:hint="eastAsia"/>
          <w:color w:val="000000" w:themeColor="text1"/>
          <w:sz w:val="32"/>
          <w:szCs w:val="32"/>
        </w:rPr>
        <w:t>效率與成本降低</w:t>
      </w:r>
    </w:p>
    <w:p w14:paraId="4BEF2F33" w14:textId="4F2CD184" w:rsidR="00C3482D" w:rsidRPr="002230FB" w:rsidRDefault="00C3482D" w:rsidP="00C3482D">
      <w:pPr>
        <w:spacing w:after="40"/>
        <w:rPr>
          <w:rFonts w:ascii="標楷體" w:eastAsia="標楷體" w:hAnsi="標楷體"/>
          <w:color w:val="000000" w:themeColor="text1"/>
        </w:rPr>
      </w:pPr>
      <w:r w:rsidRPr="002230FB">
        <w:rPr>
          <w:rFonts w:ascii="標楷體" w:eastAsia="標楷體" w:hAnsi="標楷體" w:hint="eastAsia"/>
          <w:color w:val="000000" w:themeColor="text1"/>
        </w:rPr>
        <w:t>二、研究計畫內容（以10頁為限）：</w:t>
      </w:r>
    </w:p>
    <w:p w14:paraId="31F29EDB" w14:textId="77777777" w:rsidR="00C3482D" w:rsidRPr="002230FB" w:rsidRDefault="00C3482D" w:rsidP="00C3482D">
      <w:pPr>
        <w:spacing w:line="80" w:lineRule="exact"/>
        <w:ind w:firstLineChars="200" w:firstLine="480"/>
        <w:rPr>
          <w:rFonts w:ascii="標楷體" w:eastAsia="標楷體" w:hAnsi="標楷體"/>
          <w:color w:val="000000" w:themeColor="text1"/>
        </w:rPr>
      </w:pPr>
    </w:p>
    <w:p w14:paraId="43C4FD8B" w14:textId="100AF5EA" w:rsidR="00C3482D" w:rsidRPr="002230FB" w:rsidRDefault="00C3482D" w:rsidP="00C3482D">
      <w:pPr>
        <w:numPr>
          <w:ilvl w:val="0"/>
          <w:numId w:val="1"/>
        </w:numPr>
        <w:spacing w:after="40"/>
        <w:rPr>
          <w:rFonts w:ascii="標楷體" w:eastAsia="標楷體" w:hAnsi="標楷體"/>
          <w:color w:val="000000" w:themeColor="text1"/>
        </w:rPr>
      </w:pPr>
      <w:r w:rsidRPr="002230FB">
        <w:rPr>
          <w:rFonts w:ascii="標楷體" w:eastAsia="標楷體" w:hAnsi="標楷體" w:hint="eastAsia"/>
          <w:color w:val="000000" w:themeColor="text1"/>
        </w:rPr>
        <w:t>摘要</w:t>
      </w:r>
    </w:p>
    <w:p w14:paraId="6D77B347" w14:textId="77777777" w:rsidR="00491824" w:rsidRDefault="00491824" w:rsidP="00491824">
      <w:pPr>
        <w:spacing w:line="276" w:lineRule="auto"/>
        <w:ind w:leftChars="200" w:left="480" w:firstLine="480"/>
        <w:jc w:val="both"/>
        <w:rPr>
          <w:rFonts w:ascii="標楷體" w:eastAsia="標楷體" w:hAnsi="標楷體"/>
          <w:color w:val="000000" w:themeColor="text1"/>
        </w:rPr>
      </w:pPr>
      <w:r w:rsidRPr="00491824">
        <w:rPr>
          <w:rFonts w:ascii="標楷體" w:eastAsia="標楷體" w:hAnsi="標楷體" w:hint="eastAsia"/>
          <w:color w:val="000000" w:themeColor="text1"/>
        </w:rPr>
        <w:t>目前碳權的議題持續升溫，主要對象是企業及政府，若排碳量未達上限，可將未使用的單位出售給未達減量目標的組織，這是一個全球性的議題。將更多的碳儲存進土壤裡，能夠滋養微小生物與微生物，並且持續的滋養土地，因此如何更加快速及準確的得知土壤內部的屬性是個非常重要的問題。</w:t>
      </w:r>
    </w:p>
    <w:p w14:paraId="5197E4AC" w14:textId="5C396ED4" w:rsidR="003A66B1" w:rsidRDefault="00491824" w:rsidP="00491824">
      <w:pPr>
        <w:spacing w:line="276" w:lineRule="auto"/>
        <w:ind w:leftChars="200" w:left="480" w:firstLine="480"/>
        <w:jc w:val="both"/>
        <w:rPr>
          <w:rFonts w:ascii="標楷體" w:eastAsia="標楷體" w:hAnsi="標楷體"/>
          <w:color w:val="000000" w:themeColor="text1"/>
        </w:rPr>
      </w:pPr>
      <w:r w:rsidRPr="00491824">
        <w:rPr>
          <w:rFonts w:ascii="標楷體" w:eastAsia="標楷體" w:hAnsi="標楷體" w:hint="eastAsia"/>
          <w:color w:val="000000" w:themeColor="text1"/>
        </w:rPr>
        <w:t>土壤分系是透過採集土壤樣本，將土壤樣本處理並且經由儀器分析屬性過後，再透過光譜儀器來分析土壤樣本，將光譜儀器與土壤屬性分析儀器的結果相互對應，以此能夠建立相互關係的數據。本計畫將會使用4種不同的AI模型，針對進行資料預處理的土壤分析數據與光譜儀器分析數據來進行比較，檢驗這4種AI模型的準確度。經檢驗過後得到最為準確的AI模型後，透過無人機進行遠端遙測，將近紅外光(near-infrared)照射在土壤上，來得到反射回來的數據，即時的透過AI模型來得到土壤的資訊，再將資訊傳送回給使用者與資料中心。</w:t>
      </w:r>
    </w:p>
    <w:p w14:paraId="225DA843" w14:textId="77777777" w:rsidR="00491824" w:rsidRPr="002230FB" w:rsidRDefault="00491824" w:rsidP="00491824">
      <w:pPr>
        <w:spacing w:line="276" w:lineRule="auto"/>
        <w:ind w:leftChars="200" w:left="480" w:firstLine="480"/>
        <w:jc w:val="both"/>
        <w:rPr>
          <w:rFonts w:ascii="標楷體" w:eastAsia="標楷體" w:hAnsi="標楷體"/>
          <w:color w:val="000000" w:themeColor="text1"/>
        </w:rPr>
      </w:pPr>
    </w:p>
    <w:p w14:paraId="53B13CDC" w14:textId="2EFD1631" w:rsidR="00C3482D" w:rsidRDefault="00C3482D" w:rsidP="00C3482D">
      <w:pPr>
        <w:numPr>
          <w:ilvl w:val="0"/>
          <w:numId w:val="1"/>
        </w:numPr>
        <w:spacing w:after="40"/>
        <w:rPr>
          <w:rFonts w:ascii="標楷體" w:eastAsia="標楷體" w:hAnsi="標楷體"/>
          <w:color w:val="000000" w:themeColor="text1"/>
        </w:rPr>
      </w:pPr>
      <w:r w:rsidRPr="002230FB">
        <w:rPr>
          <w:rFonts w:ascii="標楷體" w:eastAsia="標楷體" w:hAnsi="標楷體" w:hint="eastAsia"/>
          <w:color w:val="000000" w:themeColor="text1"/>
        </w:rPr>
        <w:t>研究動機與研究問題</w:t>
      </w:r>
    </w:p>
    <w:p w14:paraId="7B5E5D2D" w14:textId="77777777" w:rsidR="00E66EE7" w:rsidRDefault="00E66EE7" w:rsidP="00E66EE7">
      <w:pPr>
        <w:numPr>
          <w:ilvl w:val="0"/>
          <w:numId w:val="1"/>
        </w:numPr>
        <w:spacing w:after="40"/>
        <w:rPr>
          <w:rFonts w:ascii="標楷體" w:eastAsia="標楷體" w:hAnsi="標楷體"/>
          <w:color w:val="000000" w:themeColor="text1"/>
        </w:rPr>
      </w:pPr>
    </w:p>
    <w:p w14:paraId="1779467B" w14:textId="368DDCDA" w:rsidR="00E66EE7" w:rsidRPr="002230FB" w:rsidRDefault="00E66EE7" w:rsidP="00E66EE7">
      <w:pPr>
        <w:numPr>
          <w:ilvl w:val="0"/>
          <w:numId w:val="1"/>
        </w:numPr>
        <w:spacing w:after="40"/>
        <w:rPr>
          <w:rFonts w:ascii="標楷體" w:eastAsia="標楷體" w:hAnsi="標楷體"/>
          <w:color w:val="000000" w:themeColor="text1"/>
        </w:rPr>
      </w:pPr>
      <w:r w:rsidRPr="002230FB">
        <w:rPr>
          <w:rFonts w:ascii="標楷體" w:eastAsia="標楷體" w:hAnsi="標楷體" w:hint="eastAsia"/>
          <w:color w:val="000000" w:themeColor="text1"/>
        </w:rPr>
        <w:t>研究方法及步驟</w:t>
      </w:r>
    </w:p>
    <w:p w14:paraId="3E492766" w14:textId="25E8FFCF" w:rsidR="00E66EE7" w:rsidRDefault="006508FB" w:rsidP="00E66EE7">
      <w:pPr>
        <w:spacing w:after="40"/>
        <w:ind w:left="480"/>
        <w:rPr>
          <w:rFonts w:ascii="標楷體" w:eastAsia="標楷體" w:hAnsi="標楷體"/>
          <w:color w:val="000000" w:themeColor="text1"/>
        </w:rPr>
      </w:pPr>
      <w:r w:rsidRPr="006508FB">
        <w:rPr>
          <w:rFonts w:ascii="標楷體" w:eastAsia="標楷體" w:hAnsi="標楷體" w:hint="eastAsia"/>
          <w:color w:val="000000" w:themeColor="text1"/>
        </w:rPr>
        <w:t>在訓練AI模型之前，我們需要對數據進行事前的準備</w:t>
      </w:r>
    </w:p>
    <w:p w14:paraId="62B3B0FD" w14:textId="2B057C8E" w:rsidR="006508FB" w:rsidRDefault="006508FB" w:rsidP="000D3A7C">
      <w:pPr>
        <w:pStyle w:val="a7"/>
        <w:numPr>
          <w:ilvl w:val="1"/>
          <w:numId w:val="1"/>
        </w:numPr>
        <w:spacing w:after="40"/>
        <w:ind w:leftChars="0"/>
        <w:jc w:val="both"/>
        <w:rPr>
          <w:rFonts w:ascii="標楷體" w:eastAsia="標楷體" w:hAnsi="標楷體"/>
          <w:color w:val="000000" w:themeColor="text1"/>
        </w:rPr>
      </w:pPr>
      <w:r>
        <w:rPr>
          <w:rFonts w:ascii="標楷體" w:eastAsia="標楷體" w:hAnsi="標楷體" w:hint="eastAsia"/>
          <w:color w:val="000000" w:themeColor="text1"/>
        </w:rPr>
        <w:t>土壤樣本採樣：首先，土壤樣本會到淡水挖仔尾進行採樣，採樣點共有三個</w:t>
      </w:r>
      <w:r w:rsidR="001C4DC8">
        <w:rPr>
          <w:rFonts w:ascii="標楷體" w:eastAsia="標楷體" w:hAnsi="標楷體" w:hint="eastAsia"/>
          <w:color w:val="000000" w:themeColor="text1"/>
        </w:rPr>
        <w:t>。採樣方法，使用</w:t>
      </w:r>
      <w:r w:rsidR="00817E77">
        <w:rPr>
          <w:rFonts w:ascii="標楷體" w:eastAsia="標楷體" w:hAnsi="標楷體" w:hint="eastAsia"/>
          <w:color w:val="000000" w:themeColor="text1"/>
        </w:rPr>
        <w:t>為</w:t>
      </w:r>
      <w:r w:rsidR="001C4DC8">
        <w:rPr>
          <w:rFonts w:ascii="標楷體" w:eastAsia="標楷體" w:hAnsi="標楷體" w:hint="eastAsia"/>
          <w:color w:val="000000" w:themeColor="text1"/>
        </w:rPr>
        <w:t>“</w:t>
      </w:r>
      <w:r w:rsidR="001C4DC8">
        <w:rPr>
          <w:rFonts w:ascii="標楷體" w:eastAsia="標楷體" w:hAnsi="標楷體"/>
          <w:color w:val="000000" w:themeColor="text1"/>
        </w:rPr>
        <w:t>Russian corer</w:t>
      </w:r>
      <w:r w:rsidR="001C4DC8">
        <w:rPr>
          <w:rFonts w:ascii="標楷體" w:eastAsia="標楷體" w:hAnsi="標楷體" w:hint="eastAsia"/>
          <w:color w:val="000000" w:themeColor="text1"/>
        </w:rPr>
        <w:t>“來進行採樣，單次採樣最深為</w:t>
      </w:r>
      <w:r w:rsidR="001C4DC8">
        <w:rPr>
          <w:rFonts w:ascii="標楷體" w:eastAsia="標楷體" w:hAnsi="標楷體"/>
          <w:color w:val="000000" w:themeColor="text1"/>
        </w:rPr>
        <w:t>50cm</w:t>
      </w:r>
      <w:r w:rsidR="001C4DC8">
        <w:rPr>
          <w:rFonts w:ascii="標楷體" w:eastAsia="標楷體" w:hAnsi="標楷體" w:hint="eastAsia"/>
          <w:color w:val="000000" w:themeColor="text1"/>
        </w:rPr>
        <w:t>，我們只需將它插入土裡後旋轉抽出就能夠取得未經翻轉或混合的完整岩芯樣本．選擇此器材，是因為能夠獲得較深且連續的樣本</w:t>
      </w:r>
      <w:r>
        <w:rPr>
          <w:rFonts w:ascii="標楷體" w:eastAsia="標楷體" w:hAnsi="標楷體" w:hint="eastAsia"/>
          <w:color w:val="000000" w:themeColor="text1"/>
        </w:rPr>
        <w:t>。</w:t>
      </w:r>
    </w:p>
    <w:p w14:paraId="0C881A66" w14:textId="77777777" w:rsidR="000D3A7C" w:rsidRDefault="000D3A7C" w:rsidP="000D3A7C">
      <w:pPr>
        <w:pStyle w:val="a7"/>
        <w:spacing w:after="40"/>
        <w:ind w:leftChars="0" w:left="840"/>
        <w:rPr>
          <w:rFonts w:ascii="標楷體" w:eastAsia="標楷體" w:hAnsi="標楷體" w:hint="eastAsia"/>
          <w:color w:val="000000" w:themeColor="text1"/>
        </w:rPr>
      </w:pPr>
    </w:p>
    <w:p w14:paraId="2248BB01" w14:textId="77777777" w:rsidR="006508FB" w:rsidRDefault="006508FB" w:rsidP="000D3A7C">
      <w:pPr>
        <w:pStyle w:val="a7"/>
        <w:keepNext/>
        <w:spacing w:after="40"/>
        <w:ind w:leftChars="0" w:left="840"/>
        <w:jc w:val="center"/>
      </w:pPr>
      <w:r w:rsidRPr="006508FB">
        <w:rPr>
          <w:rFonts w:ascii="標楷體" w:eastAsia="標楷體" w:hAnsi="標楷體"/>
          <w:color w:val="000000" w:themeColor="text1"/>
        </w:rPr>
        <w:drawing>
          <wp:inline distT="0" distB="0" distL="0" distR="0" wp14:anchorId="3A576594" wp14:editId="06615A5B">
            <wp:extent cx="4195010" cy="2496655"/>
            <wp:effectExtent l="0" t="0" r="0" b="5715"/>
            <wp:docPr id="4"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地圖 的圖片&#10;&#10;自動產生的描述"/>
                    <pic:cNvPicPr>
                      <a:picLocks noChangeAspect="1"/>
                    </pic:cNvPicPr>
                  </pic:nvPicPr>
                  <pic:blipFill>
                    <a:blip r:embed="rId8"/>
                    <a:stretch>
                      <a:fillRect/>
                    </a:stretch>
                  </pic:blipFill>
                  <pic:spPr>
                    <a:xfrm>
                      <a:off x="0" y="0"/>
                      <a:ext cx="4355145" cy="2591959"/>
                    </a:xfrm>
                    <a:prstGeom prst="rect">
                      <a:avLst/>
                    </a:prstGeom>
                  </pic:spPr>
                </pic:pic>
              </a:graphicData>
            </a:graphic>
          </wp:inline>
        </w:drawing>
      </w:r>
    </w:p>
    <w:p w14:paraId="4F3E840D" w14:textId="70BE180D" w:rsidR="006508FB" w:rsidRDefault="006508FB" w:rsidP="006508FB">
      <w:pPr>
        <w:pStyle w:val="ab"/>
        <w:jc w:val="center"/>
        <w:rPr>
          <w:rFonts w:ascii="標楷體" w:eastAsia="標楷體" w:hAnsi="標楷體" w:hint="eastAsia"/>
          <w:color w:val="000000" w:themeColor="text1"/>
        </w:rPr>
      </w:pPr>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sidR="00461125">
        <w:rPr>
          <w:rFonts w:hint="eastAsia"/>
          <w:noProof/>
        </w:rPr>
        <w:t>一</w:t>
      </w:r>
      <w:r>
        <w:fldChar w:fldCharType="end"/>
      </w:r>
      <w:r>
        <w:t>:</w:t>
      </w:r>
      <w:r>
        <w:rPr>
          <w:rFonts w:hint="eastAsia"/>
        </w:rPr>
        <w:t xml:space="preserve"> </w:t>
      </w:r>
      <w:r>
        <w:rPr>
          <w:rFonts w:hint="eastAsia"/>
        </w:rPr>
        <w:t>三個採樣地點</w:t>
      </w:r>
    </w:p>
    <w:p w14:paraId="0950DCA3" w14:textId="77777777" w:rsidR="00461125" w:rsidRDefault="00461125" w:rsidP="00461125">
      <w:pPr>
        <w:keepNext/>
        <w:spacing w:after="40"/>
        <w:jc w:val="center"/>
      </w:pPr>
      <w:r w:rsidRPr="00461125">
        <w:rPr>
          <w:rFonts w:ascii="標楷體" w:eastAsia="標楷體" w:hAnsi="標楷體"/>
          <w:color w:val="000000" w:themeColor="text1"/>
        </w:rPr>
        <w:lastRenderedPageBreak/>
        <w:drawing>
          <wp:inline distT="0" distB="0" distL="0" distR="0" wp14:anchorId="69486E16" wp14:editId="46EA2659">
            <wp:extent cx="1574800" cy="2997200"/>
            <wp:effectExtent l="0" t="0" r="0" b="0"/>
            <wp:docPr id="115" name="Google Shape;115;p10" descr="一張含有 地面, 個人, 室外, 泥土 的圖片&#10;&#10;自動產生的描述"/>
            <wp:cNvGraphicFramePr/>
            <a:graphic xmlns:a="http://schemas.openxmlformats.org/drawingml/2006/main">
              <a:graphicData uri="http://schemas.openxmlformats.org/drawingml/2006/picture">
                <pic:pic xmlns:pic="http://schemas.openxmlformats.org/drawingml/2006/picture">
                  <pic:nvPicPr>
                    <pic:cNvPr id="115" name="Google Shape;115;p10" descr="一張含有 地面, 個人, 室外, 泥土 的圖片&#10;&#10;自動產生的描述"/>
                    <pic:cNvPicPr preferRelativeResize="0"/>
                  </pic:nvPicPr>
                  <pic:blipFill rotWithShape="1">
                    <a:blip r:embed="rId9">
                      <a:alphaModFix/>
                    </a:blip>
                    <a:srcRect/>
                    <a:stretch/>
                  </pic:blipFill>
                  <pic:spPr>
                    <a:xfrm>
                      <a:off x="0" y="0"/>
                      <a:ext cx="1574800" cy="2997200"/>
                    </a:xfrm>
                    <a:prstGeom prst="rect">
                      <a:avLst/>
                    </a:prstGeom>
                    <a:noFill/>
                    <a:ln>
                      <a:noFill/>
                    </a:ln>
                  </pic:spPr>
                </pic:pic>
              </a:graphicData>
            </a:graphic>
          </wp:inline>
        </w:drawing>
      </w:r>
    </w:p>
    <w:p w14:paraId="52BA9926" w14:textId="53294161" w:rsidR="00D22408" w:rsidRDefault="00461125" w:rsidP="00461125">
      <w:pPr>
        <w:pStyle w:val="ab"/>
        <w:jc w:val="center"/>
        <w:rPr>
          <w:rFonts w:ascii="標楷體" w:eastAsia="標楷體" w:hAnsi="標楷體" w:hint="eastAsia"/>
          <w:color w:val="000000" w:themeColor="text1"/>
        </w:rPr>
      </w:pPr>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Pr>
          <w:rFonts w:hint="eastAsia"/>
          <w:noProof/>
        </w:rPr>
        <w:t>二</w:t>
      </w:r>
      <w:r>
        <w:fldChar w:fldCharType="end"/>
      </w:r>
      <w:r>
        <w:t>:</w:t>
      </w:r>
      <w:r>
        <w:rPr>
          <w:rFonts w:hint="eastAsia"/>
        </w:rPr>
        <w:t xml:space="preserve"> </w:t>
      </w:r>
      <w:r>
        <w:rPr>
          <w:rFonts w:hint="eastAsia"/>
        </w:rPr>
        <w:t>使用</w:t>
      </w:r>
      <w:r>
        <w:t>Russian corer</w:t>
      </w:r>
      <w:r>
        <w:rPr>
          <w:rFonts w:hint="eastAsia"/>
        </w:rPr>
        <w:t>採樣過程</w:t>
      </w:r>
    </w:p>
    <w:p w14:paraId="2D027576" w14:textId="5261037D" w:rsidR="00D22408" w:rsidRPr="00D22408" w:rsidRDefault="00D22408" w:rsidP="00D22408">
      <w:pPr>
        <w:spacing w:after="40"/>
        <w:jc w:val="both"/>
        <w:rPr>
          <w:rFonts w:ascii="標楷體" w:eastAsia="標楷體" w:hAnsi="標楷體" w:hint="eastAsia"/>
          <w:color w:val="000000" w:themeColor="text1"/>
        </w:rPr>
      </w:pPr>
      <w:r>
        <w:rPr>
          <w:rFonts w:ascii="標楷體" w:eastAsia="標楷體" w:hAnsi="標楷體"/>
          <w:color w:val="000000" w:themeColor="text1"/>
        </w:rPr>
        <w:tab/>
      </w:r>
    </w:p>
    <w:p w14:paraId="3721F95D" w14:textId="7A66BF02" w:rsidR="000D3A7C" w:rsidRDefault="006508FB" w:rsidP="000D3A7C">
      <w:pPr>
        <w:pStyle w:val="a7"/>
        <w:numPr>
          <w:ilvl w:val="1"/>
          <w:numId w:val="1"/>
        </w:numPr>
        <w:spacing w:after="40"/>
        <w:ind w:leftChars="0"/>
        <w:jc w:val="both"/>
        <w:rPr>
          <w:rFonts w:ascii="標楷體" w:eastAsia="標楷體" w:hAnsi="標楷體"/>
          <w:color w:val="000000" w:themeColor="text1"/>
        </w:rPr>
      </w:pPr>
      <w:r>
        <w:rPr>
          <w:rFonts w:ascii="標楷體" w:eastAsia="標楷體" w:hAnsi="標楷體" w:hint="eastAsia"/>
          <w:color w:val="000000" w:themeColor="text1"/>
        </w:rPr>
        <w:t>土壤樣本處理：完成了採樣步驟後，將會把樣本送到實驗室</w:t>
      </w:r>
      <w:r w:rsidR="00817E77">
        <w:rPr>
          <w:rFonts w:ascii="標楷體" w:eastAsia="標楷體" w:hAnsi="標楷體" w:hint="eastAsia"/>
          <w:color w:val="000000" w:themeColor="text1"/>
        </w:rPr>
        <w:t>進行土壤方塊烘乾與土壤切片冷乾，接著將烘乾完的土壤切片並且磨成粉末，最後將粉末狀之土壤樣本放入</w:t>
      </w:r>
      <w:r w:rsidR="00817E77">
        <w:rPr>
          <w:rFonts w:ascii="標楷體" w:eastAsia="標楷體" w:hAnsi="標楷體"/>
          <w:color w:val="000000" w:themeColor="text1"/>
        </w:rPr>
        <w:t>EA</w:t>
      </w:r>
      <w:r w:rsidR="00817E77">
        <w:rPr>
          <w:rFonts w:ascii="標楷體" w:eastAsia="標楷體" w:hAnsi="標楷體" w:hint="eastAsia"/>
          <w:color w:val="000000" w:themeColor="text1"/>
        </w:rPr>
        <w:t>元素分析儀與</w:t>
      </w:r>
      <w:r w:rsidR="00817E77">
        <w:rPr>
          <w:rFonts w:ascii="標楷體" w:eastAsia="標楷體" w:hAnsi="標楷體"/>
          <w:color w:val="000000" w:themeColor="text1"/>
        </w:rPr>
        <w:t>FTIR</w:t>
      </w:r>
      <w:r w:rsidR="00817E77">
        <w:rPr>
          <w:rFonts w:ascii="標楷體" w:eastAsia="標楷體" w:hAnsi="標楷體" w:hint="eastAsia"/>
          <w:color w:val="000000" w:themeColor="text1"/>
        </w:rPr>
        <w:t>光譜儀來進行分析。透過兩種儀器分析</w:t>
      </w:r>
      <w:r w:rsidR="000D3A7C">
        <w:rPr>
          <w:rFonts w:ascii="標楷體" w:eastAsia="標楷體" w:hAnsi="標楷體" w:hint="eastAsia"/>
          <w:color w:val="000000" w:themeColor="text1"/>
        </w:rPr>
        <w:t>，將會產出土壤的碳</w:t>
      </w:r>
      <w:r w:rsidR="000D3A7C" w:rsidRPr="000D3A7C">
        <w:rPr>
          <w:rFonts w:ascii="標楷體" w:eastAsia="標楷體" w:hAnsi="標楷體" w:hint="eastAsia"/>
          <w:color w:val="000000" w:themeColor="text1"/>
        </w:rPr>
        <w:t>、氫、 氮、硫之重量百分比</w:t>
      </w:r>
      <w:r w:rsidR="000D3A7C">
        <w:rPr>
          <w:rFonts w:ascii="標楷體" w:eastAsia="標楷體" w:hAnsi="標楷體" w:hint="eastAsia"/>
          <w:color w:val="000000" w:themeColor="text1"/>
        </w:rPr>
        <w:t>與波數（</w:t>
      </w:r>
      <w:r w:rsidR="000D3A7C">
        <w:rPr>
          <w:rFonts w:ascii="標楷體" w:eastAsia="標楷體" w:hAnsi="標楷體"/>
          <w:color w:val="000000" w:themeColor="text1"/>
        </w:rPr>
        <w:t>cm-1</w:t>
      </w:r>
      <w:r w:rsidR="000D3A7C">
        <w:rPr>
          <w:rFonts w:ascii="標楷體" w:eastAsia="標楷體" w:hAnsi="標楷體" w:hint="eastAsia"/>
          <w:color w:val="000000" w:themeColor="text1"/>
        </w:rPr>
        <w:t>）、穿透率（</w:t>
      </w:r>
      <w:r w:rsidR="000D3A7C">
        <w:rPr>
          <w:rFonts w:ascii="標楷體" w:eastAsia="標楷體" w:hAnsi="標楷體"/>
          <w:color w:val="000000" w:themeColor="text1"/>
        </w:rPr>
        <w:t>%</w:t>
      </w:r>
      <w:r w:rsidR="000D3A7C">
        <w:rPr>
          <w:rFonts w:ascii="標楷體" w:eastAsia="標楷體" w:hAnsi="標楷體" w:hint="eastAsia"/>
          <w:color w:val="000000" w:themeColor="text1"/>
        </w:rPr>
        <w:t>）</w:t>
      </w:r>
      <w:r w:rsidR="000D3A7C" w:rsidRPr="000D3A7C">
        <w:rPr>
          <w:rFonts w:ascii="標楷體" w:eastAsia="標楷體" w:hAnsi="標楷體" w:hint="eastAsia"/>
          <w:color w:val="000000" w:themeColor="text1"/>
        </w:rPr>
        <w:t>之</w:t>
      </w:r>
      <w:r w:rsidR="00817E77" w:rsidRPr="000D3A7C">
        <w:rPr>
          <w:rFonts w:ascii="標楷體" w:eastAsia="標楷體" w:hAnsi="標楷體" w:hint="eastAsia"/>
          <w:color w:val="000000" w:themeColor="text1"/>
        </w:rPr>
        <w:t>數據。</w:t>
      </w:r>
    </w:p>
    <w:p w14:paraId="7354486F" w14:textId="77777777" w:rsidR="000D3A7C" w:rsidRDefault="000D3A7C" w:rsidP="000D3A7C">
      <w:pPr>
        <w:pStyle w:val="a7"/>
        <w:keepNext/>
        <w:spacing w:after="40"/>
        <w:ind w:leftChars="0" w:left="840"/>
        <w:jc w:val="center"/>
      </w:pPr>
      <w:r w:rsidRPr="000D3A7C">
        <w:drawing>
          <wp:inline distT="0" distB="0" distL="0" distR="0" wp14:anchorId="0C41FC85" wp14:editId="68A09A39">
            <wp:extent cx="3031423" cy="3544503"/>
            <wp:effectExtent l="0" t="0" r="4445" b="0"/>
            <wp:docPr id="108" name="Google Shape;108;g15def85ebab_4_0"/>
            <wp:cNvGraphicFramePr/>
            <a:graphic xmlns:a="http://schemas.openxmlformats.org/drawingml/2006/main">
              <a:graphicData uri="http://schemas.openxmlformats.org/drawingml/2006/picture">
                <pic:pic xmlns:pic="http://schemas.openxmlformats.org/drawingml/2006/picture">
                  <pic:nvPicPr>
                    <pic:cNvPr id="108" name="Google Shape;108;g15def85ebab_4_0"/>
                    <pic:cNvPicPr preferRelativeResize="0"/>
                  </pic:nvPicPr>
                  <pic:blipFill rotWithShape="1">
                    <a:blip r:embed="rId10">
                      <a:alphaModFix/>
                    </a:blip>
                    <a:srcRect/>
                    <a:stretch/>
                  </pic:blipFill>
                  <pic:spPr>
                    <a:xfrm>
                      <a:off x="0" y="0"/>
                      <a:ext cx="3049521" cy="3565665"/>
                    </a:xfrm>
                    <a:prstGeom prst="rect">
                      <a:avLst/>
                    </a:prstGeom>
                    <a:noFill/>
                    <a:ln>
                      <a:noFill/>
                    </a:ln>
                  </pic:spPr>
                </pic:pic>
              </a:graphicData>
            </a:graphic>
          </wp:inline>
        </w:drawing>
      </w:r>
    </w:p>
    <w:p w14:paraId="1425E711" w14:textId="47ADA78E" w:rsidR="000D3A7C" w:rsidRDefault="000D3A7C" w:rsidP="000D3A7C">
      <w:pPr>
        <w:pStyle w:val="ab"/>
        <w:jc w:val="center"/>
        <w:rPr>
          <w:rFonts w:ascii="標楷體" w:eastAsia="標楷體" w:hAnsi="標楷體" w:hint="eastAsia"/>
          <w:color w:val="000000" w:themeColor="text1"/>
        </w:rPr>
      </w:pPr>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CHINESENUM3</w:instrText>
      </w:r>
      <w:r>
        <w:instrText xml:space="preserve"> </w:instrText>
      </w:r>
      <w:r>
        <w:fldChar w:fldCharType="separate"/>
      </w:r>
      <w:r w:rsidR="00461125">
        <w:rPr>
          <w:rFonts w:hint="eastAsia"/>
          <w:noProof/>
        </w:rPr>
        <w:t>三</w:t>
      </w:r>
      <w:r>
        <w:fldChar w:fldCharType="end"/>
      </w:r>
      <w:r>
        <w:t>: EA-</w:t>
      </w:r>
      <w:r>
        <w:rPr>
          <w:rFonts w:hint="eastAsia"/>
        </w:rPr>
        <w:t>元素分析儀</w:t>
      </w:r>
    </w:p>
    <w:p w14:paraId="700E0CE5" w14:textId="4F42868C" w:rsidR="006508FB" w:rsidRDefault="000D3A7C" w:rsidP="000D3A7C">
      <w:pPr>
        <w:pStyle w:val="a7"/>
        <w:numPr>
          <w:ilvl w:val="1"/>
          <w:numId w:val="1"/>
        </w:numPr>
        <w:spacing w:after="40"/>
        <w:ind w:leftChars="0"/>
        <w:jc w:val="both"/>
        <w:rPr>
          <w:rFonts w:ascii="標楷體" w:eastAsia="標楷體" w:hAnsi="標楷體"/>
          <w:color w:val="000000" w:themeColor="text1"/>
        </w:rPr>
      </w:pPr>
      <w:r>
        <w:rPr>
          <w:rFonts w:ascii="標楷體" w:eastAsia="標楷體" w:hAnsi="標楷體" w:hint="eastAsia"/>
          <w:color w:val="000000" w:themeColor="text1"/>
        </w:rPr>
        <w:t>資料庫建立：得到</w:t>
      </w:r>
      <w:r w:rsidR="00461125">
        <w:rPr>
          <w:rFonts w:ascii="標楷體" w:eastAsia="標楷體" w:hAnsi="標楷體" w:hint="eastAsia"/>
          <w:color w:val="000000" w:themeColor="text1"/>
        </w:rPr>
        <w:t>分析儀</w:t>
      </w:r>
      <w:r>
        <w:rPr>
          <w:rFonts w:ascii="標楷體" w:eastAsia="標楷體" w:hAnsi="標楷體" w:hint="eastAsia"/>
          <w:color w:val="000000" w:themeColor="text1"/>
        </w:rPr>
        <w:t>分析好的數據資料後，將資料上傳至資料庫以方便分類並建立資料集，進行</w:t>
      </w:r>
      <w:r w:rsidR="00461125">
        <w:rPr>
          <w:rFonts w:ascii="標楷體" w:eastAsia="標楷體" w:hAnsi="標楷體" w:hint="eastAsia"/>
          <w:color w:val="000000" w:themeColor="text1"/>
        </w:rPr>
        <w:t>數據分析與</w:t>
      </w:r>
      <w:r>
        <w:rPr>
          <w:rFonts w:ascii="標楷體" w:eastAsia="標楷體" w:hAnsi="標楷體" w:hint="eastAsia"/>
          <w:color w:val="000000" w:themeColor="text1"/>
        </w:rPr>
        <w:t>A</w:t>
      </w:r>
      <w:r>
        <w:rPr>
          <w:rFonts w:ascii="標楷體" w:eastAsia="標楷體" w:hAnsi="標楷體"/>
          <w:color w:val="000000" w:themeColor="text1"/>
        </w:rPr>
        <w:t>I</w:t>
      </w:r>
      <w:r>
        <w:rPr>
          <w:rFonts w:ascii="標楷體" w:eastAsia="標楷體" w:hAnsi="標楷體" w:hint="eastAsia"/>
          <w:color w:val="000000" w:themeColor="text1"/>
        </w:rPr>
        <w:t>模型訓練時也能較方便與直接。</w:t>
      </w:r>
    </w:p>
    <w:p w14:paraId="47C78D46" w14:textId="4B44F3FE" w:rsidR="00D22408" w:rsidRPr="000D3A7C" w:rsidRDefault="00D22408" w:rsidP="000D3A7C">
      <w:pPr>
        <w:pStyle w:val="a7"/>
        <w:numPr>
          <w:ilvl w:val="1"/>
          <w:numId w:val="1"/>
        </w:numPr>
        <w:spacing w:after="40"/>
        <w:ind w:leftChars="0"/>
        <w:jc w:val="both"/>
        <w:rPr>
          <w:rFonts w:ascii="標楷體" w:eastAsia="標楷體" w:hAnsi="標楷體" w:hint="eastAsia"/>
          <w:color w:val="000000" w:themeColor="text1"/>
        </w:rPr>
      </w:pPr>
      <w:r>
        <w:rPr>
          <w:rFonts w:ascii="標楷體" w:eastAsia="標楷體" w:hAnsi="標楷體" w:hint="eastAsia"/>
          <w:color w:val="000000" w:themeColor="text1"/>
        </w:rPr>
        <w:t>土壤數據之數據分析：</w:t>
      </w:r>
      <w:r w:rsidR="00461125">
        <w:rPr>
          <w:rFonts w:ascii="標楷體" w:eastAsia="標楷體" w:hAnsi="標楷體" w:hint="eastAsia"/>
          <w:color w:val="000000" w:themeColor="text1"/>
        </w:rPr>
        <w:t>數據準備完成後，將其進行數據分析，透過波數與穿透率之數據對應到各個光譜波段所代表的元素鍵結，再將資料進行相互關聯的標記，使訓練</w:t>
      </w:r>
      <w:r w:rsidR="00461125">
        <w:rPr>
          <w:rFonts w:ascii="標楷體" w:eastAsia="標楷體" w:hAnsi="標楷體"/>
          <w:color w:val="000000" w:themeColor="text1"/>
        </w:rPr>
        <w:t>AI</w:t>
      </w:r>
      <w:r w:rsidR="00461125">
        <w:rPr>
          <w:rFonts w:ascii="標楷體" w:eastAsia="標楷體" w:hAnsi="標楷體" w:hint="eastAsia"/>
          <w:color w:val="000000" w:themeColor="text1"/>
        </w:rPr>
        <w:t>模型時能夠有所依據與參考來分配權重。</w:t>
      </w:r>
    </w:p>
    <w:p w14:paraId="4417967B" w14:textId="1D3B1B56" w:rsidR="000D3A7C" w:rsidRDefault="007C2953" w:rsidP="007C2953">
      <w:pPr>
        <w:spacing w:after="40"/>
        <w:rPr>
          <w:rFonts w:ascii="標楷體" w:eastAsia="標楷體" w:hAnsi="標楷體"/>
          <w:color w:val="000000" w:themeColor="text1"/>
        </w:rPr>
      </w:pPr>
      <w:r>
        <w:rPr>
          <w:rFonts w:ascii="標楷體" w:eastAsia="標楷體" w:hAnsi="標楷體" w:hint="eastAsia"/>
          <w:color w:val="000000" w:themeColor="text1"/>
        </w:rPr>
        <w:t>經過以上步驟，我們就能夠開始訓練</w:t>
      </w:r>
      <w:r>
        <w:rPr>
          <w:rFonts w:ascii="標楷體" w:eastAsia="標楷體" w:hAnsi="標楷體"/>
          <w:color w:val="000000" w:themeColor="text1"/>
        </w:rPr>
        <w:t>AI</w:t>
      </w:r>
      <w:r>
        <w:rPr>
          <w:rFonts w:ascii="標楷體" w:eastAsia="標楷體" w:hAnsi="標楷體" w:hint="eastAsia"/>
          <w:color w:val="000000" w:themeColor="text1"/>
        </w:rPr>
        <w:t>模型，</w:t>
      </w:r>
      <w:r>
        <w:rPr>
          <w:rFonts w:ascii="標楷體" w:eastAsia="標楷體" w:hAnsi="標楷體"/>
          <w:color w:val="000000" w:themeColor="text1"/>
        </w:rPr>
        <w:t>AI</w:t>
      </w:r>
      <w:r>
        <w:rPr>
          <w:rFonts w:ascii="標楷體" w:eastAsia="標楷體" w:hAnsi="標楷體" w:hint="eastAsia"/>
          <w:color w:val="000000" w:themeColor="text1"/>
        </w:rPr>
        <w:t>模型</w:t>
      </w:r>
      <w:r w:rsidR="00D22408">
        <w:rPr>
          <w:rFonts w:ascii="標楷體" w:eastAsia="標楷體" w:hAnsi="標楷體" w:hint="eastAsia"/>
          <w:color w:val="000000" w:themeColor="text1"/>
        </w:rPr>
        <w:t>將會選用</w:t>
      </w:r>
      <w:r w:rsidR="00D22408" w:rsidRPr="00D22408">
        <w:rPr>
          <w:rFonts w:ascii="標楷體" w:eastAsia="標楷體" w:hAnsi="標楷體" w:hint="eastAsia"/>
          <w:color w:val="000000" w:themeColor="text1"/>
        </w:rPr>
        <w:t>基於規則和實例的迴</w:t>
      </w:r>
      <w:r w:rsidR="00D22408" w:rsidRPr="00D22408">
        <w:rPr>
          <w:rFonts w:ascii="標楷體" w:eastAsia="標楷體" w:hAnsi="標楷體" w:hint="eastAsia"/>
          <w:color w:val="000000" w:themeColor="text1"/>
        </w:rPr>
        <w:lastRenderedPageBreak/>
        <w:t>歸模型</w:t>
      </w:r>
      <w:r w:rsidR="00D22408">
        <w:rPr>
          <w:rFonts w:ascii="標楷體" w:eastAsia="標楷體" w:hAnsi="標楷體"/>
          <w:color w:val="000000" w:themeColor="text1"/>
        </w:rPr>
        <w:t>(Cubist)</w:t>
      </w:r>
      <w:r w:rsidR="00D22408">
        <w:rPr>
          <w:rFonts w:ascii="標楷體" w:eastAsia="標楷體" w:hAnsi="標楷體" w:hint="eastAsia"/>
          <w:color w:val="000000" w:themeColor="text1"/>
        </w:rPr>
        <w:t>、隨機森林</w:t>
      </w:r>
      <w:r w:rsidR="00D22408">
        <w:rPr>
          <w:rFonts w:ascii="標楷體" w:eastAsia="標楷體" w:hAnsi="標楷體"/>
          <w:color w:val="000000" w:themeColor="text1"/>
        </w:rPr>
        <w:t>(Random forest)</w:t>
      </w:r>
      <w:r w:rsidR="00D22408">
        <w:rPr>
          <w:rFonts w:ascii="標楷體" w:eastAsia="標楷體" w:hAnsi="標楷體" w:hint="eastAsia"/>
          <w:color w:val="000000" w:themeColor="text1"/>
        </w:rPr>
        <w:t>、</w:t>
      </w:r>
      <w:r w:rsidR="00D22408" w:rsidRPr="00D22408">
        <w:rPr>
          <w:rFonts w:ascii="標楷體" w:eastAsia="標楷體" w:hAnsi="標楷體" w:hint="eastAsia"/>
          <w:color w:val="000000" w:themeColor="text1"/>
        </w:rPr>
        <w:t>極限學習機</w:t>
      </w:r>
      <w:r w:rsidR="00D22408">
        <w:rPr>
          <w:rFonts w:ascii="標楷體" w:eastAsia="標楷體" w:hAnsi="標楷體"/>
          <w:color w:val="000000" w:themeColor="text1"/>
        </w:rPr>
        <w:t>(</w:t>
      </w:r>
      <w:r w:rsidR="00D22408" w:rsidRPr="00D22408">
        <w:rPr>
          <w:rFonts w:ascii="標楷體" w:eastAsia="標楷體" w:hAnsi="標楷體"/>
          <w:color w:val="000000" w:themeColor="text1"/>
        </w:rPr>
        <w:t>Extreme Learning Machine</w:t>
      </w:r>
      <w:r w:rsidR="00D22408">
        <w:rPr>
          <w:rFonts w:ascii="標楷體" w:eastAsia="標楷體" w:hAnsi="標楷體"/>
          <w:color w:val="000000" w:themeColor="text1"/>
        </w:rPr>
        <w:t>)</w:t>
      </w:r>
      <w:r w:rsidR="00D22408">
        <w:rPr>
          <w:rFonts w:ascii="標楷體" w:eastAsia="標楷體" w:hAnsi="標楷體" w:hint="eastAsia"/>
          <w:color w:val="000000" w:themeColor="text1"/>
        </w:rPr>
        <w:t>、</w:t>
      </w:r>
    </w:p>
    <w:p w14:paraId="7F9463FE" w14:textId="5E570C6E" w:rsidR="00D22408" w:rsidRPr="007C2953" w:rsidRDefault="00D22408" w:rsidP="007C2953">
      <w:pPr>
        <w:spacing w:after="40"/>
        <w:rPr>
          <w:rFonts w:ascii="標楷體" w:eastAsia="標楷體" w:hAnsi="標楷體" w:hint="eastAsia"/>
          <w:color w:val="000000" w:themeColor="text1"/>
        </w:rPr>
      </w:pPr>
      <w:r>
        <w:rPr>
          <w:rFonts w:ascii="標楷體" w:eastAsia="標楷體" w:hAnsi="標楷體" w:hint="eastAsia"/>
          <w:color w:val="000000" w:themeColor="text1"/>
        </w:rPr>
        <w:t>偏最小平方回歸</w:t>
      </w:r>
      <w:r>
        <w:rPr>
          <w:rFonts w:ascii="標楷體" w:eastAsia="標楷體" w:hAnsi="標楷體"/>
          <w:color w:val="000000" w:themeColor="text1"/>
        </w:rPr>
        <w:t>(</w:t>
      </w:r>
      <w:r w:rsidRPr="00D22408">
        <w:rPr>
          <w:rFonts w:ascii="標楷體" w:eastAsia="標楷體" w:hAnsi="標楷體"/>
          <w:color w:val="000000" w:themeColor="text1"/>
        </w:rPr>
        <w:t>Partial Least Square Regression</w:t>
      </w:r>
      <w:r>
        <w:rPr>
          <w:rFonts w:ascii="標楷體" w:eastAsia="標楷體" w:hAnsi="標楷體"/>
          <w:color w:val="000000" w:themeColor="text1"/>
        </w:rPr>
        <w:t>, PLS</w:t>
      </w:r>
      <w:r>
        <w:rPr>
          <w:rFonts w:ascii="標楷體" w:eastAsia="標楷體" w:hAnsi="標楷體" w:hint="eastAsia"/>
          <w:color w:val="000000" w:themeColor="text1"/>
        </w:rPr>
        <w:t>)等四種模型，將透過各種模型所跑出來的結果與消耗的時間來作為比較的依據。</w:t>
      </w:r>
      <w:r w:rsidR="00461125">
        <w:rPr>
          <w:rFonts w:ascii="標楷體" w:eastAsia="標楷體" w:hAnsi="標楷體" w:hint="eastAsia"/>
          <w:color w:val="000000" w:themeColor="text1"/>
        </w:rPr>
        <w:t>最終選定一種</w:t>
      </w:r>
      <w:r w:rsidR="00461125">
        <w:rPr>
          <w:rFonts w:ascii="標楷體" w:eastAsia="標楷體" w:hAnsi="標楷體"/>
          <w:color w:val="000000" w:themeColor="text1"/>
        </w:rPr>
        <w:t>AI</w:t>
      </w:r>
      <w:r w:rsidR="00461125">
        <w:rPr>
          <w:rFonts w:ascii="標楷體" w:eastAsia="標楷體" w:hAnsi="標楷體" w:hint="eastAsia"/>
          <w:color w:val="000000" w:themeColor="text1"/>
        </w:rPr>
        <w:t>模型當作此計畫之</w:t>
      </w:r>
      <w:r w:rsidR="00461125">
        <w:rPr>
          <w:rFonts w:ascii="標楷體" w:eastAsia="標楷體" w:hAnsi="標楷體"/>
          <w:color w:val="000000" w:themeColor="text1"/>
        </w:rPr>
        <w:t>AI</w:t>
      </w:r>
      <w:r w:rsidR="00461125">
        <w:rPr>
          <w:rFonts w:ascii="標楷體" w:eastAsia="標楷體" w:hAnsi="標楷體" w:hint="eastAsia"/>
          <w:color w:val="000000" w:themeColor="text1"/>
        </w:rPr>
        <w:t>模型</w:t>
      </w:r>
    </w:p>
    <w:sectPr w:rsidR="00D22408" w:rsidRPr="007C2953">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8D213" w14:textId="77777777" w:rsidR="00ED292A" w:rsidRDefault="00ED292A" w:rsidP="00C3482D">
      <w:r>
        <w:separator/>
      </w:r>
    </w:p>
  </w:endnote>
  <w:endnote w:type="continuationSeparator" w:id="0">
    <w:p w14:paraId="3E1B923E" w14:textId="77777777" w:rsidR="00ED292A" w:rsidRDefault="00ED292A"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標楷體">
    <w:altName w:val="Microsoft YaHei"/>
    <w:panose1 w:val="02010601000101010101"/>
    <w:charset w:val="88"/>
    <w:family w:val="auto"/>
    <w:pitch w:val="variable"/>
    <w:sig w:usb0="00000003"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056EF" w14:textId="77777777" w:rsidR="00ED292A" w:rsidRDefault="00ED292A" w:rsidP="00C3482D">
      <w:r>
        <w:separator/>
      </w:r>
    </w:p>
  </w:footnote>
  <w:footnote w:type="continuationSeparator" w:id="0">
    <w:p w14:paraId="185FAC52" w14:textId="77777777" w:rsidR="00ED292A" w:rsidRDefault="00ED292A"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7"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8" w15:restartNumberingAfterBreak="0">
    <w:nsid w:val="6F305DFD"/>
    <w:multiLevelType w:val="hybridMultilevel"/>
    <w:tmpl w:val="FC029F7A"/>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0"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02198794">
    <w:abstractNumId w:val="8"/>
  </w:num>
  <w:num w:numId="2" w16cid:durableId="411859696">
    <w:abstractNumId w:val="9"/>
  </w:num>
  <w:num w:numId="3" w16cid:durableId="807669556">
    <w:abstractNumId w:val="6"/>
  </w:num>
  <w:num w:numId="4" w16cid:durableId="322203364">
    <w:abstractNumId w:val="7"/>
  </w:num>
  <w:num w:numId="5" w16cid:durableId="1832598401">
    <w:abstractNumId w:val="0"/>
  </w:num>
  <w:num w:numId="6" w16cid:durableId="348071837">
    <w:abstractNumId w:val="3"/>
  </w:num>
  <w:num w:numId="7" w16cid:durableId="822544850">
    <w:abstractNumId w:val="11"/>
  </w:num>
  <w:num w:numId="8" w16cid:durableId="1261647923">
    <w:abstractNumId w:val="4"/>
  </w:num>
  <w:num w:numId="9" w16cid:durableId="1492215792">
    <w:abstractNumId w:val="10"/>
  </w:num>
  <w:num w:numId="10" w16cid:durableId="275410489">
    <w:abstractNumId w:val="2"/>
  </w:num>
  <w:num w:numId="11" w16cid:durableId="265768996">
    <w:abstractNumId w:val="1"/>
  </w:num>
  <w:num w:numId="12" w16cid:durableId="1377587353">
    <w:abstractNumId w:val="12"/>
  </w:num>
  <w:num w:numId="13" w16cid:durableId="1288394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5ED"/>
    <w:rsid w:val="000059D4"/>
    <w:rsid w:val="00006C83"/>
    <w:rsid w:val="00016D22"/>
    <w:rsid w:val="00017266"/>
    <w:rsid w:val="00025C07"/>
    <w:rsid w:val="00035535"/>
    <w:rsid w:val="00054917"/>
    <w:rsid w:val="00060494"/>
    <w:rsid w:val="00076980"/>
    <w:rsid w:val="000807F7"/>
    <w:rsid w:val="000A365D"/>
    <w:rsid w:val="000A5DF2"/>
    <w:rsid w:val="000B3BD1"/>
    <w:rsid w:val="000B7497"/>
    <w:rsid w:val="000C56B1"/>
    <w:rsid w:val="000C6525"/>
    <w:rsid w:val="000D337B"/>
    <w:rsid w:val="000D3A7C"/>
    <w:rsid w:val="000F1E84"/>
    <w:rsid w:val="000F4499"/>
    <w:rsid w:val="000F77EB"/>
    <w:rsid w:val="0010755F"/>
    <w:rsid w:val="00134424"/>
    <w:rsid w:val="00134EA6"/>
    <w:rsid w:val="00142215"/>
    <w:rsid w:val="001467DA"/>
    <w:rsid w:val="001508A2"/>
    <w:rsid w:val="001539D9"/>
    <w:rsid w:val="00162D85"/>
    <w:rsid w:val="00163B42"/>
    <w:rsid w:val="0016635E"/>
    <w:rsid w:val="0016753F"/>
    <w:rsid w:val="0017340E"/>
    <w:rsid w:val="001735F8"/>
    <w:rsid w:val="001742B4"/>
    <w:rsid w:val="001941D8"/>
    <w:rsid w:val="001B61B4"/>
    <w:rsid w:val="001C2840"/>
    <w:rsid w:val="001C4DC8"/>
    <w:rsid w:val="001E2E4A"/>
    <w:rsid w:val="001E5F12"/>
    <w:rsid w:val="0020003B"/>
    <w:rsid w:val="00207D80"/>
    <w:rsid w:val="00217A0A"/>
    <w:rsid w:val="002230FB"/>
    <w:rsid w:val="00223FFF"/>
    <w:rsid w:val="00234723"/>
    <w:rsid w:val="00241555"/>
    <w:rsid w:val="002817F7"/>
    <w:rsid w:val="0029379A"/>
    <w:rsid w:val="00295CB1"/>
    <w:rsid w:val="002A35B0"/>
    <w:rsid w:val="002C4116"/>
    <w:rsid w:val="002C74A9"/>
    <w:rsid w:val="002D07E5"/>
    <w:rsid w:val="002E4B95"/>
    <w:rsid w:val="002F077E"/>
    <w:rsid w:val="0033453E"/>
    <w:rsid w:val="00363B3E"/>
    <w:rsid w:val="00366E55"/>
    <w:rsid w:val="00367BCC"/>
    <w:rsid w:val="003801FC"/>
    <w:rsid w:val="00397218"/>
    <w:rsid w:val="003A5F52"/>
    <w:rsid w:val="003A66B1"/>
    <w:rsid w:val="003B3933"/>
    <w:rsid w:val="003B7892"/>
    <w:rsid w:val="003E00A8"/>
    <w:rsid w:val="003E3BB0"/>
    <w:rsid w:val="004138F2"/>
    <w:rsid w:val="00420E4C"/>
    <w:rsid w:val="004229EB"/>
    <w:rsid w:val="004472CD"/>
    <w:rsid w:val="00457FBB"/>
    <w:rsid w:val="00461125"/>
    <w:rsid w:val="004611BE"/>
    <w:rsid w:val="00465876"/>
    <w:rsid w:val="00466B9D"/>
    <w:rsid w:val="00471CD6"/>
    <w:rsid w:val="0047529B"/>
    <w:rsid w:val="00483710"/>
    <w:rsid w:val="004909C8"/>
    <w:rsid w:val="00491824"/>
    <w:rsid w:val="004B1865"/>
    <w:rsid w:val="004C099B"/>
    <w:rsid w:val="004C1726"/>
    <w:rsid w:val="004C1890"/>
    <w:rsid w:val="004C51A8"/>
    <w:rsid w:val="004D0940"/>
    <w:rsid w:val="004D4340"/>
    <w:rsid w:val="004D7FCF"/>
    <w:rsid w:val="004E2C7C"/>
    <w:rsid w:val="004F7999"/>
    <w:rsid w:val="00537FCE"/>
    <w:rsid w:val="00540448"/>
    <w:rsid w:val="00563BB0"/>
    <w:rsid w:val="00564206"/>
    <w:rsid w:val="005668F5"/>
    <w:rsid w:val="00585359"/>
    <w:rsid w:val="00586345"/>
    <w:rsid w:val="005909AF"/>
    <w:rsid w:val="005A4AF1"/>
    <w:rsid w:val="005C34BB"/>
    <w:rsid w:val="005D0472"/>
    <w:rsid w:val="005D138E"/>
    <w:rsid w:val="005D2281"/>
    <w:rsid w:val="005D7857"/>
    <w:rsid w:val="005E052D"/>
    <w:rsid w:val="005E0E69"/>
    <w:rsid w:val="005E659E"/>
    <w:rsid w:val="005F375B"/>
    <w:rsid w:val="00605BA9"/>
    <w:rsid w:val="00610499"/>
    <w:rsid w:val="00635C2D"/>
    <w:rsid w:val="00635D52"/>
    <w:rsid w:val="006362B2"/>
    <w:rsid w:val="00636B77"/>
    <w:rsid w:val="00637CDE"/>
    <w:rsid w:val="00640BCA"/>
    <w:rsid w:val="006425B5"/>
    <w:rsid w:val="006508FB"/>
    <w:rsid w:val="0065727F"/>
    <w:rsid w:val="0066282A"/>
    <w:rsid w:val="0067106C"/>
    <w:rsid w:val="006760DF"/>
    <w:rsid w:val="00691A9F"/>
    <w:rsid w:val="006B1DA6"/>
    <w:rsid w:val="006C2544"/>
    <w:rsid w:val="006D2AD9"/>
    <w:rsid w:val="006E26E2"/>
    <w:rsid w:val="006F6EDF"/>
    <w:rsid w:val="0070332C"/>
    <w:rsid w:val="007119BD"/>
    <w:rsid w:val="00713BB8"/>
    <w:rsid w:val="007211D8"/>
    <w:rsid w:val="00741D94"/>
    <w:rsid w:val="0074255C"/>
    <w:rsid w:val="00745493"/>
    <w:rsid w:val="00747F96"/>
    <w:rsid w:val="0076714F"/>
    <w:rsid w:val="0076735E"/>
    <w:rsid w:val="00767835"/>
    <w:rsid w:val="007743A9"/>
    <w:rsid w:val="007808DE"/>
    <w:rsid w:val="007859F6"/>
    <w:rsid w:val="007B46FF"/>
    <w:rsid w:val="007B60DC"/>
    <w:rsid w:val="007C2953"/>
    <w:rsid w:val="007D322A"/>
    <w:rsid w:val="007E11CE"/>
    <w:rsid w:val="00802A70"/>
    <w:rsid w:val="00802CB4"/>
    <w:rsid w:val="00812897"/>
    <w:rsid w:val="00813D84"/>
    <w:rsid w:val="00817E77"/>
    <w:rsid w:val="008315E7"/>
    <w:rsid w:val="00831D7A"/>
    <w:rsid w:val="008863D5"/>
    <w:rsid w:val="008A2555"/>
    <w:rsid w:val="008A3D7D"/>
    <w:rsid w:val="008A7D65"/>
    <w:rsid w:val="008E17C2"/>
    <w:rsid w:val="008E2217"/>
    <w:rsid w:val="008E320B"/>
    <w:rsid w:val="008E32FD"/>
    <w:rsid w:val="008F58C6"/>
    <w:rsid w:val="008F64A6"/>
    <w:rsid w:val="00900AD1"/>
    <w:rsid w:val="00903187"/>
    <w:rsid w:val="009154B5"/>
    <w:rsid w:val="00916000"/>
    <w:rsid w:val="0092424C"/>
    <w:rsid w:val="00933CA3"/>
    <w:rsid w:val="00960B9E"/>
    <w:rsid w:val="009645E5"/>
    <w:rsid w:val="00971C52"/>
    <w:rsid w:val="00984A03"/>
    <w:rsid w:val="00995774"/>
    <w:rsid w:val="009A20CD"/>
    <w:rsid w:val="009A4003"/>
    <w:rsid w:val="009E49DC"/>
    <w:rsid w:val="009F4115"/>
    <w:rsid w:val="00A00808"/>
    <w:rsid w:val="00A048F5"/>
    <w:rsid w:val="00A07673"/>
    <w:rsid w:val="00A12F67"/>
    <w:rsid w:val="00A15846"/>
    <w:rsid w:val="00A225BE"/>
    <w:rsid w:val="00A34D69"/>
    <w:rsid w:val="00A42A48"/>
    <w:rsid w:val="00A42C97"/>
    <w:rsid w:val="00A455C3"/>
    <w:rsid w:val="00A52B9A"/>
    <w:rsid w:val="00A5553B"/>
    <w:rsid w:val="00A56532"/>
    <w:rsid w:val="00A60BC7"/>
    <w:rsid w:val="00A81EBA"/>
    <w:rsid w:val="00A84E74"/>
    <w:rsid w:val="00AB4345"/>
    <w:rsid w:val="00AB5274"/>
    <w:rsid w:val="00AB5C8F"/>
    <w:rsid w:val="00AC63A6"/>
    <w:rsid w:val="00AD6E15"/>
    <w:rsid w:val="00AE10D9"/>
    <w:rsid w:val="00AE2D36"/>
    <w:rsid w:val="00AE4A7F"/>
    <w:rsid w:val="00AF57E7"/>
    <w:rsid w:val="00B10056"/>
    <w:rsid w:val="00B116A9"/>
    <w:rsid w:val="00B20E13"/>
    <w:rsid w:val="00B2496F"/>
    <w:rsid w:val="00B42A4C"/>
    <w:rsid w:val="00B44A44"/>
    <w:rsid w:val="00B45078"/>
    <w:rsid w:val="00B450D7"/>
    <w:rsid w:val="00B61B69"/>
    <w:rsid w:val="00B63DDD"/>
    <w:rsid w:val="00B711D6"/>
    <w:rsid w:val="00B96E42"/>
    <w:rsid w:val="00B97379"/>
    <w:rsid w:val="00B97978"/>
    <w:rsid w:val="00BA4467"/>
    <w:rsid w:val="00BB16F2"/>
    <w:rsid w:val="00BB5B4C"/>
    <w:rsid w:val="00BC5B13"/>
    <w:rsid w:val="00BC6911"/>
    <w:rsid w:val="00BE250A"/>
    <w:rsid w:val="00BF38C9"/>
    <w:rsid w:val="00BF782F"/>
    <w:rsid w:val="00C005B9"/>
    <w:rsid w:val="00C1498A"/>
    <w:rsid w:val="00C2449E"/>
    <w:rsid w:val="00C258B3"/>
    <w:rsid w:val="00C3482D"/>
    <w:rsid w:val="00C44C95"/>
    <w:rsid w:val="00C51949"/>
    <w:rsid w:val="00C54D28"/>
    <w:rsid w:val="00C55455"/>
    <w:rsid w:val="00C55527"/>
    <w:rsid w:val="00C57588"/>
    <w:rsid w:val="00CA78CB"/>
    <w:rsid w:val="00CB02B7"/>
    <w:rsid w:val="00CB2DA2"/>
    <w:rsid w:val="00CC76CF"/>
    <w:rsid w:val="00CD3E4B"/>
    <w:rsid w:val="00CD4EC5"/>
    <w:rsid w:val="00D0063A"/>
    <w:rsid w:val="00D11460"/>
    <w:rsid w:val="00D15E5F"/>
    <w:rsid w:val="00D21C69"/>
    <w:rsid w:val="00D22408"/>
    <w:rsid w:val="00D27CFF"/>
    <w:rsid w:val="00D36A53"/>
    <w:rsid w:val="00D57043"/>
    <w:rsid w:val="00D665ED"/>
    <w:rsid w:val="00D8115A"/>
    <w:rsid w:val="00D90F22"/>
    <w:rsid w:val="00D92A52"/>
    <w:rsid w:val="00D93C9B"/>
    <w:rsid w:val="00D96C36"/>
    <w:rsid w:val="00DA096A"/>
    <w:rsid w:val="00DB29DB"/>
    <w:rsid w:val="00DB3F74"/>
    <w:rsid w:val="00DB56C5"/>
    <w:rsid w:val="00DC29B1"/>
    <w:rsid w:val="00DC2E71"/>
    <w:rsid w:val="00DD52CF"/>
    <w:rsid w:val="00DE3C60"/>
    <w:rsid w:val="00DE4DBF"/>
    <w:rsid w:val="00DF1678"/>
    <w:rsid w:val="00DF610F"/>
    <w:rsid w:val="00E0103E"/>
    <w:rsid w:val="00E02C90"/>
    <w:rsid w:val="00E1062C"/>
    <w:rsid w:val="00E176F0"/>
    <w:rsid w:val="00E330C4"/>
    <w:rsid w:val="00E63905"/>
    <w:rsid w:val="00E653F5"/>
    <w:rsid w:val="00E66EE7"/>
    <w:rsid w:val="00E66FD0"/>
    <w:rsid w:val="00E705EA"/>
    <w:rsid w:val="00E71C60"/>
    <w:rsid w:val="00E74F2C"/>
    <w:rsid w:val="00E804D3"/>
    <w:rsid w:val="00EA171B"/>
    <w:rsid w:val="00EB107E"/>
    <w:rsid w:val="00EC288E"/>
    <w:rsid w:val="00ED292A"/>
    <w:rsid w:val="00EE6F72"/>
    <w:rsid w:val="00EF1FE1"/>
    <w:rsid w:val="00EF7B69"/>
    <w:rsid w:val="00F0547F"/>
    <w:rsid w:val="00F24016"/>
    <w:rsid w:val="00F3111F"/>
    <w:rsid w:val="00F5316C"/>
    <w:rsid w:val="00F82E57"/>
    <w:rsid w:val="00FA7112"/>
    <w:rsid w:val="00FB1043"/>
    <w:rsid w:val="00FB50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styleId="aa">
    <w:name w:val="Unresolved Mention"/>
    <w:basedOn w:val="a0"/>
    <w:uiPriority w:val="99"/>
    <w:semiHidden/>
    <w:unhideWhenUsed/>
    <w:rsid w:val="00984A03"/>
    <w:rPr>
      <w:color w:val="605E5C"/>
      <w:shd w:val="clear" w:color="auto" w:fill="E1DFDD"/>
    </w:rPr>
  </w:style>
  <w:style w:type="paragraph" w:styleId="ab">
    <w:name w:val="caption"/>
    <w:basedOn w:val="a"/>
    <w:next w:val="a"/>
    <w:uiPriority w:val="35"/>
    <w:unhideWhenUsed/>
    <w:qFormat/>
    <w:rsid w:val="006508F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ADD57-EF89-1349-AC97-00F734FD7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Pages>
  <Words>187</Words>
  <Characters>1067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4</cp:revision>
  <dcterms:created xsi:type="dcterms:W3CDTF">2022-12-20T15:20:00Z</dcterms:created>
  <dcterms:modified xsi:type="dcterms:W3CDTF">2023-01-10T16:48:00Z</dcterms:modified>
</cp:coreProperties>
</file>