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FEB95" w14:textId="77777777" w:rsidR="00A43D3E" w:rsidRDefault="00A43D3E" w:rsidP="00A43D3E">
      <w:pPr>
        <w:spacing w:line="360" w:lineRule="auto"/>
        <w:jc w:val="center"/>
        <w:rPr>
          <w:rFonts w:eastAsia="標楷體"/>
          <w:b/>
          <w:color w:val="000000" w:themeColor="text1"/>
          <w:kern w:val="3"/>
          <w:sz w:val="32"/>
          <w:szCs w:val="32"/>
        </w:rPr>
      </w:pPr>
      <w:r>
        <w:rPr>
          <w:rFonts w:eastAsia="標楷體" w:hint="eastAsia"/>
          <w:b/>
          <w:color w:val="000000" w:themeColor="text1"/>
          <w:kern w:val="3"/>
          <w:sz w:val="32"/>
          <w:szCs w:val="32"/>
        </w:rPr>
        <w:t>台灣工業生產指數預測</w:t>
      </w:r>
      <w:r>
        <w:rPr>
          <w:rFonts w:eastAsia="標楷體"/>
          <w:b/>
          <w:color w:val="000000" w:themeColor="text1"/>
          <w:kern w:val="3"/>
          <w:sz w:val="32"/>
          <w:szCs w:val="32"/>
        </w:rPr>
        <w:t xml:space="preserve">: </w:t>
      </w:r>
    </w:p>
    <w:p w14:paraId="2BDD8DCB" w14:textId="77777777" w:rsidR="00A43D3E" w:rsidRDefault="00A43D3E" w:rsidP="00A43D3E">
      <w:pPr>
        <w:spacing w:line="360" w:lineRule="auto"/>
        <w:jc w:val="center"/>
        <w:rPr>
          <w:rFonts w:eastAsia="標楷體"/>
          <w:b/>
          <w:color w:val="000000" w:themeColor="text1"/>
          <w:kern w:val="3"/>
          <w:sz w:val="32"/>
          <w:szCs w:val="32"/>
        </w:rPr>
      </w:pPr>
      <w:r>
        <w:rPr>
          <w:rFonts w:eastAsia="標楷體"/>
          <w:b/>
          <w:color w:val="000000" w:themeColor="text1"/>
          <w:kern w:val="3"/>
          <w:sz w:val="32"/>
          <w:szCs w:val="32"/>
        </w:rPr>
        <w:t>ARIMA</w:t>
      </w:r>
      <w:r>
        <w:rPr>
          <w:rFonts w:eastAsia="標楷體" w:hint="eastAsia"/>
          <w:b/>
          <w:color w:val="000000" w:themeColor="text1"/>
          <w:kern w:val="3"/>
          <w:sz w:val="32"/>
          <w:szCs w:val="32"/>
        </w:rPr>
        <w:t>、</w:t>
      </w:r>
      <w:r>
        <w:rPr>
          <w:rFonts w:eastAsia="標楷體"/>
          <w:b/>
          <w:color w:val="000000" w:themeColor="text1"/>
          <w:kern w:val="3"/>
          <w:sz w:val="32"/>
          <w:szCs w:val="32"/>
        </w:rPr>
        <w:t>SARIMA</w:t>
      </w:r>
      <w:r>
        <w:rPr>
          <w:rFonts w:eastAsia="標楷體" w:hint="eastAsia"/>
          <w:b/>
          <w:color w:val="000000" w:themeColor="text1"/>
          <w:kern w:val="3"/>
          <w:sz w:val="32"/>
          <w:szCs w:val="32"/>
        </w:rPr>
        <w:t>、</w:t>
      </w:r>
      <w:r>
        <w:rPr>
          <w:rFonts w:eastAsia="標楷體"/>
          <w:b/>
          <w:color w:val="000000" w:themeColor="text1"/>
          <w:kern w:val="3"/>
          <w:sz w:val="32"/>
          <w:szCs w:val="32"/>
        </w:rPr>
        <w:t>SVR</w:t>
      </w:r>
      <w:r>
        <w:rPr>
          <w:rFonts w:eastAsia="標楷體" w:hint="eastAsia"/>
          <w:b/>
          <w:color w:val="000000" w:themeColor="text1"/>
          <w:kern w:val="3"/>
          <w:sz w:val="32"/>
          <w:szCs w:val="32"/>
        </w:rPr>
        <w:t>之模型預測效果比較</w:t>
      </w:r>
    </w:p>
    <w:p w14:paraId="19E9E064" w14:textId="2153B2AE" w:rsidR="00A43D3E" w:rsidRDefault="00A43D3E" w:rsidP="00A43D3E">
      <w:pPr>
        <w:spacing w:line="360" w:lineRule="auto"/>
        <w:jc w:val="both"/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</w:pPr>
      <w:r>
        <w:rPr>
          <w:rFonts w:eastAsia="標楷體"/>
          <w:color w:val="000000" w:themeColor="text1"/>
          <w:kern w:val="3"/>
          <w:sz w:val="24"/>
          <w:szCs w:val="24"/>
        </w:rPr>
        <w:t xml:space="preserve">        </w:t>
      </w:r>
      <w:r>
        <w:rPr>
          <w:rFonts w:eastAsia="標楷體" w:hint="eastAsia"/>
          <w:color w:val="000000" w:themeColor="text1"/>
          <w:kern w:val="3"/>
          <w:sz w:val="24"/>
          <w:szCs w:val="24"/>
        </w:rPr>
        <w:t>景氣指標及景氣對策信號自</w:t>
      </w:r>
      <w:r>
        <w:rPr>
          <w:rFonts w:eastAsia="標楷體"/>
          <w:color w:val="000000" w:themeColor="text1"/>
          <w:kern w:val="3"/>
          <w:sz w:val="24"/>
          <w:szCs w:val="24"/>
        </w:rPr>
        <w:t>1977</w:t>
      </w:r>
      <w:r>
        <w:rPr>
          <w:rFonts w:eastAsia="標楷體" w:hint="eastAsia"/>
          <w:color w:val="000000" w:themeColor="text1"/>
          <w:kern w:val="3"/>
          <w:sz w:val="24"/>
          <w:szCs w:val="24"/>
        </w:rPr>
        <w:t>年開始公布，作用為衡量經濟景氣的概況，景氣指標包含領先、同時、落後三種景氣指標，本研究以同時景氣指標中的工業生產指數作為研究對象，並比較使用</w:t>
      </w:r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自我</w:t>
      </w:r>
      <w:proofErr w:type="gramStart"/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迴</w:t>
      </w:r>
      <w:proofErr w:type="gramEnd"/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歸整合移動平均模型</w:t>
      </w:r>
      <w:r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(ARIMA)</w:t>
      </w:r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、季節性自我迴歸整合移動平均模型</w:t>
      </w:r>
      <w:r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(SARIMA)</w:t>
      </w:r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、支援向量迴歸</w:t>
      </w:r>
      <w:r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(SVR)</w:t>
      </w:r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三種模型預測的效果。</w:t>
      </w:r>
    </w:p>
    <w:p w14:paraId="3C522EAD" w14:textId="4ACC77B4" w:rsidR="00A43D3E" w:rsidRDefault="00A43D3E" w:rsidP="00A43D3E">
      <w:pPr>
        <w:spacing w:line="360" w:lineRule="auto"/>
        <w:jc w:val="both"/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</w:pPr>
      <w:r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 xml:space="preserve">        </w:t>
      </w:r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將本研究所使用的模型依照模型性質分為兩類，第一類是屬於</w:t>
      </w:r>
      <w:proofErr w:type="gramStart"/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單變量自我迴</w:t>
      </w:r>
      <w:proofErr w:type="gramEnd"/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歸的</w:t>
      </w:r>
      <w:r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ARIMA</w:t>
      </w:r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和</w:t>
      </w:r>
      <w:r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SARIMA</w:t>
      </w:r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模型，第二類是屬於多變量迴歸的</w:t>
      </w:r>
      <w:r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SVR</w:t>
      </w:r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模型。第一類模型皆是以目標預測對象的歷史數據作為特徵值的自我</w:t>
      </w:r>
      <w:proofErr w:type="gramStart"/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迴</w:t>
      </w:r>
      <w:proofErr w:type="gramEnd"/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歸模型，其中</w:t>
      </w:r>
      <w:r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ARIMA</w:t>
      </w:r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已有學者應用於台灣工業生產指數預測。本研究將使用加入了季節性參數的</w:t>
      </w:r>
      <w:r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SARIMA</w:t>
      </w:r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模型進行預測，並和</w:t>
      </w:r>
      <w:r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ARIMA</w:t>
      </w:r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的效果進行比較。在第二類模型中，本研究將分為三個模式執行</w:t>
      </w:r>
      <w:r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SVR</w:t>
      </w:r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，分別為以原始數據做為訓練資料的單純</w:t>
      </w:r>
      <w:r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SVR</w:t>
      </w:r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模式，結合主成份分析</w:t>
      </w:r>
      <w:r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(PCA)</w:t>
      </w:r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的</w:t>
      </w:r>
      <w:r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PCA-SVR</w:t>
      </w:r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模式、結合獨立成份分析</w:t>
      </w:r>
      <w:r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(ICA)</w:t>
      </w:r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的</w:t>
      </w:r>
      <w:r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ICA-SVR</w:t>
      </w:r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模式。</w:t>
      </w:r>
    </w:p>
    <w:p w14:paraId="37D56E3A" w14:textId="77777777" w:rsidR="00A43D3E" w:rsidRDefault="00A43D3E" w:rsidP="00A43D3E">
      <w:pPr>
        <w:spacing w:line="360" w:lineRule="auto"/>
        <w:jc w:val="both"/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</w:pPr>
      <w:r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ab/>
      </w:r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本研究之結果分析如下，針對第一類</w:t>
      </w:r>
      <w:proofErr w:type="gramStart"/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單變量</w:t>
      </w:r>
      <w:proofErr w:type="gramEnd"/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自我回歸模型之資料分析與模型訓練過程，首先，資料集將會分為資料集</w:t>
      </w:r>
      <w:r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A(</w:t>
      </w:r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包含六種指標，資料數量為</w:t>
      </w:r>
      <w:r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497)</w:t>
      </w:r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、資料集</w:t>
      </w:r>
      <w:r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B(</w:t>
      </w:r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包含七種指標，資料數量為</w:t>
      </w:r>
      <w:r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329</w:t>
      </w:r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筆</w:t>
      </w:r>
      <w:r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)</w:t>
      </w:r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，指標數量差別於礦業及土石採取業採取與否，為了符合該模型之資料條件，需要經過資料平穩性與</w:t>
      </w:r>
      <w:proofErr w:type="gramStart"/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白噪聲檢</w:t>
      </w:r>
      <w:proofErr w:type="gramEnd"/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定，資料集經過檢定與預處理過後，均符合</w:t>
      </w:r>
      <w:proofErr w:type="gramStart"/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單變</w:t>
      </w:r>
      <w:proofErr w:type="gramEnd"/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量自我回歸模型條件。</w:t>
      </w:r>
    </w:p>
    <w:p w14:paraId="11F27693" w14:textId="77777777" w:rsidR="00A43D3E" w:rsidRDefault="00A43D3E" w:rsidP="00A43D3E">
      <w:pPr>
        <w:spacing w:line="360" w:lineRule="auto"/>
        <w:jc w:val="both"/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</w:pPr>
      <w:r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 xml:space="preserve">       </w:t>
      </w:r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模型訓練，建構</w:t>
      </w:r>
      <w:r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ARIMA</w:t>
      </w:r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模型將會使</w:t>
      </w:r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用</w:t>
      </w:r>
      <w:proofErr w:type="spellStart"/>
      <w:r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pmdarima</w:t>
      </w:r>
      <w:proofErr w:type="spellEnd"/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之</w:t>
      </w:r>
      <w:r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 xml:space="preserve"> </w:t>
      </w:r>
      <w:proofErr w:type="spellStart"/>
      <w:r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auto_arima</w:t>
      </w:r>
      <w:proofErr w:type="spellEnd"/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方法來找出</w:t>
      </w:r>
      <w:r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ARIMA</w:t>
      </w:r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與</w:t>
      </w:r>
      <w:r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SARIMA</w:t>
      </w:r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之</w:t>
      </w:r>
      <w:r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(</w:t>
      </w:r>
      <w:proofErr w:type="spellStart"/>
      <w:r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p,d,q</w:t>
      </w:r>
      <w:proofErr w:type="spellEnd"/>
      <w:r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)(P,D,Q)</w:t>
      </w:r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最佳參數，且針對季節性</w:t>
      </w:r>
      <w:r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ARIMA</w:t>
      </w:r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部分，週期參數之篩選，將會透過從週期</w:t>
      </w:r>
      <w:r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2</w:t>
      </w:r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至</w:t>
      </w:r>
      <w:r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48</w:t>
      </w:r>
      <w:proofErr w:type="gramStart"/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週</w:t>
      </w:r>
      <w:proofErr w:type="gramEnd"/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來進行模型成效的比對，從</w:t>
      </w:r>
      <w:r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AIC</w:t>
      </w:r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值、</w:t>
      </w:r>
      <w:r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BIC</w:t>
      </w:r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值、</w:t>
      </w:r>
      <w:r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R</w:t>
      </w:r>
      <w:proofErr w:type="gramStart"/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平方、</w:t>
      </w:r>
      <w:proofErr w:type="gramEnd"/>
      <w:r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RMSE</w:t>
      </w:r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來判斷模型的好壞。</w:t>
      </w:r>
    </w:p>
    <w:p w14:paraId="1DBB8E2A" w14:textId="3399058E" w:rsidR="00A43D3E" w:rsidRDefault="00A43D3E" w:rsidP="00A43D3E">
      <w:pPr>
        <w:spacing w:line="360" w:lineRule="auto"/>
        <w:jc w:val="both"/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</w:pPr>
      <w:r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 xml:space="preserve">       </w:t>
      </w:r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模型訓練成效，針對</w:t>
      </w:r>
      <w:r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ARIMA</w:t>
      </w:r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之兩個資料集訓練比較，將會主要以</w:t>
      </w:r>
      <w:r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AIC</w:t>
      </w:r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、</w:t>
      </w:r>
      <w:r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BIC</w:t>
      </w:r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指標作為主要評斷依據，並且以</w:t>
      </w:r>
      <w:r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R</w:t>
      </w:r>
      <w:proofErr w:type="gramStart"/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平方、</w:t>
      </w:r>
      <w:proofErr w:type="gramEnd"/>
      <w:r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RMSE</w:t>
      </w:r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為輔。由表</w:t>
      </w:r>
      <w:r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(</w:t>
      </w:r>
      <w:r w:rsidR="00CD1953"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1</w:t>
      </w:r>
      <w:r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)</w:t>
      </w:r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所示，可以得出模型的好壞，在資料集</w:t>
      </w:r>
      <w:r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B</w:t>
      </w:r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訓練過後的結果所示，在</w:t>
      </w:r>
      <w:r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AIC</w:t>
      </w:r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與</w:t>
      </w:r>
      <w:r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BIC</w:t>
      </w:r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以及</w:t>
      </w:r>
      <w:r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R</w:t>
      </w:r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平方的數值上均勝過於資料集</w:t>
      </w:r>
      <w:r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A</w:t>
      </w:r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之</w:t>
      </w:r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lastRenderedPageBreak/>
        <w:t>數值，但在</w:t>
      </w:r>
      <w:r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RMSE</w:t>
      </w:r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部分，資料集</w:t>
      </w:r>
      <w:r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A</w:t>
      </w:r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擁有較好的結果。這部分認定以資料集</w:t>
      </w:r>
      <w:r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B</w:t>
      </w:r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訓練</w:t>
      </w:r>
      <w:r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ARIMA</w:t>
      </w:r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模型將會得出較理想的結果。</w:t>
      </w:r>
    </w:p>
    <w:p w14:paraId="78A22EBD" w14:textId="13E8D99F" w:rsidR="000D0CFC" w:rsidRDefault="000D0CFC" w:rsidP="000D0CF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.</w:t>
      </w:r>
      <w:r>
        <w:t xml:space="preserve"> AR</w:t>
      </w:r>
      <w:r w:rsidRPr="00CA2866">
        <w:rPr>
          <w:rFonts w:hint="eastAsia"/>
        </w:rPr>
        <w:t>IMA</w:t>
      </w:r>
      <w:r w:rsidRPr="00CA2866">
        <w:rPr>
          <w:rFonts w:hint="eastAsia"/>
        </w:rPr>
        <w:t>之結果比較</w:t>
      </w:r>
    </w:p>
    <w:tbl>
      <w:tblPr>
        <w:tblStyle w:val="a7"/>
        <w:tblW w:w="10207" w:type="dxa"/>
        <w:tblInd w:w="-289" w:type="dxa"/>
        <w:tblLook w:val="04A0" w:firstRow="1" w:lastRow="0" w:firstColumn="1" w:lastColumn="0" w:noHBand="0" w:noVBand="1"/>
      </w:tblPr>
      <w:tblGrid>
        <w:gridCol w:w="1277"/>
        <w:gridCol w:w="1417"/>
        <w:gridCol w:w="1418"/>
        <w:gridCol w:w="2110"/>
        <w:gridCol w:w="2056"/>
        <w:gridCol w:w="1929"/>
      </w:tblGrid>
      <w:tr w:rsidR="00A43D3E" w14:paraId="3A3F8EDC" w14:textId="77777777" w:rsidTr="00A43D3E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9B3E7" w14:textId="77777777" w:rsidR="00A43D3E" w:rsidRDefault="00A43D3E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3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78C2C" w14:textId="77777777" w:rsidR="00A43D3E" w:rsidRDefault="00A43D3E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3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3"/>
                <w:sz w:val="24"/>
                <w:szCs w:val="24"/>
              </w:rPr>
              <w:t>AIC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93300" w14:textId="77777777" w:rsidR="00A43D3E" w:rsidRDefault="00A43D3E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3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3"/>
                <w:sz w:val="24"/>
                <w:szCs w:val="24"/>
              </w:rPr>
              <w:t>BIC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6579F" w14:textId="77777777" w:rsidR="00A43D3E" w:rsidRDefault="00A43D3E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3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3"/>
                <w:sz w:val="24"/>
                <w:szCs w:val="24"/>
              </w:rPr>
              <w:t>R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3"/>
                <w:sz w:val="24"/>
                <w:szCs w:val="24"/>
              </w:rPr>
              <w:t>平方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C59AF" w14:textId="77777777" w:rsidR="00A43D3E" w:rsidRDefault="00A43D3E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3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3"/>
                <w:sz w:val="24"/>
                <w:szCs w:val="24"/>
              </w:rPr>
              <w:t>RMSE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97021" w14:textId="77777777" w:rsidR="00A43D3E" w:rsidRDefault="00A43D3E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3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3"/>
                <w:sz w:val="24"/>
                <w:szCs w:val="24"/>
              </w:rPr>
              <w:t>參數</w:t>
            </w:r>
            <w:r>
              <w:rPr>
                <w:rFonts w:ascii="Times New Roman" w:eastAsia="標楷體" w:hAnsi="Times New Roman" w:cs="Times New Roman"/>
                <w:color w:val="000000"/>
                <w:kern w:val="3"/>
                <w:sz w:val="24"/>
                <w:szCs w:val="24"/>
              </w:rPr>
              <w:t>(p, d, q)</w:t>
            </w:r>
          </w:p>
        </w:tc>
      </w:tr>
      <w:tr w:rsidR="00A43D3E" w14:paraId="0AFE146C" w14:textId="77777777" w:rsidTr="00A43D3E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864EA" w14:textId="77777777" w:rsidR="00A43D3E" w:rsidRDefault="00A43D3E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3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3"/>
                <w:sz w:val="24"/>
                <w:szCs w:val="24"/>
              </w:rPr>
              <w:t>資料集</w:t>
            </w:r>
            <w:r>
              <w:rPr>
                <w:rFonts w:ascii="Times New Roman" w:eastAsia="標楷體" w:hAnsi="Times New Roman" w:cs="Times New Roman"/>
                <w:color w:val="000000"/>
                <w:kern w:val="3"/>
                <w:sz w:val="24"/>
                <w:szCs w:val="24"/>
              </w:rPr>
              <w:t>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43A6D" w14:textId="77777777" w:rsidR="00A43D3E" w:rsidRDefault="00A43D3E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3"/>
                <w:sz w:val="24"/>
                <w:szCs w:val="24"/>
              </w:rPr>
            </w:pPr>
            <w:r>
              <w:t>1845.483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24422" w14:textId="77777777" w:rsidR="00A43D3E" w:rsidRDefault="00A43D3E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3"/>
                <w:sz w:val="24"/>
                <w:szCs w:val="24"/>
              </w:rPr>
            </w:pPr>
            <w:r>
              <w:t>1857.404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B2B5" w14:textId="77777777" w:rsidR="00A43D3E" w:rsidRDefault="00A43D3E">
            <w:pPr>
              <w:spacing w:line="360" w:lineRule="auto"/>
              <w:jc w:val="center"/>
              <w:rPr>
                <w:rFonts w:eastAsiaTheme="minorEastAsia"/>
              </w:rPr>
            </w:pPr>
            <w:r>
              <w:t>-0.0015747017339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081E0" w14:textId="77777777" w:rsidR="00A43D3E" w:rsidRDefault="00A43D3E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3"/>
                <w:sz w:val="24"/>
                <w:szCs w:val="24"/>
              </w:rPr>
            </w:pPr>
            <w:r>
              <w:t>4.904682246580955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34A17" w14:textId="77777777" w:rsidR="00A43D3E" w:rsidRDefault="00A43D3E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3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3"/>
                <w:sz w:val="24"/>
                <w:szCs w:val="24"/>
              </w:rPr>
              <w:t>(</w:t>
            </w:r>
            <w:r>
              <w:t>0, 0, 2</w:t>
            </w:r>
            <w:r>
              <w:rPr>
                <w:rFonts w:ascii="Times New Roman" w:eastAsia="標楷體" w:hAnsi="Times New Roman" w:cs="Times New Roman"/>
                <w:color w:val="000000"/>
                <w:kern w:val="3"/>
                <w:sz w:val="24"/>
                <w:szCs w:val="24"/>
              </w:rPr>
              <w:t>)</w:t>
            </w:r>
          </w:p>
        </w:tc>
      </w:tr>
      <w:tr w:rsidR="00A43D3E" w14:paraId="6EFB07F6" w14:textId="77777777" w:rsidTr="00A43D3E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23253" w14:textId="77777777" w:rsidR="00A43D3E" w:rsidRDefault="00A43D3E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3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3"/>
                <w:sz w:val="24"/>
                <w:szCs w:val="24"/>
              </w:rPr>
              <w:t>資料集</w:t>
            </w:r>
            <w:r>
              <w:rPr>
                <w:rFonts w:ascii="Times New Roman" w:eastAsia="標楷體" w:hAnsi="Times New Roman" w:cs="Times New Roman"/>
                <w:color w:val="000000"/>
                <w:kern w:val="3"/>
                <w:sz w:val="24"/>
                <w:szCs w:val="24"/>
              </w:rPr>
              <w:t>B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171BE" w14:textId="77777777" w:rsidR="00A43D3E" w:rsidRDefault="00A43D3E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3"/>
                <w:sz w:val="24"/>
                <w:szCs w:val="24"/>
              </w:rPr>
            </w:pPr>
            <w:r>
              <w:t>1377.146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56CD4" w14:textId="77777777" w:rsidR="00A43D3E" w:rsidRDefault="00A43D3E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3"/>
                <w:sz w:val="24"/>
                <w:szCs w:val="24"/>
              </w:rPr>
            </w:pPr>
            <w:r>
              <w:t>1398.669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CBC96" w14:textId="77777777" w:rsidR="00A43D3E" w:rsidRDefault="00A43D3E">
            <w:pPr>
              <w:spacing w:line="360" w:lineRule="auto"/>
              <w:jc w:val="center"/>
              <w:rPr>
                <w:rFonts w:eastAsiaTheme="minorEastAsia"/>
              </w:rPr>
            </w:pPr>
            <w:r>
              <w:t>-0.0011266093749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B897B" w14:textId="77777777" w:rsidR="00A43D3E" w:rsidRDefault="00A43D3E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3"/>
                <w:sz w:val="24"/>
                <w:szCs w:val="24"/>
              </w:rPr>
            </w:pPr>
            <w:r>
              <w:t>5.690410352653589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5F5FF" w14:textId="77777777" w:rsidR="00A43D3E" w:rsidRDefault="00A43D3E" w:rsidP="000D0CFC">
            <w:pPr>
              <w:keepNext/>
              <w:spacing w:line="360" w:lineRule="auto"/>
              <w:jc w:val="center"/>
              <w:rPr>
                <w:rFonts w:ascii="Times New Roman" w:eastAsia="標楷體" w:hAnsi="Times New Roman" w:cs="Times New Roman"/>
                <w:color w:val="000000"/>
                <w:kern w:val="3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3"/>
                <w:sz w:val="24"/>
                <w:szCs w:val="24"/>
              </w:rPr>
              <w:t>(</w:t>
            </w:r>
            <w:r>
              <w:t>1, 0, 4</w:t>
            </w:r>
            <w:r>
              <w:rPr>
                <w:rFonts w:ascii="Times New Roman" w:eastAsia="標楷體" w:hAnsi="Times New Roman" w:cs="Times New Roman"/>
                <w:color w:val="000000"/>
                <w:kern w:val="3"/>
                <w:sz w:val="24"/>
                <w:szCs w:val="24"/>
              </w:rPr>
              <w:t>)</w:t>
            </w:r>
          </w:p>
        </w:tc>
      </w:tr>
    </w:tbl>
    <w:p w14:paraId="6D1E4D4E" w14:textId="69C2B525" w:rsidR="000D0CFC" w:rsidRDefault="000D0CFC" w:rsidP="00A43D3E">
      <w:pPr>
        <w:spacing w:line="360" w:lineRule="auto"/>
        <w:jc w:val="both"/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</w:pPr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資料來源</w:t>
      </w:r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 xml:space="preserve"> : </w:t>
      </w:r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本研究整理。</w:t>
      </w:r>
    </w:p>
    <w:p w14:paraId="0F664800" w14:textId="1FDF4AD4" w:rsidR="00A43D3E" w:rsidRDefault="00A43D3E" w:rsidP="00A43D3E">
      <w:pPr>
        <w:spacing w:line="360" w:lineRule="auto"/>
        <w:jc w:val="both"/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</w:pPr>
      <w:r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 xml:space="preserve">       </w:t>
      </w:r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針對</w:t>
      </w:r>
      <w:r w:rsidR="000D0CFC"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 xml:space="preserve"> </w:t>
      </w:r>
      <w:r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SARIMA</w:t>
      </w:r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之比較，評估方法與</w:t>
      </w:r>
      <w:r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ARIMA</w:t>
      </w:r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相同，</w:t>
      </w:r>
      <w:r w:rsidR="00A07132"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比較</w:t>
      </w:r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當中針對不同週期來比較訓練成效，將會從兩資料集訓練後的結果個別挑選出前</w:t>
      </w:r>
      <w:r w:rsidR="00A8638B"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5</w:t>
      </w:r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名以此來做數值評估的比較，</w:t>
      </w:r>
      <w:r w:rsidR="00A07132"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表</w:t>
      </w:r>
      <w:r w:rsidR="00A07132"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(</w:t>
      </w:r>
      <w:r w:rsidR="00CD1953"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2</w:t>
      </w:r>
      <w:r w:rsidR="00A07132"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)</w:t>
      </w:r>
      <w:r w:rsidR="00A07132"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為資料集</w:t>
      </w:r>
      <w:r w:rsidR="00A07132"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A</w:t>
      </w:r>
      <w:r w:rsidR="00CD1953"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，表</w:t>
      </w:r>
      <w:r w:rsidR="00CD1953"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(3)</w:t>
      </w:r>
      <w:r w:rsidR="00CD1953"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為資料集</w:t>
      </w:r>
      <w:r w:rsidR="00CD1953"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B</w:t>
      </w:r>
      <w:r w:rsidR="00CD1953"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之模型訓練比較，將會透過</w:t>
      </w:r>
      <w:r w:rsidR="00A07132"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在不同週期下所得出的結果</w:t>
      </w:r>
      <w:r w:rsidR="00CD1953"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，</w:t>
      </w:r>
      <w:r w:rsidR="00A07132"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以</w:t>
      </w:r>
      <w:r w:rsidR="00A07132"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AIC</w:t>
      </w:r>
      <w:r w:rsidR="00A07132"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、</w:t>
      </w:r>
      <w:r w:rsidR="00A07132"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BIC</w:t>
      </w:r>
      <w:r w:rsidR="00A07132"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當作主要評斷標準</w:t>
      </w:r>
      <w:r w:rsidR="00CD1953"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，且</w:t>
      </w:r>
      <w:r w:rsidR="00CD1953"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以</w:t>
      </w:r>
      <w:r w:rsidR="00CD1953"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R</w:t>
      </w:r>
      <w:proofErr w:type="gramStart"/>
      <w:r w:rsidR="00CD1953"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平方、</w:t>
      </w:r>
      <w:proofErr w:type="gramEnd"/>
      <w:r w:rsidR="00CD1953"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RMSE</w:t>
      </w:r>
      <w:r w:rsidR="00CD1953"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為輔</w:t>
      </w:r>
      <w:r w:rsidR="00E64177"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。</w:t>
      </w:r>
      <w:r w:rsidR="00E64177"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根據研究結果可得出當週期參數挑選為</w:t>
      </w:r>
      <w:r w:rsidR="00E64177"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4</w:t>
      </w:r>
      <w:r w:rsidR="00E64177"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4</w:t>
      </w:r>
      <w:r w:rsidR="00E64177"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或</w:t>
      </w:r>
      <w:r w:rsidR="00E64177"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4</w:t>
      </w:r>
      <w:r w:rsidR="00E64177"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8</w:t>
      </w:r>
      <w:r w:rsidR="00E64177"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週期時，在這兩</w:t>
      </w:r>
      <w:proofErr w:type="gramStart"/>
      <w:r w:rsidR="00E64177"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個</w:t>
      </w:r>
      <w:proofErr w:type="gramEnd"/>
      <w:r w:rsidR="00E64177"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資料集的訓練下都會有不錯的效果</w:t>
      </w:r>
      <w:r w:rsidR="001E7E6A"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，且</w:t>
      </w:r>
      <w:r w:rsidR="008E52D1"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4</w:t>
      </w:r>
      <w:r w:rsidR="008E52D1"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4</w:t>
      </w:r>
      <w:r w:rsidR="008E52D1"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與</w:t>
      </w:r>
      <w:r w:rsidR="008E52D1"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4</w:t>
      </w:r>
      <w:r w:rsidR="008E52D1"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8</w:t>
      </w:r>
      <w:r w:rsidR="008E52D1"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週期的結果可以</w:t>
      </w:r>
      <w:r w:rsidR="008E52D1"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4</w:t>
      </w:r>
      <w:r w:rsidR="008E52D1"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4</w:t>
      </w:r>
      <w:r w:rsidR="008E52D1"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週期在</w:t>
      </w:r>
      <w:r w:rsidR="008E52D1"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AIC</w:t>
      </w:r>
      <w:r w:rsidR="008E52D1"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與</w:t>
      </w:r>
      <w:r w:rsidR="008E52D1"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BIC</w:t>
      </w:r>
      <w:r w:rsidR="008E52D1"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的表現與</w:t>
      </w:r>
      <w:r w:rsidR="008E52D1"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4</w:t>
      </w:r>
      <w:r w:rsidR="008E52D1"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8</w:t>
      </w:r>
      <w:r w:rsidR="008E52D1"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週期並不會有太大的差距，且在</w:t>
      </w:r>
      <w:r w:rsidR="008E52D1"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R</w:t>
      </w:r>
      <w:r w:rsidR="008E52D1"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平方與</w:t>
      </w:r>
      <w:r w:rsidR="008E52D1"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RMSE</w:t>
      </w:r>
      <w:r w:rsidR="008E52D1"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的表現上，</w:t>
      </w:r>
      <w:r w:rsidR="008E52D1"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4</w:t>
      </w:r>
      <w:r w:rsidR="008E52D1"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4</w:t>
      </w:r>
      <w:r w:rsidR="008E52D1"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週期也呈現出較好的表現。</w:t>
      </w:r>
    </w:p>
    <w:p w14:paraId="31D59932" w14:textId="24C18D68" w:rsidR="00A261E9" w:rsidRPr="00A8638B" w:rsidRDefault="000D0CFC" w:rsidP="000D0CFC">
      <w:pPr>
        <w:pStyle w:val="a8"/>
        <w:keepNext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.</w:t>
      </w:r>
      <w:r>
        <w:t xml:space="preserve"> </w:t>
      </w:r>
      <w:r w:rsidR="00CD1953">
        <w:t>S</w:t>
      </w:r>
      <w:r>
        <w:t>AR</w:t>
      </w:r>
      <w:r w:rsidRPr="00CA2866">
        <w:rPr>
          <w:rFonts w:hint="eastAsia"/>
        </w:rPr>
        <w:t>IMA</w:t>
      </w:r>
      <w:r w:rsidRPr="00CA2866">
        <w:rPr>
          <w:rFonts w:hint="eastAsia"/>
        </w:rPr>
        <w:t>之</w:t>
      </w:r>
      <w:r w:rsidR="00CD1953">
        <w:rPr>
          <w:rFonts w:hint="eastAsia"/>
        </w:rPr>
        <w:t>資料集</w:t>
      </w:r>
      <w:r w:rsidR="00CD1953">
        <w:rPr>
          <w:rFonts w:hint="eastAsia"/>
        </w:rPr>
        <w:t>A</w:t>
      </w:r>
      <w:r w:rsidRPr="00CA2866">
        <w:rPr>
          <w:rFonts w:hint="eastAsia"/>
        </w:rPr>
        <w:t>結果比較</w:t>
      </w:r>
    </w:p>
    <w:tbl>
      <w:tblPr>
        <w:tblStyle w:val="a7"/>
        <w:tblW w:w="10040" w:type="dxa"/>
        <w:tblInd w:w="0" w:type="dxa"/>
        <w:tblLook w:val="04A0" w:firstRow="1" w:lastRow="0" w:firstColumn="1" w:lastColumn="0" w:noHBand="0" w:noVBand="1"/>
      </w:tblPr>
      <w:tblGrid>
        <w:gridCol w:w="1224"/>
        <w:gridCol w:w="1227"/>
        <w:gridCol w:w="1116"/>
        <w:gridCol w:w="2391"/>
        <w:gridCol w:w="2056"/>
        <w:gridCol w:w="2026"/>
      </w:tblGrid>
      <w:tr w:rsidR="00E240C0" w14:paraId="26266D6A" w14:textId="77777777" w:rsidTr="000D0CFC">
        <w:trPr>
          <w:trHeight w:val="421"/>
        </w:trPr>
        <w:tc>
          <w:tcPr>
            <w:tcW w:w="1224" w:type="dxa"/>
          </w:tcPr>
          <w:p w14:paraId="2EFE8B59" w14:textId="4983DA07" w:rsidR="00E240C0" w:rsidRPr="00E240C0" w:rsidRDefault="00E240C0" w:rsidP="00E240C0">
            <w:pPr>
              <w:jc w:val="center"/>
              <w:rPr>
                <w:b/>
              </w:rPr>
            </w:pPr>
            <w:r w:rsidRPr="00E240C0">
              <w:rPr>
                <w:rFonts w:ascii="新細明體" w:eastAsia="新細明體" w:hAnsi="新細明體" w:cs="新細明體" w:hint="eastAsia"/>
                <w:b/>
              </w:rPr>
              <w:t>資料集</w:t>
            </w:r>
            <w:r w:rsidR="00184A03">
              <w:rPr>
                <w:rFonts w:ascii="新細明體" w:eastAsia="新細明體" w:hAnsi="新細明體" w:cs="新細明體" w:hint="eastAsia"/>
                <w:b/>
              </w:rPr>
              <w:t>A</w:t>
            </w:r>
          </w:p>
        </w:tc>
        <w:tc>
          <w:tcPr>
            <w:tcW w:w="1227" w:type="dxa"/>
          </w:tcPr>
          <w:p w14:paraId="76349791" w14:textId="77777777" w:rsidR="00E240C0" w:rsidRDefault="00E240C0" w:rsidP="00E240C0">
            <w:pPr>
              <w:jc w:val="center"/>
            </w:pPr>
            <w:r>
              <w:rPr>
                <w:rFonts w:ascii="Times New Roman" w:eastAsia="標楷體" w:hAnsi="Times New Roman" w:cs="Times New Roman"/>
                <w:color w:val="000000"/>
                <w:kern w:val="3"/>
                <w:sz w:val="24"/>
                <w:szCs w:val="24"/>
              </w:rPr>
              <w:t>AIC</w:t>
            </w:r>
          </w:p>
        </w:tc>
        <w:tc>
          <w:tcPr>
            <w:tcW w:w="1116" w:type="dxa"/>
          </w:tcPr>
          <w:p w14:paraId="5AA78564" w14:textId="77777777" w:rsidR="00E240C0" w:rsidRDefault="00E240C0" w:rsidP="00E240C0">
            <w:pPr>
              <w:jc w:val="center"/>
            </w:pPr>
            <w:r>
              <w:rPr>
                <w:rFonts w:ascii="Times New Roman" w:eastAsia="標楷體" w:hAnsi="Times New Roman" w:cs="Times New Roman"/>
                <w:color w:val="000000"/>
                <w:kern w:val="3"/>
                <w:sz w:val="24"/>
                <w:szCs w:val="24"/>
              </w:rPr>
              <w:t>BIC</w:t>
            </w:r>
          </w:p>
        </w:tc>
        <w:tc>
          <w:tcPr>
            <w:tcW w:w="2391" w:type="dxa"/>
          </w:tcPr>
          <w:p w14:paraId="67B546EF" w14:textId="77777777" w:rsidR="00E240C0" w:rsidRDefault="00E240C0" w:rsidP="00E240C0">
            <w:pPr>
              <w:jc w:val="center"/>
            </w:pPr>
            <w:r>
              <w:rPr>
                <w:rFonts w:ascii="Times New Roman" w:eastAsia="標楷體" w:hAnsi="Times New Roman" w:cs="Times New Roman"/>
                <w:color w:val="000000"/>
                <w:kern w:val="3"/>
                <w:sz w:val="24"/>
                <w:szCs w:val="24"/>
              </w:rPr>
              <w:t>R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3"/>
                <w:sz w:val="24"/>
                <w:szCs w:val="24"/>
              </w:rPr>
              <w:t>平方</w:t>
            </w:r>
          </w:p>
        </w:tc>
        <w:tc>
          <w:tcPr>
            <w:tcW w:w="2056" w:type="dxa"/>
          </w:tcPr>
          <w:p w14:paraId="306F3776" w14:textId="77777777" w:rsidR="00E240C0" w:rsidRDefault="00E240C0" w:rsidP="00E240C0">
            <w:pPr>
              <w:jc w:val="center"/>
            </w:pPr>
            <w:r>
              <w:rPr>
                <w:rFonts w:ascii="Times New Roman" w:eastAsia="標楷體" w:hAnsi="Times New Roman" w:cs="Times New Roman"/>
                <w:color w:val="000000"/>
                <w:kern w:val="3"/>
                <w:sz w:val="24"/>
                <w:szCs w:val="24"/>
              </w:rPr>
              <w:t>RMSE</w:t>
            </w:r>
          </w:p>
        </w:tc>
        <w:tc>
          <w:tcPr>
            <w:tcW w:w="2026" w:type="dxa"/>
          </w:tcPr>
          <w:p w14:paraId="35AF6E47" w14:textId="77777777" w:rsidR="00E240C0" w:rsidRDefault="00E240C0" w:rsidP="00E240C0">
            <w:pPr>
              <w:jc w:val="center"/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3"/>
                <w:sz w:val="24"/>
                <w:szCs w:val="24"/>
              </w:rPr>
              <w:t>參數</w:t>
            </w:r>
            <w:r>
              <w:rPr>
                <w:rFonts w:ascii="Times New Roman" w:eastAsia="標楷體" w:hAnsi="Times New Roman" w:cs="Times New Roman"/>
                <w:color w:val="000000"/>
                <w:kern w:val="3"/>
                <w:sz w:val="24"/>
                <w:szCs w:val="24"/>
              </w:rPr>
              <w:t>(p, d, q)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3"/>
                <w:sz w:val="24"/>
                <w:szCs w:val="24"/>
              </w:rPr>
              <w:t>(</w:t>
            </w:r>
            <w:r>
              <w:rPr>
                <w:rFonts w:ascii="Times New Roman" w:eastAsia="標楷體" w:hAnsi="Times New Roman" w:cs="Times New Roman"/>
                <w:color w:val="000000"/>
                <w:kern w:val="3"/>
                <w:sz w:val="24"/>
                <w:szCs w:val="24"/>
              </w:rPr>
              <w:t>P, D, Q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3"/>
                <w:sz w:val="24"/>
                <w:szCs w:val="24"/>
              </w:rPr>
              <w:t>)</w:t>
            </w:r>
          </w:p>
        </w:tc>
      </w:tr>
      <w:tr w:rsidR="00E240C0" w14:paraId="45B19714" w14:textId="77777777" w:rsidTr="000D0CFC">
        <w:trPr>
          <w:trHeight w:val="434"/>
        </w:trPr>
        <w:tc>
          <w:tcPr>
            <w:tcW w:w="1224" w:type="dxa"/>
          </w:tcPr>
          <w:p w14:paraId="2B404A42" w14:textId="34A0E680" w:rsidR="00E240C0" w:rsidRPr="00A8638B" w:rsidRDefault="00E240C0" w:rsidP="00E240C0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週期</w:t>
            </w:r>
            <w:r>
              <w:rPr>
                <w:rFonts w:eastAsiaTheme="minorEastAsia" w:hint="eastAsia"/>
              </w:rPr>
              <w:t xml:space="preserve"> : </w:t>
            </w:r>
            <w:r w:rsidR="004E0229">
              <w:rPr>
                <w:rFonts w:eastAsiaTheme="minorEastAsia" w:hint="eastAsia"/>
              </w:rPr>
              <w:t>4</w:t>
            </w:r>
            <w:r w:rsidR="004E0229">
              <w:rPr>
                <w:rFonts w:eastAsiaTheme="minorEastAsia"/>
              </w:rPr>
              <w:t>4</w:t>
            </w:r>
          </w:p>
        </w:tc>
        <w:tc>
          <w:tcPr>
            <w:tcW w:w="1227" w:type="dxa"/>
          </w:tcPr>
          <w:p w14:paraId="5C6D9C25" w14:textId="7BA9CDF7" w:rsidR="00E240C0" w:rsidRDefault="0066579C" w:rsidP="00E240C0">
            <w:pPr>
              <w:jc w:val="center"/>
            </w:pPr>
            <w:r>
              <w:t>1626.542</w:t>
            </w:r>
          </w:p>
        </w:tc>
        <w:tc>
          <w:tcPr>
            <w:tcW w:w="1116" w:type="dxa"/>
          </w:tcPr>
          <w:p w14:paraId="740C0CEF" w14:textId="70431138" w:rsidR="00E240C0" w:rsidRDefault="0066579C" w:rsidP="00E240C0">
            <w:pPr>
              <w:jc w:val="center"/>
            </w:pPr>
            <w:r>
              <w:t>1653.527</w:t>
            </w:r>
          </w:p>
        </w:tc>
        <w:tc>
          <w:tcPr>
            <w:tcW w:w="2391" w:type="dxa"/>
          </w:tcPr>
          <w:p w14:paraId="0D591055" w14:textId="5CC86566" w:rsidR="00E240C0" w:rsidRDefault="00863539" w:rsidP="00E240C0">
            <w:pPr>
              <w:jc w:val="center"/>
            </w:pPr>
            <w:r>
              <w:t>0.3066786238745429</w:t>
            </w:r>
          </w:p>
        </w:tc>
        <w:tc>
          <w:tcPr>
            <w:tcW w:w="2056" w:type="dxa"/>
          </w:tcPr>
          <w:p w14:paraId="2CD448C0" w14:textId="10788A88" w:rsidR="00E240C0" w:rsidRDefault="0066579C" w:rsidP="00E240C0">
            <w:pPr>
              <w:jc w:val="center"/>
            </w:pPr>
            <w:r>
              <w:t>4.080717199879909</w:t>
            </w:r>
          </w:p>
        </w:tc>
        <w:tc>
          <w:tcPr>
            <w:tcW w:w="2026" w:type="dxa"/>
          </w:tcPr>
          <w:p w14:paraId="66F7A63E" w14:textId="0A3E4CEB" w:rsidR="00E240C0" w:rsidRDefault="0066579C" w:rsidP="00E240C0">
            <w:pPr>
              <w:jc w:val="center"/>
            </w:pPr>
            <w:r>
              <w:t xml:space="preserve">(2, 0, </w:t>
            </w:r>
            <w:proofErr w:type="gramStart"/>
            <w:r>
              <w:t>1)x</w:t>
            </w:r>
            <w:proofErr w:type="gramEnd"/>
            <w:r>
              <w:t>(2, 1, []</w:t>
            </w:r>
            <w:r>
              <w:t>)</w:t>
            </w:r>
          </w:p>
        </w:tc>
      </w:tr>
      <w:tr w:rsidR="00E240C0" w14:paraId="134A3E5C" w14:textId="77777777" w:rsidTr="000D0CFC">
        <w:trPr>
          <w:trHeight w:val="421"/>
        </w:trPr>
        <w:tc>
          <w:tcPr>
            <w:tcW w:w="1224" w:type="dxa"/>
          </w:tcPr>
          <w:p w14:paraId="48FDAC16" w14:textId="02CF6D77" w:rsidR="00E240C0" w:rsidRDefault="00E240C0" w:rsidP="00E240C0">
            <w:pPr>
              <w:jc w:val="center"/>
            </w:pPr>
            <w:r>
              <w:rPr>
                <w:rFonts w:eastAsiaTheme="minorEastAsia" w:hint="eastAsia"/>
              </w:rPr>
              <w:t>週期</w:t>
            </w:r>
            <w:r>
              <w:rPr>
                <w:rFonts w:eastAsiaTheme="minorEastAsia" w:hint="eastAsia"/>
              </w:rPr>
              <w:t xml:space="preserve"> : </w:t>
            </w:r>
            <w:r w:rsidR="004E0229">
              <w:rPr>
                <w:rFonts w:eastAsiaTheme="minorEastAsia"/>
              </w:rPr>
              <w:t>48</w:t>
            </w:r>
          </w:p>
        </w:tc>
        <w:tc>
          <w:tcPr>
            <w:tcW w:w="1227" w:type="dxa"/>
          </w:tcPr>
          <w:p w14:paraId="46BFAF51" w14:textId="1B3A331E" w:rsidR="00E240C0" w:rsidRDefault="008F2EE7" w:rsidP="00E240C0">
            <w:pPr>
              <w:jc w:val="center"/>
            </w:pPr>
            <w:r>
              <w:t>1634.827</w:t>
            </w:r>
          </w:p>
        </w:tc>
        <w:tc>
          <w:tcPr>
            <w:tcW w:w="1116" w:type="dxa"/>
          </w:tcPr>
          <w:p w14:paraId="42B5A2C6" w14:textId="0FC690D8" w:rsidR="00E240C0" w:rsidRDefault="00633C01" w:rsidP="00E240C0">
            <w:pPr>
              <w:jc w:val="center"/>
            </w:pPr>
            <w:r>
              <w:t>1661.732</w:t>
            </w:r>
          </w:p>
        </w:tc>
        <w:tc>
          <w:tcPr>
            <w:tcW w:w="2391" w:type="dxa"/>
          </w:tcPr>
          <w:p w14:paraId="4D32526E" w14:textId="1A8E1FED" w:rsidR="00E240C0" w:rsidRDefault="00F15D6E" w:rsidP="00E240C0">
            <w:pPr>
              <w:jc w:val="center"/>
            </w:pPr>
            <w:r>
              <w:t>0.01619726619479811</w:t>
            </w:r>
          </w:p>
        </w:tc>
        <w:tc>
          <w:tcPr>
            <w:tcW w:w="2056" w:type="dxa"/>
          </w:tcPr>
          <w:p w14:paraId="1E913143" w14:textId="712AA5BB" w:rsidR="00E240C0" w:rsidRDefault="00F15D6E" w:rsidP="00E240C0">
            <w:pPr>
              <w:jc w:val="center"/>
            </w:pPr>
            <w:r>
              <w:t>4.886060297715177</w:t>
            </w:r>
          </w:p>
        </w:tc>
        <w:tc>
          <w:tcPr>
            <w:tcW w:w="2026" w:type="dxa"/>
          </w:tcPr>
          <w:p w14:paraId="431B8F03" w14:textId="67AAE7EA" w:rsidR="00E240C0" w:rsidRDefault="00F15D6E" w:rsidP="00E240C0">
            <w:pPr>
              <w:jc w:val="center"/>
            </w:pPr>
            <w:r>
              <w:t xml:space="preserve">(0, 0, </w:t>
            </w:r>
            <w:proofErr w:type="gramStart"/>
            <w:r>
              <w:t>2)x</w:t>
            </w:r>
            <w:proofErr w:type="gramEnd"/>
            <w:r>
              <w:t>(2, 1, [1]</w:t>
            </w:r>
            <w:r>
              <w:t>)</w:t>
            </w:r>
          </w:p>
        </w:tc>
      </w:tr>
      <w:tr w:rsidR="00E240C0" w14:paraId="457B8E6A" w14:textId="77777777" w:rsidTr="000D0CFC">
        <w:trPr>
          <w:trHeight w:val="434"/>
        </w:trPr>
        <w:tc>
          <w:tcPr>
            <w:tcW w:w="1224" w:type="dxa"/>
          </w:tcPr>
          <w:p w14:paraId="224701DA" w14:textId="32E15A9B" w:rsidR="00E240C0" w:rsidRDefault="00E240C0" w:rsidP="00E240C0">
            <w:pPr>
              <w:jc w:val="center"/>
            </w:pPr>
            <w:r>
              <w:rPr>
                <w:rFonts w:eastAsiaTheme="minorEastAsia" w:hint="eastAsia"/>
              </w:rPr>
              <w:t>週期</w:t>
            </w:r>
            <w:r>
              <w:rPr>
                <w:rFonts w:eastAsiaTheme="minorEastAsia" w:hint="eastAsia"/>
              </w:rPr>
              <w:t xml:space="preserve"> : </w:t>
            </w:r>
            <w:r w:rsidR="004E0229">
              <w:rPr>
                <w:rFonts w:eastAsiaTheme="minorEastAsia"/>
              </w:rPr>
              <w:t>32</w:t>
            </w:r>
          </w:p>
        </w:tc>
        <w:tc>
          <w:tcPr>
            <w:tcW w:w="1227" w:type="dxa"/>
          </w:tcPr>
          <w:p w14:paraId="191EC50A" w14:textId="66C86642" w:rsidR="00E240C0" w:rsidRDefault="00CF488E" w:rsidP="00E240C0">
            <w:pPr>
              <w:jc w:val="center"/>
            </w:pPr>
            <w:r>
              <w:t>1676.354</w:t>
            </w:r>
          </w:p>
        </w:tc>
        <w:tc>
          <w:tcPr>
            <w:tcW w:w="1116" w:type="dxa"/>
          </w:tcPr>
          <w:p w14:paraId="4C79D6FD" w14:textId="373F3404" w:rsidR="00E240C0" w:rsidRDefault="00CF488E" w:rsidP="00E240C0">
            <w:pPr>
              <w:jc w:val="center"/>
            </w:pPr>
            <w:r>
              <w:t>1703.576</w:t>
            </w:r>
          </w:p>
        </w:tc>
        <w:tc>
          <w:tcPr>
            <w:tcW w:w="2391" w:type="dxa"/>
          </w:tcPr>
          <w:p w14:paraId="79399740" w14:textId="504FEDC5" w:rsidR="00E240C0" w:rsidRDefault="00CF488E" w:rsidP="00E240C0">
            <w:pPr>
              <w:jc w:val="center"/>
            </w:pPr>
            <w:r>
              <w:t>0.006793701838250565</w:t>
            </w:r>
          </w:p>
        </w:tc>
        <w:tc>
          <w:tcPr>
            <w:tcW w:w="2056" w:type="dxa"/>
          </w:tcPr>
          <w:p w14:paraId="316C6F4E" w14:textId="54089393" w:rsidR="00E240C0" w:rsidRDefault="00CF488E" w:rsidP="00E240C0">
            <w:pPr>
              <w:jc w:val="center"/>
            </w:pPr>
            <w:r>
              <w:t>4.884149352556783</w:t>
            </w:r>
          </w:p>
        </w:tc>
        <w:tc>
          <w:tcPr>
            <w:tcW w:w="2026" w:type="dxa"/>
          </w:tcPr>
          <w:p w14:paraId="27F6E352" w14:textId="4B12584A" w:rsidR="00E240C0" w:rsidRDefault="00BA36E0" w:rsidP="00E240C0">
            <w:pPr>
              <w:jc w:val="center"/>
            </w:pPr>
            <w:r>
              <w:t xml:space="preserve">(0, 0, </w:t>
            </w:r>
            <w:proofErr w:type="gramStart"/>
            <w:r>
              <w:t>2)x</w:t>
            </w:r>
            <w:proofErr w:type="gramEnd"/>
            <w:r>
              <w:t>(2, 1, [1]</w:t>
            </w:r>
            <w:r>
              <w:t>)</w:t>
            </w:r>
          </w:p>
        </w:tc>
      </w:tr>
      <w:tr w:rsidR="00E240C0" w14:paraId="039CC15B" w14:textId="77777777" w:rsidTr="000D0CFC">
        <w:trPr>
          <w:trHeight w:val="421"/>
        </w:trPr>
        <w:tc>
          <w:tcPr>
            <w:tcW w:w="1224" w:type="dxa"/>
          </w:tcPr>
          <w:p w14:paraId="3013593E" w14:textId="68CF330E" w:rsidR="00E240C0" w:rsidRDefault="00E240C0" w:rsidP="00E240C0">
            <w:pPr>
              <w:jc w:val="center"/>
            </w:pPr>
            <w:r>
              <w:rPr>
                <w:rFonts w:eastAsiaTheme="minorEastAsia" w:hint="eastAsia"/>
              </w:rPr>
              <w:t>週期</w:t>
            </w:r>
            <w:r>
              <w:rPr>
                <w:rFonts w:eastAsiaTheme="minorEastAsia" w:hint="eastAsia"/>
              </w:rPr>
              <w:t xml:space="preserve"> : </w:t>
            </w:r>
            <w:r w:rsidR="004E0229">
              <w:rPr>
                <w:rFonts w:eastAsiaTheme="minorEastAsia"/>
              </w:rPr>
              <w:t>4</w:t>
            </w:r>
            <w:r w:rsidR="00D24628">
              <w:rPr>
                <w:rFonts w:eastAsiaTheme="minorEastAsia"/>
              </w:rPr>
              <w:t>2</w:t>
            </w:r>
          </w:p>
        </w:tc>
        <w:tc>
          <w:tcPr>
            <w:tcW w:w="1227" w:type="dxa"/>
          </w:tcPr>
          <w:p w14:paraId="7153661A" w14:textId="1A5935CB" w:rsidR="00E240C0" w:rsidRDefault="00D72654" w:rsidP="00E240C0">
            <w:pPr>
              <w:jc w:val="center"/>
            </w:pPr>
            <w:r>
              <w:t>1714.125</w:t>
            </w:r>
          </w:p>
        </w:tc>
        <w:tc>
          <w:tcPr>
            <w:tcW w:w="1116" w:type="dxa"/>
          </w:tcPr>
          <w:p w14:paraId="2780F7B2" w14:textId="1A9A9A6A" w:rsidR="00E240C0" w:rsidRDefault="00D72654" w:rsidP="00E240C0">
            <w:pPr>
              <w:jc w:val="center"/>
            </w:pPr>
            <w:r>
              <w:t>1741.151</w:t>
            </w:r>
          </w:p>
        </w:tc>
        <w:tc>
          <w:tcPr>
            <w:tcW w:w="2391" w:type="dxa"/>
          </w:tcPr>
          <w:p w14:paraId="19AB3212" w14:textId="37617FFB" w:rsidR="00E240C0" w:rsidRPr="00BA36E0" w:rsidRDefault="00BA36E0" w:rsidP="00E240C0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-</w:t>
            </w:r>
            <w:r>
              <w:t xml:space="preserve"> </w:t>
            </w:r>
            <w:r>
              <w:t>0.019712850790046</w:t>
            </w:r>
          </w:p>
        </w:tc>
        <w:tc>
          <w:tcPr>
            <w:tcW w:w="2056" w:type="dxa"/>
          </w:tcPr>
          <w:p w14:paraId="57AC9E2D" w14:textId="537937FB" w:rsidR="00E240C0" w:rsidRDefault="009E79F1" w:rsidP="00E240C0">
            <w:pPr>
              <w:jc w:val="center"/>
            </w:pPr>
            <w:r>
              <w:t>4.948893974923373</w:t>
            </w:r>
          </w:p>
        </w:tc>
        <w:tc>
          <w:tcPr>
            <w:tcW w:w="2026" w:type="dxa"/>
          </w:tcPr>
          <w:p w14:paraId="143D02AF" w14:textId="4303B3EA" w:rsidR="00E240C0" w:rsidRDefault="00D72654" w:rsidP="00E240C0">
            <w:pPr>
              <w:jc w:val="center"/>
            </w:pPr>
            <w:r>
              <w:t xml:space="preserve">(0, 0, </w:t>
            </w:r>
            <w:proofErr w:type="gramStart"/>
            <w:r>
              <w:t>2)x</w:t>
            </w:r>
            <w:proofErr w:type="gramEnd"/>
            <w:r>
              <w:t>(2, 1, [1]</w:t>
            </w:r>
            <w:r>
              <w:t>)</w:t>
            </w:r>
          </w:p>
        </w:tc>
      </w:tr>
      <w:tr w:rsidR="00E240C0" w14:paraId="0354FC7C" w14:textId="77777777" w:rsidTr="000D0CFC">
        <w:trPr>
          <w:trHeight w:val="434"/>
        </w:trPr>
        <w:tc>
          <w:tcPr>
            <w:tcW w:w="1224" w:type="dxa"/>
          </w:tcPr>
          <w:p w14:paraId="2FB26201" w14:textId="31ABA718" w:rsidR="00E240C0" w:rsidRDefault="00E240C0" w:rsidP="00E240C0">
            <w:pPr>
              <w:jc w:val="center"/>
            </w:pPr>
            <w:r>
              <w:rPr>
                <w:rFonts w:eastAsiaTheme="minorEastAsia" w:hint="eastAsia"/>
              </w:rPr>
              <w:t>週期</w:t>
            </w:r>
            <w:r>
              <w:rPr>
                <w:rFonts w:eastAsiaTheme="minorEastAsia" w:hint="eastAsia"/>
              </w:rPr>
              <w:t xml:space="preserve"> : </w:t>
            </w:r>
            <w:r w:rsidR="00D24628">
              <w:rPr>
                <w:rFonts w:eastAsiaTheme="minorEastAsia"/>
              </w:rPr>
              <w:t>47</w:t>
            </w:r>
          </w:p>
        </w:tc>
        <w:tc>
          <w:tcPr>
            <w:tcW w:w="1227" w:type="dxa"/>
          </w:tcPr>
          <w:p w14:paraId="69667EB4" w14:textId="2F813373" w:rsidR="00E240C0" w:rsidRDefault="00D72654" w:rsidP="00E240C0">
            <w:pPr>
              <w:jc w:val="center"/>
            </w:pPr>
            <w:r>
              <w:t>1717.119</w:t>
            </w:r>
          </w:p>
        </w:tc>
        <w:tc>
          <w:tcPr>
            <w:tcW w:w="1116" w:type="dxa"/>
          </w:tcPr>
          <w:p w14:paraId="1C179E07" w14:textId="78CE991B" w:rsidR="00E240C0" w:rsidRDefault="00D72654" w:rsidP="00E240C0">
            <w:pPr>
              <w:jc w:val="center"/>
            </w:pPr>
            <w:r>
              <w:t>1744.044</w:t>
            </w:r>
          </w:p>
        </w:tc>
        <w:tc>
          <w:tcPr>
            <w:tcW w:w="2391" w:type="dxa"/>
          </w:tcPr>
          <w:p w14:paraId="511635D4" w14:textId="2E3DF21A" w:rsidR="00E240C0" w:rsidRDefault="001A7AAB" w:rsidP="00E240C0">
            <w:pPr>
              <w:jc w:val="center"/>
            </w:pPr>
            <w:r>
              <w:t>-0.2684956411685837</w:t>
            </w:r>
          </w:p>
        </w:tc>
        <w:tc>
          <w:tcPr>
            <w:tcW w:w="2056" w:type="dxa"/>
          </w:tcPr>
          <w:p w14:paraId="5C1BE433" w14:textId="175A12A1" w:rsidR="00E240C0" w:rsidRDefault="001A7AAB" w:rsidP="00E240C0">
            <w:pPr>
              <w:jc w:val="center"/>
            </w:pPr>
            <w:r>
              <w:t>5.519677362240856</w:t>
            </w:r>
          </w:p>
        </w:tc>
        <w:tc>
          <w:tcPr>
            <w:tcW w:w="2026" w:type="dxa"/>
          </w:tcPr>
          <w:p w14:paraId="350E5EBB" w14:textId="1C1D77E9" w:rsidR="00E240C0" w:rsidRDefault="001A7AAB" w:rsidP="00E240C0">
            <w:pPr>
              <w:jc w:val="center"/>
            </w:pPr>
            <w:r>
              <w:t xml:space="preserve">(3, 0, </w:t>
            </w:r>
            <w:proofErr w:type="gramStart"/>
            <w:r>
              <w:t>0)x</w:t>
            </w:r>
            <w:proofErr w:type="gramEnd"/>
            <w:r>
              <w:t>(2, 1, 0)</w:t>
            </w:r>
          </w:p>
        </w:tc>
      </w:tr>
    </w:tbl>
    <w:p w14:paraId="02F46AEC" w14:textId="77777777" w:rsidR="000D0CFC" w:rsidRDefault="000D0CFC" w:rsidP="000D0CFC">
      <w:pPr>
        <w:spacing w:line="360" w:lineRule="auto"/>
        <w:jc w:val="both"/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</w:pPr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資料來源</w:t>
      </w:r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 xml:space="preserve"> : </w:t>
      </w:r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本研究整理。</w:t>
      </w:r>
    </w:p>
    <w:p w14:paraId="6E66DEA3" w14:textId="383A6748" w:rsidR="00E240C0" w:rsidRPr="00A8638B" w:rsidRDefault="000D0CFC" w:rsidP="000D0CFC">
      <w:pPr>
        <w:pStyle w:val="a8"/>
        <w:keepNext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.</w:t>
      </w:r>
      <w:r>
        <w:t xml:space="preserve"> AR</w:t>
      </w:r>
      <w:r w:rsidRPr="00CA2866">
        <w:rPr>
          <w:rFonts w:hint="eastAsia"/>
        </w:rPr>
        <w:t>IMA</w:t>
      </w:r>
      <w:r w:rsidRPr="00CA2866">
        <w:rPr>
          <w:rFonts w:hint="eastAsia"/>
        </w:rPr>
        <w:t>之</w:t>
      </w:r>
      <w:r w:rsidR="00CD1953">
        <w:rPr>
          <w:rFonts w:hint="eastAsia"/>
        </w:rPr>
        <w:t>資料集</w:t>
      </w:r>
      <w:r w:rsidR="00CD1953">
        <w:rPr>
          <w:rFonts w:hint="eastAsia"/>
        </w:rPr>
        <w:t>B</w:t>
      </w:r>
      <w:r w:rsidRPr="00CA2866">
        <w:rPr>
          <w:rFonts w:hint="eastAsia"/>
        </w:rPr>
        <w:t>結果比較</w:t>
      </w:r>
    </w:p>
    <w:tbl>
      <w:tblPr>
        <w:tblStyle w:val="a7"/>
        <w:tblpPr w:leftFromText="180" w:rightFromText="180" w:vertAnchor="text" w:horzAnchor="margin" w:tblpY="7"/>
        <w:tblW w:w="10040" w:type="dxa"/>
        <w:tblInd w:w="0" w:type="dxa"/>
        <w:tblLook w:val="04A0" w:firstRow="1" w:lastRow="0" w:firstColumn="1" w:lastColumn="0" w:noHBand="0" w:noVBand="1"/>
      </w:tblPr>
      <w:tblGrid>
        <w:gridCol w:w="1257"/>
        <w:gridCol w:w="1236"/>
        <w:gridCol w:w="1120"/>
        <w:gridCol w:w="2279"/>
        <w:gridCol w:w="2056"/>
        <w:gridCol w:w="2092"/>
      </w:tblGrid>
      <w:tr w:rsidR="004E0229" w14:paraId="1CC6D010" w14:textId="77777777" w:rsidTr="004E0229">
        <w:trPr>
          <w:trHeight w:val="421"/>
        </w:trPr>
        <w:tc>
          <w:tcPr>
            <w:tcW w:w="1257" w:type="dxa"/>
          </w:tcPr>
          <w:p w14:paraId="12DF66D7" w14:textId="77777777" w:rsidR="004E0229" w:rsidRPr="00E240C0" w:rsidRDefault="004E0229" w:rsidP="004E0229">
            <w:pPr>
              <w:jc w:val="center"/>
              <w:rPr>
                <w:rFonts w:eastAsiaTheme="minorEastAsia" w:hint="eastAsia"/>
                <w:b/>
              </w:rPr>
            </w:pPr>
            <w:r w:rsidRPr="00E240C0">
              <w:rPr>
                <w:rFonts w:eastAsiaTheme="minorEastAsia" w:hint="eastAsia"/>
                <w:b/>
              </w:rPr>
              <w:t>資料集</w:t>
            </w:r>
            <w:r>
              <w:rPr>
                <w:rFonts w:eastAsiaTheme="minorEastAsia" w:hint="eastAsia"/>
                <w:b/>
              </w:rPr>
              <w:t>B</w:t>
            </w:r>
          </w:p>
        </w:tc>
        <w:tc>
          <w:tcPr>
            <w:tcW w:w="1236" w:type="dxa"/>
          </w:tcPr>
          <w:p w14:paraId="1F79135C" w14:textId="77777777" w:rsidR="004E0229" w:rsidRDefault="004E0229" w:rsidP="004E0229">
            <w:pPr>
              <w:jc w:val="center"/>
            </w:pPr>
            <w:r>
              <w:rPr>
                <w:rFonts w:ascii="Times New Roman" w:eastAsia="標楷體" w:hAnsi="Times New Roman" w:cs="Times New Roman"/>
                <w:color w:val="000000"/>
                <w:kern w:val="3"/>
                <w:sz w:val="24"/>
                <w:szCs w:val="24"/>
              </w:rPr>
              <w:t>AIC</w:t>
            </w:r>
          </w:p>
        </w:tc>
        <w:tc>
          <w:tcPr>
            <w:tcW w:w="1120" w:type="dxa"/>
          </w:tcPr>
          <w:p w14:paraId="02E86E51" w14:textId="77777777" w:rsidR="004E0229" w:rsidRDefault="004E0229" w:rsidP="004E0229">
            <w:pPr>
              <w:jc w:val="center"/>
            </w:pPr>
            <w:r>
              <w:rPr>
                <w:rFonts w:ascii="Times New Roman" w:eastAsia="標楷體" w:hAnsi="Times New Roman" w:cs="Times New Roman"/>
                <w:color w:val="000000"/>
                <w:kern w:val="3"/>
                <w:sz w:val="24"/>
                <w:szCs w:val="24"/>
              </w:rPr>
              <w:t>BIC</w:t>
            </w:r>
          </w:p>
        </w:tc>
        <w:tc>
          <w:tcPr>
            <w:tcW w:w="2279" w:type="dxa"/>
          </w:tcPr>
          <w:p w14:paraId="29DCCE40" w14:textId="77777777" w:rsidR="004E0229" w:rsidRDefault="004E0229" w:rsidP="004E0229">
            <w:pPr>
              <w:jc w:val="center"/>
            </w:pPr>
            <w:r>
              <w:rPr>
                <w:rFonts w:ascii="Times New Roman" w:eastAsia="標楷體" w:hAnsi="Times New Roman" w:cs="Times New Roman"/>
                <w:color w:val="000000"/>
                <w:kern w:val="3"/>
                <w:sz w:val="24"/>
                <w:szCs w:val="24"/>
              </w:rPr>
              <w:t>R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3"/>
                <w:sz w:val="24"/>
                <w:szCs w:val="24"/>
              </w:rPr>
              <w:t>平方</w:t>
            </w:r>
          </w:p>
        </w:tc>
        <w:tc>
          <w:tcPr>
            <w:tcW w:w="2056" w:type="dxa"/>
          </w:tcPr>
          <w:p w14:paraId="16E14944" w14:textId="77777777" w:rsidR="004E0229" w:rsidRDefault="004E0229" w:rsidP="004E0229">
            <w:pPr>
              <w:jc w:val="center"/>
            </w:pPr>
            <w:r>
              <w:rPr>
                <w:rFonts w:ascii="Times New Roman" w:eastAsia="標楷體" w:hAnsi="Times New Roman" w:cs="Times New Roman"/>
                <w:color w:val="000000"/>
                <w:kern w:val="3"/>
                <w:sz w:val="24"/>
                <w:szCs w:val="24"/>
              </w:rPr>
              <w:t>RMSE</w:t>
            </w:r>
          </w:p>
        </w:tc>
        <w:tc>
          <w:tcPr>
            <w:tcW w:w="2092" w:type="dxa"/>
          </w:tcPr>
          <w:p w14:paraId="5BC48247" w14:textId="77777777" w:rsidR="004E0229" w:rsidRDefault="004E0229" w:rsidP="004E0229">
            <w:pPr>
              <w:jc w:val="center"/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3"/>
                <w:sz w:val="24"/>
                <w:szCs w:val="24"/>
              </w:rPr>
              <w:t>參數</w:t>
            </w:r>
            <w:r>
              <w:rPr>
                <w:rFonts w:ascii="Times New Roman" w:eastAsia="標楷體" w:hAnsi="Times New Roman" w:cs="Times New Roman"/>
                <w:color w:val="000000"/>
                <w:kern w:val="3"/>
                <w:sz w:val="24"/>
                <w:szCs w:val="24"/>
              </w:rPr>
              <w:t>(p, d, q)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3"/>
                <w:sz w:val="24"/>
                <w:szCs w:val="24"/>
              </w:rPr>
              <w:t>(</w:t>
            </w:r>
            <w:r>
              <w:rPr>
                <w:rFonts w:ascii="Times New Roman" w:eastAsia="標楷體" w:hAnsi="Times New Roman" w:cs="Times New Roman"/>
                <w:color w:val="000000"/>
                <w:kern w:val="3"/>
                <w:sz w:val="24"/>
                <w:szCs w:val="24"/>
              </w:rPr>
              <w:t>P, D, Q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3"/>
                <w:sz w:val="24"/>
                <w:szCs w:val="24"/>
              </w:rPr>
              <w:t>)</w:t>
            </w:r>
          </w:p>
        </w:tc>
      </w:tr>
      <w:tr w:rsidR="004E0229" w14:paraId="61DE70A0" w14:textId="77777777" w:rsidTr="004E0229">
        <w:trPr>
          <w:trHeight w:val="434"/>
        </w:trPr>
        <w:tc>
          <w:tcPr>
            <w:tcW w:w="1257" w:type="dxa"/>
          </w:tcPr>
          <w:p w14:paraId="1228A95E" w14:textId="77777777" w:rsidR="004E0229" w:rsidRDefault="004E0229" w:rsidP="004E0229">
            <w:pPr>
              <w:jc w:val="center"/>
              <w:rPr>
                <w:rFonts w:hint="eastAsia"/>
              </w:rPr>
            </w:pPr>
            <w:r>
              <w:rPr>
                <w:rFonts w:eastAsiaTheme="minorEastAsia" w:hint="eastAsia"/>
              </w:rPr>
              <w:t>週期</w:t>
            </w:r>
            <w:r>
              <w:rPr>
                <w:rFonts w:eastAsiaTheme="minorEastAsia" w:hint="eastAsia"/>
              </w:rPr>
              <w:t xml:space="preserve"> : </w:t>
            </w:r>
            <w:r>
              <w:rPr>
                <w:rFonts w:eastAsiaTheme="minorEastAsia"/>
              </w:rPr>
              <w:t>48</w:t>
            </w:r>
          </w:p>
        </w:tc>
        <w:tc>
          <w:tcPr>
            <w:tcW w:w="1236" w:type="dxa"/>
          </w:tcPr>
          <w:p w14:paraId="3CF62D6D" w14:textId="77777777" w:rsidR="004E0229" w:rsidRDefault="004E0229" w:rsidP="004E0229">
            <w:pPr>
              <w:jc w:val="center"/>
            </w:pPr>
            <w:r>
              <w:t>1192.333</w:t>
            </w:r>
          </w:p>
        </w:tc>
        <w:tc>
          <w:tcPr>
            <w:tcW w:w="1120" w:type="dxa"/>
          </w:tcPr>
          <w:p w14:paraId="4B3983DE" w14:textId="77777777" w:rsidR="004E0229" w:rsidRDefault="004E0229" w:rsidP="004E0229">
            <w:pPr>
              <w:jc w:val="center"/>
            </w:pPr>
            <w:r>
              <w:t>1212.667</w:t>
            </w:r>
          </w:p>
        </w:tc>
        <w:tc>
          <w:tcPr>
            <w:tcW w:w="2279" w:type="dxa"/>
          </w:tcPr>
          <w:p w14:paraId="7884AA3F" w14:textId="77777777" w:rsidR="004E0229" w:rsidRDefault="004E0229" w:rsidP="004E0229">
            <w:pPr>
              <w:jc w:val="center"/>
            </w:pPr>
            <w:r>
              <w:t>0.10292558706214</w:t>
            </w:r>
          </w:p>
        </w:tc>
        <w:tc>
          <w:tcPr>
            <w:tcW w:w="2056" w:type="dxa"/>
          </w:tcPr>
          <w:p w14:paraId="1484217C" w14:textId="77777777" w:rsidR="004E0229" w:rsidRDefault="004E0229" w:rsidP="004E0229">
            <w:pPr>
              <w:jc w:val="center"/>
            </w:pPr>
            <w:r>
              <w:t>5.386582529303062</w:t>
            </w:r>
          </w:p>
        </w:tc>
        <w:tc>
          <w:tcPr>
            <w:tcW w:w="2092" w:type="dxa"/>
          </w:tcPr>
          <w:p w14:paraId="2C05496C" w14:textId="77777777" w:rsidR="004E0229" w:rsidRDefault="004E0229" w:rsidP="004E0229">
            <w:pPr>
              <w:jc w:val="center"/>
            </w:pPr>
            <w:r>
              <w:t xml:space="preserve">(0, 0, </w:t>
            </w:r>
            <w:proofErr w:type="gramStart"/>
            <w:r>
              <w:t>2)x</w:t>
            </w:r>
            <w:proofErr w:type="gramEnd"/>
            <w:r>
              <w:t>(1, 1, [1])</w:t>
            </w:r>
          </w:p>
        </w:tc>
      </w:tr>
      <w:tr w:rsidR="004E0229" w14:paraId="687C1B0E" w14:textId="77777777" w:rsidTr="004E0229">
        <w:trPr>
          <w:trHeight w:val="434"/>
        </w:trPr>
        <w:tc>
          <w:tcPr>
            <w:tcW w:w="1257" w:type="dxa"/>
          </w:tcPr>
          <w:p w14:paraId="2D939367" w14:textId="77777777" w:rsidR="004E0229" w:rsidRPr="00A8638B" w:rsidRDefault="004E0229" w:rsidP="004E0229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週期</w:t>
            </w:r>
            <w:r>
              <w:rPr>
                <w:rFonts w:eastAsiaTheme="minorEastAsia" w:hint="eastAsia"/>
              </w:rPr>
              <w:t xml:space="preserve"> : </w:t>
            </w:r>
            <w:r>
              <w:rPr>
                <w:rFonts w:eastAsiaTheme="minorEastAsia"/>
              </w:rPr>
              <w:t>44</w:t>
            </w:r>
          </w:p>
        </w:tc>
        <w:tc>
          <w:tcPr>
            <w:tcW w:w="1236" w:type="dxa"/>
          </w:tcPr>
          <w:p w14:paraId="118A91C4" w14:textId="77777777" w:rsidR="004E0229" w:rsidRDefault="004E0229" w:rsidP="004E0229">
            <w:pPr>
              <w:jc w:val="center"/>
            </w:pPr>
            <w:r>
              <w:t>1203.208</w:t>
            </w:r>
          </w:p>
        </w:tc>
        <w:tc>
          <w:tcPr>
            <w:tcW w:w="1120" w:type="dxa"/>
          </w:tcPr>
          <w:p w14:paraId="0C06BA4A" w14:textId="77777777" w:rsidR="004E0229" w:rsidRDefault="004E0229" w:rsidP="004E0229">
            <w:pPr>
              <w:jc w:val="center"/>
            </w:pPr>
            <w:r>
              <w:t>1227.058</w:t>
            </w:r>
          </w:p>
        </w:tc>
        <w:tc>
          <w:tcPr>
            <w:tcW w:w="2279" w:type="dxa"/>
          </w:tcPr>
          <w:p w14:paraId="79255131" w14:textId="77777777" w:rsidR="004E0229" w:rsidRDefault="004E0229" w:rsidP="004E0229">
            <w:pPr>
              <w:jc w:val="center"/>
            </w:pPr>
            <w:r>
              <w:t>0.37473254091437</w:t>
            </w:r>
          </w:p>
        </w:tc>
        <w:tc>
          <w:tcPr>
            <w:tcW w:w="2056" w:type="dxa"/>
          </w:tcPr>
          <w:p w14:paraId="27A8BA5D" w14:textId="77777777" w:rsidR="004E0229" w:rsidRDefault="004E0229" w:rsidP="004E0229">
            <w:pPr>
              <w:jc w:val="center"/>
            </w:pPr>
            <w:r>
              <w:t>4.497094326595549</w:t>
            </w:r>
          </w:p>
        </w:tc>
        <w:tc>
          <w:tcPr>
            <w:tcW w:w="2092" w:type="dxa"/>
          </w:tcPr>
          <w:p w14:paraId="0F025B7A" w14:textId="77777777" w:rsidR="004E0229" w:rsidRDefault="004E0229" w:rsidP="004E0229">
            <w:pPr>
              <w:jc w:val="center"/>
            </w:pPr>
            <w:r>
              <w:t xml:space="preserve">(0, 0, </w:t>
            </w:r>
            <w:proofErr w:type="gramStart"/>
            <w:r>
              <w:t>2)x</w:t>
            </w:r>
            <w:proofErr w:type="gramEnd"/>
            <w:r>
              <w:t>(2, 1, [1])</w:t>
            </w:r>
          </w:p>
        </w:tc>
      </w:tr>
      <w:tr w:rsidR="004E0229" w14:paraId="0572583C" w14:textId="77777777" w:rsidTr="004E0229">
        <w:trPr>
          <w:trHeight w:val="421"/>
        </w:trPr>
        <w:tc>
          <w:tcPr>
            <w:tcW w:w="1257" w:type="dxa"/>
          </w:tcPr>
          <w:p w14:paraId="44E95232" w14:textId="77777777" w:rsidR="004E0229" w:rsidRDefault="00D24628" w:rsidP="004E0229">
            <w:pPr>
              <w:jc w:val="center"/>
            </w:pPr>
            <w:r>
              <w:rPr>
                <w:rFonts w:eastAsiaTheme="minorEastAsia" w:hint="eastAsia"/>
              </w:rPr>
              <w:lastRenderedPageBreak/>
              <w:t>週期</w:t>
            </w:r>
            <w:r>
              <w:rPr>
                <w:rFonts w:eastAsiaTheme="minorEastAsia" w:hint="eastAsia"/>
              </w:rPr>
              <w:t xml:space="preserve"> : </w:t>
            </w:r>
            <w:r>
              <w:rPr>
                <w:rFonts w:eastAsiaTheme="minorEastAsia"/>
              </w:rPr>
              <w:t>47</w:t>
            </w:r>
          </w:p>
        </w:tc>
        <w:tc>
          <w:tcPr>
            <w:tcW w:w="1236" w:type="dxa"/>
          </w:tcPr>
          <w:p w14:paraId="46031F88" w14:textId="77777777" w:rsidR="004E0229" w:rsidRDefault="004E0229" w:rsidP="004E0229">
            <w:pPr>
              <w:jc w:val="center"/>
            </w:pPr>
            <w:r>
              <w:t>1227.911</w:t>
            </w:r>
          </w:p>
        </w:tc>
        <w:tc>
          <w:tcPr>
            <w:tcW w:w="1120" w:type="dxa"/>
          </w:tcPr>
          <w:p w14:paraId="00DD764F" w14:textId="77777777" w:rsidR="004E0229" w:rsidRDefault="004E0229" w:rsidP="004E0229">
            <w:pPr>
              <w:jc w:val="center"/>
            </w:pPr>
            <w:r>
              <w:t>1251.666</w:t>
            </w:r>
          </w:p>
        </w:tc>
        <w:tc>
          <w:tcPr>
            <w:tcW w:w="2279" w:type="dxa"/>
          </w:tcPr>
          <w:p w14:paraId="4B105644" w14:textId="77777777" w:rsidR="004E0229" w:rsidRDefault="004E0229" w:rsidP="004E0229">
            <w:pPr>
              <w:jc w:val="center"/>
            </w:pPr>
            <w:r>
              <w:t>-0.22265923374315</w:t>
            </w:r>
          </w:p>
        </w:tc>
        <w:tc>
          <w:tcPr>
            <w:tcW w:w="2056" w:type="dxa"/>
          </w:tcPr>
          <w:p w14:paraId="4CCA56EE" w14:textId="77777777" w:rsidR="004E0229" w:rsidRDefault="004E0229" w:rsidP="004E0229">
            <w:pPr>
              <w:jc w:val="center"/>
            </w:pPr>
            <w:r>
              <w:t>6.288568550392904</w:t>
            </w:r>
          </w:p>
        </w:tc>
        <w:tc>
          <w:tcPr>
            <w:tcW w:w="2092" w:type="dxa"/>
          </w:tcPr>
          <w:p w14:paraId="0975C0CE" w14:textId="77777777" w:rsidR="004E0229" w:rsidRDefault="004E0229" w:rsidP="004E0229">
            <w:pPr>
              <w:jc w:val="center"/>
            </w:pPr>
            <w:r>
              <w:t xml:space="preserve">(2, 0, </w:t>
            </w:r>
            <w:proofErr w:type="gramStart"/>
            <w:r>
              <w:t>1)x</w:t>
            </w:r>
            <w:proofErr w:type="gramEnd"/>
            <w:r>
              <w:t>(2, 1, [])</w:t>
            </w:r>
          </w:p>
        </w:tc>
      </w:tr>
      <w:tr w:rsidR="00D24628" w14:paraId="09A6F577" w14:textId="77777777" w:rsidTr="004E0229">
        <w:trPr>
          <w:trHeight w:val="421"/>
        </w:trPr>
        <w:tc>
          <w:tcPr>
            <w:tcW w:w="1257" w:type="dxa"/>
          </w:tcPr>
          <w:p w14:paraId="32241C8F" w14:textId="3A6DEC72" w:rsidR="00D24628" w:rsidRDefault="00D24628" w:rsidP="004E0229">
            <w:pPr>
              <w:jc w:val="center"/>
              <w:rPr>
                <w:rFonts w:hint="eastAsia"/>
              </w:rPr>
            </w:pPr>
            <w:r>
              <w:rPr>
                <w:rFonts w:eastAsiaTheme="minorEastAsia" w:hint="eastAsia"/>
              </w:rPr>
              <w:t>週期</w:t>
            </w:r>
            <w:r>
              <w:rPr>
                <w:rFonts w:eastAsiaTheme="minorEastAsia" w:hint="eastAsia"/>
              </w:rPr>
              <w:t xml:space="preserve"> : </w:t>
            </w:r>
            <w:r>
              <w:rPr>
                <w:rFonts w:eastAsiaTheme="minorEastAsia"/>
              </w:rPr>
              <w:t>46</w:t>
            </w:r>
          </w:p>
        </w:tc>
        <w:tc>
          <w:tcPr>
            <w:tcW w:w="1236" w:type="dxa"/>
          </w:tcPr>
          <w:p w14:paraId="2E6859B7" w14:textId="1EEE4810" w:rsidR="00D24628" w:rsidRDefault="00F33DEC" w:rsidP="004E0229">
            <w:pPr>
              <w:jc w:val="center"/>
            </w:pPr>
            <w:r>
              <w:t>1234.659</w:t>
            </w:r>
          </w:p>
        </w:tc>
        <w:tc>
          <w:tcPr>
            <w:tcW w:w="1120" w:type="dxa"/>
          </w:tcPr>
          <w:p w14:paraId="74468B0F" w14:textId="2516088F" w:rsidR="00D24628" w:rsidRDefault="003117FD" w:rsidP="004E0229">
            <w:pPr>
              <w:jc w:val="center"/>
            </w:pPr>
            <w:r>
              <w:t>1255.048</w:t>
            </w:r>
          </w:p>
        </w:tc>
        <w:tc>
          <w:tcPr>
            <w:tcW w:w="2279" w:type="dxa"/>
          </w:tcPr>
          <w:p w14:paraId="5151A686" w14:textId="6F12D1BC" w:rsidR="00D24628" w:rsidRDefault="003117FD" w:rsidP="004E0229">
            <w:pPr>
              <w:jc w:val="center"/>
            </w:pPr>
            <w:r>
              <w:t>0.12719378128166947</w:t>
            </w:r>
          </w:p>
        </w:tc>
        <w:tc>
          <w:tcPr>
            <w:tcW w:w="2056" w:type="dxa"/>
          </w:tcPr>
          <w:p w14:paraId="446E480F" w14:textId="5671A1B9" w:rsidR="00D24628" w:rsidRDefault="003117FD" w:rsidP="004E0229">
            <w:pPr>
              <w:jc w:val="center"/>
            </w:pPr>
            <w:r>
              <w:t>5.313222454327524</w:t>
            </w:r>
          </w:p>
        </w:tc>
        <w:tc>
          <w:tcPr>
            <w:tcW w:w="2092" w:type="dxa"/>
          </w:tcPr>
          <w:p w14:paraId="55CF3812" w14:textId="0164E98C" w:rsidR="00D24628" w:rsidRDefault="00F33DEC" w:rsidP="004E0229">
            <w:pPr>
              <w:jc w:val="center"/>
            </w:pPr>
            <w:r>
              <w:t xml:space="preserve">(0, 0, </w:t>
            </w:r>
            <w:proofErr w:type="gramStart"/>
            <w:r>
              <w:t>2)x</w:t>
            </w:r>
            <w:proofErr w:type="gramEnd"/>
            <w:r>
              <w:t>(2, 1, [])</w:t>
            </w:r>
          </w:p>
        </w:tc>
      </w:tr>
      <w:tr w:rsidR="00D24628" w14:paraId="2F498BB0" w14:textId="77777777" w:rsidTr="004E0229">
        <w:trPr>
          <w:trHeight w:val="421"/>
        </w:trPr>
        <w:tc>
          <w:tcPr>
            <w:tcW w:w="1257" w:type="dxa"/>
          </w:tcPr>
          <w:p w14:paraId="3890DAD5" w14:textId="23230799" w:rsidR="00D24628" w:rsidRDefault="00D24628" w:rsidP="004E0229">
            <w:pPr>
              <w:jc w:val="center"/>
              <w:rPr>
                <w:rFonts w:hint="eastAsia"/>
              </w:rPr>
            </w:pPr>
            <w:r>
              <w:rPr>
                <w:rFonts w:eastAsiaTheme="minorEastAsia" w:hint="eastAsia"/>
              </w:rPr>
              <w:t>週期</w:t>
            </w:r>
            <w:r>
              <w:rPr>
                <w:rFonts w:eastAsiaTheme="minorEastAsia" w:hint="eastAsia"/>
              </w:rPr>
              <w:t xml:space="preserve"> : </w:t>
            </w:r>
            <w:r>
              <w:rPr>
                <w:rFonts w:eastAsiaTheme="minorEastAsia"/>
              </w:rPr>
              <w:t>12</w:t>
            </w:r>
          </w:p>
        </w:tc>
        <w:tc>
          <w:tcPr>
            <w:tcW w:w="1236" w:type="dxa"/>
          </w:tcPr>
          <w:p w14:paraId="2827E756" w14:textId="64A2B3C9" w:rsidR="00D24628" w:rsidRDefault="002D2D43" w:rsidP="004E0229">
            <w:pPr>
              <w:jc w:val="center"/>
            </w:pPr>
            <w:r>
              <w:t>1256.449</w:t>
            </w:r>
          </w:p>
        </w:tc>
        <w:tc>
          <w:tcPr>
            <w:tcW w:w="1120" w:type="dxa"/>
          </w:tcPr>
          <w:p w14:paraId="1DE28C6F" w14:textId="28938A3D" w:rsidR="00D24628" w:rsidRDefault="002D2D43" w:rsidP="004E0229">
            <w:pPr>
              <w:jc w:val="center"/>
            </w:pPr>
            <w:r>
              <w:t>1281.238</w:t>
            </w:r>
          </w:p>
        </w:tc>
        <w:tc>
          <w:tcPr>
            <w:tcW w:w="2279" w:type="dxa"/>
          </w:tcPr>
          <w:p w14:paraId="17324F06" w14:textId="69DD2FD8" w:rsidR="00D24628" w:rsidRDefault="002D2D43" w:rsidP="004E0229">
            <w:pPr>
              <w:jc w:val="center"/>
            </w:pPr>
            <w:r>
              <w:t>0.189274025031811</w:t>
            </w:r>
          </w:p>
        </w:tc>
        <w:tc>
          <w:tcPr>
            <w:tcW w:w="2056" w:type="dxa"/>
          </w:tcPr>
          <w:p w14:paraId="000E64B6" w14:textId="42AB62F8" w:rsidR="00D24628" w:rsidRDefault="002D2D43" w:rsidP="004E0229">
            <w:pPr>
              <w:jc w:val="center"/>
            </w:pPr>
            <w:r>
              <w:t>5.120780108962516</w:t>
            </w:r>
          </w:p>
        </w:tc>
        <w:tc>
          <w:tcPr>
            <w:tcW w:w="2092" w:type="dxa"/>
          </w:tcPr>
          <w:p w14:paraId="433A5131" w14:textId="09E0594B" w:rsidR="00D24628" w:rsidRDefault="002D2D43" w:rsidP="004E0229">
            <w:pPr>
              <w:jc w:val="center"/>
            </w:pPr>
            <w:r>
              <w:t xml:space="preserve">(1, 0, </w:t>
            </w:r>
            <w:proofErr w:type="gramStart"/>
            <w:r>
              <w:t>0)x</w:t>
            </w:r>
            <w:proofErr w:type="gramEnd"/>
            <w:r>
              <w:t>(2, 1, [1, 2])</w:t>
            </w:r>
          </w:p>
        </w:tc>
      </w:tr>
    </w:tbl>
    <w:p w14:paraId="3EE7AA29" w14:textId="7B802E29" w:rsidR="005A787F" w:rsidRPr="007D2E82" w:rsidRDefault="000D0CFC" w:rsidP="007D2E82">
      <w:pPr>
        <w:spacing w:line="360" w:lineRule="auto"/>
        <w:jc w:val="both"/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</w:pPr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資料來源</w:t>
      </w:r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 xml:space="preserve"> : </w:t>
      </w:r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本研究整理。</w:t>
      </w:r>
    </w:p>
    <w:p w14:paraId="7D90D84B" w14:textId="5ACBFE0E" w:rsidR="003154F9" w:rsidRPr="00207012" w:rsidRDefault="009D401C" w:rsidP="00A43D3E">
      <w:pP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 xml:space="preserve">    </w:t>
      </w:r>
      <w:r w:rsidR="008E52D1" w:rsidRPr="00207012"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針對</w:t>
      </w:r>
      <w:r w:rsidR="008E52D1" w:rsidRPr="00207012"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ARIMA</w:t>
      </w:r>
      <w:r w:rsidR="008E52D1" w:rsidRPr="00207012"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所做出小結論，由以上結果可以得出三個結論</w:t>
      </w:r>
      <w:r w:rsidR="005A787F" w:rsidRPr="00207012"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，</w:t>
      </w:r>
      <w:r w:rsidR="005A787F" w:rsidRPr="00207012"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第一，當選擇</w:t>
      </w:r>
      <w:proofErr w:type="gramStart"/>
      <w:r w:rsidR="005A787F"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單變量</w:t>
      </w:r>
      <w:proofErr w:type="gramEnd"/>
      <w:r w:rsidR="005A787F"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自我回歸模型</w:t>
      </w:r>
      <w:r w:rsidR="007A3419"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時，可以發現透過季節性</w:t>
      </w:r>
      <w:r w:rsidR="007A3419"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ARIMA</w:t>
      </w:r>
      <w:r w:rsidR="007A3419"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時，在不同的資料集</w:t>
      </w:r>
      <w:r w:rsidR="004A46F6"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下</w:t>
      </w:r>
      <w:r w:rsidR="004A46F6"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AIC</w:t>
      </w:r>
      <w:r w:rsidR="004A46F6"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與</w:t>
      </w:r>
      <w:r w:rsidR="004A46F6"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BIC</w:t>
      </w:r>
      <w:proofErr w:type="gramStart"/>
      <w:r w:rsidR="004A46F6"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均會表現</w:t>
      </w:r>
      <w:proofErr w:type="gramEnd"/>
      <w:r w:rsidR="004A46F6"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出較好的結果。</w:t>
      </w:r>
      <w:r w:rsidR="00207012"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第二，資料集的選擇上，在</w:t>
      </w:r>
      <w:r w:rsidR="00207012"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ARIMA</w:t>
      </w:r>
      <w:r w:rsidR="00207012"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與</w:t>
      </w:r>
      <w:r w:rsidR="00207012"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SARIMA</w:t>
      </w:r>
      <w:r w:rsidR="00207012"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之訓練成效比較下，可以發現，當使用資料集</w:t>
      </w:r>
      <w:r w:rsidR="00207012"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B</w:t>
      </w:r>
      <w:r w:rsidR="00207012"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以訓練模型時</w:t>
      </w:r>
      <w:r w:rsidR="006F2C2E"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，</w:t>
      </w:r>
      <w:r w:rsidR="006F2C2E"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AIC</w:t>
      </w:r>
      <w:r w:rsidR="006F2C2E"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與</w:t>
      </w:r>
      <w:r w:rsidR="006F2C2E"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BIC</w:t>
      </w:r>
      <w:proofErr w:type="gramStart"/>
      <w:r w:rsidR="006F2C2E"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均會呈現</w:t>
      </w:r>
      <w:proofErr w:type="gramEnd"/>
      <w:r w:rsidR="006F2C2E"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出較理想的結果。第三</w:t>
      </w:r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，參數設定上，當今天加入季節性之參數時，週期為</w:t>
      </w:r>
      <w:r>
        <w:rPr>
          <w:rFonts w:ascii="Times New Roman" w:eastAsia="標楷體" w:hAnsi="Times New Roman" w:cs="Times New Roman" w:hint="eastAsia"/>
          <w:color w:val="000000"/>
          <w:kern w:val="3"/>
          <w:sz w:val="24"/>
          <w:szCs w:val="24"/>
        </w:rPr>
        <w:t>4</w:t>
      </w:r>
      <w:r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4</w:t>
      </w:r>
      <w:r>
        <w:rPr>
          <w:rFonts w:ascii="Times New Roman" w:eastAsia="標楷體" w:hAnsi="Times New Roman" w:cs="Times New Roman"/>
          <w:color w:val="000000"/>
          <w:kern w:val="3"/>
          <w:sz w:val="24"/>
          <w:szCs w:val="24"/>
        </w:rPr>
        <w:t>時，對於模型效果上會有最好的結果。</w:t>
      </w:r>
    </w:p>
    <w:p w14:paraId="3F715D08" w14:textId="6B09EE6D" w:rsidR="00B1313D" w:rsidRDefault="00BC5786" w:rsidP="00A43D3E">
      <w:pPr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 xml:space="preserve">    </w:t>
      </w:r>
      <w:r>
        <w:rPr>
          <w:rFonts w:ascii="標楷體" w:eastAsia="標楷體" w:hAnsi="標楷體" w:hint="eastAsia"/>
          <w:sz w:val="24"/>
          <w:szCs w:val="24"/>
        </w:rPr>
        <w:t>針對第二類多變量</w:t>
      </w:r>
      <w:proofErr w:type="gramStart"/>
      <w:r>
        <w:rPr>
          <w:rFonts w:ascii="標楷體" w:eastAsia="標楷體" w:hAnsi="標楷體" w:hint="eastAsia"/>
          <w:sz w:val="24"/>
          <w:szCs w:val="24"/>
        </w:rPr>
        <w:t>迴</w:t>
      </w:r>
      <w:proofErr w:type="gramEnd"/>
      <w:r>
        <w:rPr>
          <w:rFonts w:ascii="標楷體" w:eastAsia="標楷體" w:hAnsi="標楷體" w:hint="eastAsia"/>
          <w:sz w:val="24"/>
          <w:szCs w:val="24"/>
        </w:rPr>
        <w:t>歸的SVR，本研究將以p</w:t>
      </w:r>
      <w:r>
        <w:rPr>
          <w:rFonts w:ascii="標楷體" w:eastAsia="標楷體" w:hAnsi="標楷體"/>
          <w:sz w:val="24"/>
          <w:szCs w:val="24"/>
        </w:rPr>
        <w:t>ython</w:t>
      </w:r>
      <w:r>
        <w:rPr>
          <w:rFonts w:ascii="標楷體" w:eastAsia="標楷體" w:hAnsi="標楷體" w:hint="eastAsia"/>
          <w:sz w:val="24"/>
          <w:szCs w:val="24"/>
        </w:rPr>
        <w:t>中的</w:t>
      </w:r>
      <w:proofErr w:type="spellStart"/>
      <w:r>
        <w:rPr>
          <w:rFonts w:ascii="標楷體" w:eastAsia="標楷體" w:hAnsi="標楷體" w:hint="eastAsia"/>
          <w:sz w:val="24"/>
          <w:szCs w:val="24"/>
        </w:rPr>
        <w:t>s</w:t>
      </w:r>
      <w:r>
        <w:rPr>
          <w:rFonts w:ascii="標楷體" w:eastAsia="標楷體" w:hAnsi="標楷體"/>
          <w:sz w:val="24"/>
          <w:szCs w:val="24"/>
        </w:rPr>
        <w:t>klearn</w:t>
      </w:r>
      <w:proofErr w:type="spellEnd"/>
      <w:proofErr w:type="gramStart"/>
      <w:r>
        <w:rPr>
          <w:rFonts w:ascii="標楷體" w:eastAsia="標楷體" w:hAnsi="標楷體" w:hint="eastAsia"/>
          <w:sz w:val="24"/>
          <w:szCs w:val="24"/>
        </w:rPr>
        <w:t>套件見建構</w:t>
      </w:r>
      <w:proofErr w:type="gramEnd"/>
      <w:r>
        <w:rPr>
          <w:rFonts w:ascii="標楷體" w:eastAsia="標楷體" w:hAnsi="標楷體" w:hint="eastAsia"/>
          <w:sz w:val="24"/>
          <w:szCs w:val="24"/>
        </w:rPr>
        <w:t>模型，並透過調整</w:t>
      </w:r>
      <w:proofErr w:type="gramStart"/>
      <w:r>
        <w:rPr>
          <w:rFonts w:ascii="標楷體" w:eastAsia="標楷體" w:hAnsi="標楷體" w:hint="eastAsia"/>
          <w:sz w:val="24"/>
          <w:szCs w:val="24"/>
        </w:rPr>
        <w:t>正則化參數</w:t>
      </w:r>
      <w:proofErr w:type="gramEnd"/>
      <w:r>
        <w:rPr>
          <w:rFonts w:ascii="標楷體" w:eastAsia="標楷體" w:hAnsi="標楷體" w:hint="eastAsia"/>
          <w:sz w:val="24"/>
          <w:szCs w:val="24"/>
        </w:rPr>
        <w:t>C來調整SVR模型的擬合程度，並</w:t>
      </w:r>
      <w:proofErr w:type="gramStart"/>
      <w:r>
        <w:rPr>
          <w:rFonts w:ascii="標楷體" w:eastAsia="標楷體" w:hAnsi="標楷體" w:hint="eastAsia"/>
          <w:sz w:val="24"/>
          <w:szCs w:val="24"/>
        </w:rPr>
        <w:t>使用均方誤差</w:t>
      </w:r>
      <w:proofErr w:type="gramEnd"/>
      <w:r>
        <w:rPr>
          <w:rFonts w:ascii="標楷體" w:eastAsia="標楷體" w:hAnsi="標楷體" w:hint="eastAsia"/>
          <w:sz w:val="24"/>
          <w:szCs w:val="24"/>
        </w:rPr>
        <w:t>(MSE)來衡量模型的預測效果。本研究將以構成工業生產指數的</w:t>
      </w:r>
      <w:r w:rsidRPr="00452069">
        <w:rPr>
          <w:rFonts w:ascii="標楷體" w:eastAsia="標楷體" w:hAnsi="標楷體" w:hint="eastAsia"/>
          <w:sz w:val="24"/>
          <w:szCs w:val="24"/>
        </w:rPr>
        <w:t>礦業及土石採取業、金屬機電工業、資訊電子工業、化學工業、民生工業、電力及燃氣供應業、用水供應業</w:t>
      </w:r>
      <w:r>
        <w:rPr>
          <w:rFonts w:ascii="標楷體" w:eastAsia="標楷體" w:hAnsi="標楷體" w:hint="eastAsia"/>
          <w:sz w:val="24"/>
          <w:szCs w:val="24"/>
        </w:rPr>
        <w:t>指標作為特徵選取，進行總指數以及</w:t>
      </w:r>
      <w:r w:rsidRPr="00923AD3">
        <w:rPr>
          <w:rFonts w:eastAsia="標楷體" w:hint="eastAsia"/>
          <w:bCs/>
          <w:color w:val="000000" w:themeColor="text1"/>
          <w:kern w:val="3"/>
        </w:rPr>
        <w:t>礦業及土石採取業礦業及土石採取業</w:t>
      </w:r>
      <w:r>
        <w:rPr>
          <w:rFonts w:ascii="標楷體" w:eastAsia="標楷體" w:hAnsi="標楷體" w:hint="eastAsia"/>
          <w:sz w:val="24"/>
          <w:szCs w:val="24"/>
        </w:rPr>
        <w:t>的預測。</w:t>
      </w:r>
      <w:r w:rsidRPr="0020756B">
        <w:rPr>
          <w:rFonts w:ascii="標楷體" w:eastAsia="標楷體" w:hAnsi="標楷體" w:hint="eastAsia"/>
          <w:color w:val="4472C4" w:themeColor="accent1"/>
          <w:sz w:val="24"/>
          <w:szCs w:val="24"/>
        </w:rPr>
        <w:t>根據研究結果，在單純SVR模式中，C的數值為25，MSE為17.1694，模型的預測效果極為不佳，</w:t>
      </w:r>
      <w:r>
        <w:rPr>
          <w:rFonts w:ascii="標楷體" w:eastAsia="標楷體" w:hAnsi="標楷體" w:hint="eastAsia"/>
          <w:sz w:val="24"/>
          <w:szCs w:val="24"/>
        </w:rPr>
        <w:t>而在PCA-</w:t>
      </w:r>
      <w:r>
        <w:rPr>
          <w:rFonts w:ascii="標楷體" w:eastAsia="標楷體" w:hAnsi="標楷體"/>
          <w:sz w:val="24"/>
          <w:szCs w:val="24"/>
        </w:rPr>
        <w:t>SVR</w:t>
      </w:r>
      <w:r>
        <w:rPr>
          <w:rFonts w:ascii="標楷體" w:eastAsia="標楷體" w:hAnsi="標楷體" w:hint="eastAsia"/>
          <w:sz w:val="24"/>
          <w:szCs w:val="24"/>
        </w:rPr>
        <w:t>模式中，經過PCA篩選出的主成分中，</w:t>
      </w:r>
      <w:r>
        <w:rPr>
          <w:rFonts w:eastAsia="標楷體" w:hint="eastAsia"/>
          <w:bCs/>
          <w:color w:val="000000" w:themeColor="text1"/>
          <w:kern w:val="3"/>
        </w:rPr>
        <w:t>電力及燃氣供應業的貢獻度最大，高達</w:t>
      </w:r>
      <w:r>
        <w:rPr>
          <w:rFonts w:eastAsia="標楷體" w:hint="eastAsia"/>
          <w:bCs/>
          <w:color w:val="000000" w:themeColor="text1"/>
          <w:kern w:val="3"/>
        </w:rPr>
        <w:t>70%</w:t>
      </w:r>
      <w:r>
        <w:rPr>
          <w:rFonts w:eastAsia="標楷體" w:hint="eastAsia"/>
          <w:bCs/>
          <w:color w:val="000000" w:themeColor="text1"/>
          <w:kern w:val="3"/>
        </w:rPr>
        <w:t>，而礦業及土石採取業以用水供應業，</w:t>
      </w:r>
      <w:bookmarkStart w:id="0" w:name="_GoBack"/>
      <w:bookmarkEnd w:id="0"/>
    </w:p>
    <w:p w14:paraId="0287E3CD" w14:textId="77777777" w:rsidR="00B1313D" w:rsidRDefault="00B1313D" w:rsidP="00A43D3E">
      <w:pPr>
        <w:rPr>
          <w:rFonts w:ascii="標楷體" w:eastAsia="標楷體" w:hAnsi="標楷體"/>
          <w:sz w:val="24"/>
          <w:szCs w:val="24"/>
        </w:rPr>
      </w:pPr>
    </w:p>
    <w:p w14:paraId="624A35AA" w14:textId="77777777" w:rsidR="008C62AA" w:rsidRDefault="008C62AA">
      <w:pPr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/>
          <w:sz w:val="24"/>
          <w:szCs w:val="24"/>
        </w:rPr>
        <w:br w:type="page"/>
      </w:r>
    </w:p>
    <w:p w14:paraId="00D6FDAF" w14:textId="27E5798A" w:rsidR="00157936" w:rsidRPr="00157936" w:rsidRDefault="008C62AA" w:rsidP="008D6656">
      <w:pPr>
        <w:spacing w:line="360" w:lineRule="auto"/>
        <w:rPr>
          <w:rFonts w:ascii="標楷體" w:eastAsia="標楷體" w:hAnsi="標楷體" w:hint="eastAsia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lastRenderedPageBreak/>
        <w:t xml:space="preserve">    </w:t>
      </w:r>
    </w:p>
    <w:sectPr w:rsidR="00157936" w:rsidRPr="00157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F78459" w14:textId="77777777" w:rsidR="002C740E" w:rsidRDefault="002C740E" w:rsidP="00A43D3E">
      <w:pPr>
        <w:spacing w:after="0" w:line="240" w:lineRule="auto"/>
      </w:pPr>
      <w:r>
        <w:separator/>
      </w:r>
    </w:p>
  </w:endnote>
  <w:endnote w:type="continuationSeparator" w:id="0">
    <w:p w14:paraId="6FD55C6F" w14:textId="77777777" w:rsidR="002C740E" w:rsidRDefault="002C740E" w:rsidP="00A43D3E">
      <w:pPr>
        <w:spacing w:after="0" w:line="240" w:lineRule="auto"/>
      </w:pPr>
      <w:r>
        <w:continuationSeparator/>
      </w:r>
    </w:p>
  </w:endnote>
  <w:endnote w:type="continuationNotice" w:id="1">
    <w:p w14:paraId="4FD2C047" w14:textId="77777777" w:rsidR="002C740E" w:rsidRDefault="002C740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0CC73" w14:textId="77777777" w:rsidR="002C740E" w:rsidRDefault="002C740E" w:rsidP="00A43D3E">
      <w:pPr>
        <w:spacing w:after="0" w:line="240" w:lineRule="auto"/>
      </w:pPr>
      <w:r>
        <w:separator/>
      </w:r>
    </w:p>
  </w:footnote>
  <w:footnote w:type="continuationSeparator" w:id="0">
    <w:p w14:paraId="3C8DF2DE" w14:textId="77777777" w:rsidR="002C740E" w:rsidRDefault="002C740E" w:rsidP="00A43D3E">
      <w:pPr>
        <w:spacing w:after="0" w:line="240" w:lineRule="auto"/>
      </w:pPr>
      <w:r>
        <w:continuationSeparator/>
      </w:r>
    </w:p>
  </w:footnote>
  <w:footnote w:type="continuationNotice" w:id="1">
    <w:p w14:paraId="39ADA6DB" w14:textId="77777777" w:rsidR="002C740E" w:rsidRDefault="002C740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5D"/>
    <w:rsid w:val="000110E9"/>
    <w:rsid w:val="00021875"/>
    <w:rsid w:val="000276C7"/>
    <w:rsid w:val="0003738F"/>
    <w:rsid w:val="000458DA"/>
    <w:rsid w:val="00045C4E"/>
    <w:rsid w:val="00046848"/>
    <w:rsid w:val="00056DB8"/>
    <w:rsid w:val="00062674"/>
    <w:rsid w:val="00062ACD"/>
    <w:rsid w:val="00065355"/>
    <w:rsid w:val="0008404E"/>
    <w:rsid w:val="00085494"/>
    <w:rsid w:val="00091F3B"/>
    <w:rsid w:val="0009370C"/>
    <w:rsid w:val="000B4FE0"/>
    <w:rsid w:val="000B721D"/>
    <w:rsid w:val="000D0CFC"/>
    <w:rsid w:val="000D7419"/>
    <w:rsid w:val="0010600B"/>
    <w:rsid w:val="001076F2"/>
    <w:rsid w:val="00110BFF"/>
    <w:rsid w:val="001115CC"/>
    <w:rsid w:val="001212DF"/>
    <w:rsid w:val="00132545"/>
    <w:rsid w:val="00135F9F"/>
    <w:rsid w:val="0013630A"/>
    <w:rsid w:val="00146BC1"/>
    <w:rsid w:val="001563CD"/>
    <w:rsid w:val="00157936"/>
    <w:rsid w:val="001631BD"/>
    <w:rsid w:val="00163325"/>
    <w:rsid w:val="00167D08"/>
    <w:rsid w:val="00180655"/>
    <w:rsid w:val="001830B4"/>
    <w:rsid w:val="00184A03"/>
    <w:rsid w:val="0019121E"/>
    <w:rsid w:val="00194C12"/>
    <w:rsid w:val="001968BE"/>
    <w:rsid w:val="001A0062"/>
    <w:rsid w:val="001A5F57"/>
    <w:rsid w:val="001A6DE6"/>
    <w:rsid w:val="001A7AAB"/>
    <w:rsid w:val="001A7CE7"/>
    <w:rsid w:val="001B11F8"/>
    <w:rsid w:val="001B2042"/>
    <w:rsid w:val="001B50F6"/>
    <w:rsid w:val="001D68E9"/>
    <w:rsid w:val="001E20E3"/>
    <w:rsid w:val="001E7E6A"/>
    <w:rsid w:val="001F6A12"/>
    <w:rsid w:val="002039D4"/>
    <w:rsid w:val="00207012"/>
    <w:rsid w:val="0020756B"/>
    <w:rsid w:val="002228E4"/>
    <w:rsid w:val="002231AC"/>
    <w:rsid w:val="00227D2C"/>
    <w:rsid w:val="002330F6"/>
    <w:rsid w:val="00234794"/>
    <w:rsid w:val="00236364"/>
    <w:rsid w:val="00236AE4"/>
    <w:rsid w:val="00255CFB"/>
    <w:rsid w:val="00263CC0"/>
    <w:rsid w:val="002663BF"/>
    <w:rsid w:val="002664FE"/>
    <w:rsid w:val="00271B17"/>
    <w:rsid w:val="00296608"/>
    <w:rsid w:val="002B4DA3"/>
    <w:rsid w:val="002C0807"/>
    <w:rsid w:val="002C740E"/>
    <w:rsid w:val="002D01AE"/>
    <w:rsid w:val="002D2D43"/>
    <w:rsid w:val="002D4813"/>
    <w:rsid w:val="002E231F"/>
    <w:rsid w:val="002F5647"/>
    <w:rsid w:val="00303B01"/>
    <w:rsid w:val="003117FD"/>
    <w:rsid w:val="003154F9"/>
    <w:rsid w:val="00357E8C"/>
    <w:rsid w:val="0036059F"/>
    <w:rsid w:val="00374D8B"/>
    <w:rsid w:val="00375D65"/>
    <w:rsid w:val="00391F1F"/>
    <w:rsid w:val="003A0553"/>
    <w:rsid w:val="003A3BE4"/>
    <w:rsid w:val="003C66CA"/>
    <w:rsid w:val="003C6C83"/>
    <w:rsid w:val="003D504A"/>
    <w:rsid w:val="003D771E"/>
    <w:rsid w:val="003E25F0"/>
    <w:rsid w:val="003E2718"/>
    <w:rsid w:val="003E7321"/>
    <w:rsid w:val="003F1E67"/>
    <w:rsid w:val="003F64A7"/>
    <w:rsid w:val="004005B3"/>
    <w:rsid w:val="0040216B"/>
    <w:rsid w:val="004068AD"/>
    <w:rsid w:val="00410FDA"/>
    <w:rsid w:val="00416A1E"/>
    <w:rsid w:val="00416ACB"/>
    <w:rsid w:val="00424E5B"/>
    <w:rsid w:val="004451D2"/>
    <w:rsid w:val="00452069"/>
    <w:rsid w:val="00453E00"/>
    <w:rsid w:val="0045453D"/>
    <w:rsid w:val="00460516"/>
    <w:rsid w:val="00462DF8"/>
    <w:rsid w:val="004A46F6"/>
    <w:rsid w:val="004A4F44"/>
    <w:rsid w:val="004B6DE7"/>
    <w:rsid w:val="004D168B"/>
    <w:rsid w:val="004D2DC2"/>
    <w:rsid w:val="004D3545"/>
    <w:rsid w:val="004D42E0"/>
    <w:rsid w:val="004E0229"/>
    <w:rsid w:val="004E3700"/>
    <w:rsid w:val="004E3A71"/>
    <w:rsid w:val="004F5A12"/>
    <w:rsid w:val="005026F7"/>
    <w:rsid w:val="00525544"/>
    <w:rsid w:val="00527384"/>
    <w:rsid w:val="0053396A"/>
    <w:rsid w:val="0053798D"/>
    <w:rsid w:val="00545774"/>
    <w:rsid w:val="00560D81"/>
    <w:rsid w:val="00564F62"/>
    <w:rsid w:val="005678F9"/>
    <w:rsid w:val="00570056"/>
    <w:rsid w:val="00576CDE"/>
    <w:rsid w:val="005A787F"/>
    <w:rsid w:val="005B6282"/>
    <w:rsid w:val="005B7219"/>
    <w:rsid w:val="005C6AE4"/>
    <w:rsid w:val="005E69BE"/>
    <w:rsid w:val="006224B2"/>
    <w:rsid w:val="006227A9"/>
    <w:rsid w:val="00633C01"/>
    <w:rsid w:val="00641D7E"/>
    <w:rsid w:val="00650C04"/>
    <w:rsid w:val="0066579C"/>
    <w:rsid w:val="006665EB"/>
    <w:rsid w:val="00684E0A"/>
    <w:rsid w:val="006852BB"/>
    <w:rsid w:val="00685664"/>
    <w:rsid w:val="006921DE"/>
    <w:rsid w:val="006C0113"/>
    <w:rsid w:val="006C360E"/>
    <w:rsid w:val="006C3ED4"/>
    <w:rsid w:val="006D0047"/>
    <w:rsid w:val="006D1EDB"/>
    <w:rsid w:val="006D5AF8"/>
    <w:rsid w:val="006E069B"/>
    <w:rsid w:val="006E30DE"/>
    <w:rsid w:val="006E39A8"/>
    <w:rsid w:val="006F2C2E"/>
    <w:rsid w:val="006F55A5"/>
    <w:rsid w:val="006F62E4"/>
    <w:rsid w:val="007201A1"/>
    <w:rsid w:val="0072637A"/>
    <w:rsid w:val="00726D8C"/>
    <w:rsid w:val="00733332"/>
    <w:rsid w:val="0073603F"/>
    <w:rsid w:val="00756FC8"/>
    <w:rsid w:val="00761C99"/>
    <w:rsid w:val="007802FE"/>
    <w:rsid w:val="007A3419"/>
    <w:rsid w:val="007A708A"/>
    <w:rsid w:val="007B3E43"/>
    <w:rsid w:val="007B41DC"/>
    <w:rsid w:val="007D2E82"/>
    <w:rsid w:val="007E5B48"/>
    <w:rsid w:val="007E64E1"/>
    <w:rsid w:val="007F1B11"/>
    <w:rsid w:val="007F2A4F"/>
    <w:rsid w:val="007F2D91"/>
    <w:rsid w:val="007F775D"/>
    <w:rsid w:val="00806FC1"/>
    <w:rsid w:val="00810E8D"/>
    <w:rsid w:val="0081184A"/>
    <w:rsid w:val="008118CF"/>
    <w:rsid w:val="00813682"/>
    <w:rsid w:val="00822406"/>
    <w:rsid w:val="0082328D"/>
    <w:rsid w:val="00845D31"/>
    <w:rsid w:val="00847206"/>
    <w:rsid w:val="00855073"/>
    <w:rsid w:val="00863539"/>
    <w:rsid w:val="00867031"/>
    <w:rsid w:val="008706D0"/>
    <w:rsid w:val="0087097C"/>
    <w:rsid w:val="00886283"/>
    <w:rsid w:val="008915BC"/>
    <w:rsid w:val="008942D0"/>
    <w:rsid w:val="00895AB6"/>
    <w:rsid w:val="008B3FEC"/>
    <w:rsid w:val="008B48B7"/>
    <w:rsid w:val="008B7863"/>
    <w:rsid w:val="008C0D04"/>
    <w:rsid w:val="008C62AA"/>
    <w:rsid w:val="008D6656"/>
    <w:rsid w:val="008E52D1"/>
    <w:rsid w:val="008E5EB5"/>
    <w:rsid w:val="008F2EE7"/>
    <w:rsid w:val="008F3AB2"/>
    <w:rsid w:val="00900831"/>
    <w:rsid w:val="00925F27"/>
    <w:rsid w:val="00940FDC"/>
    <w:rsid w:val="00956188"/>
    <w:rsid w:val="009566B1"/>
    <w:rsid w:val="00957AC5"/>
    <w:rsid w:val="00961619"/>
    <w:rsid w:val="00962529"/>
    <w:rsid w:val="009654C2"/>
    <w:rsid w:val="00990661"/>
    <w:rsid w:val="009A214C"/>
    <w:rsid w:val="009A3B8A"/>
    <w:rsid w:val="009A6861"/>
    <w:rsid w:val="009B4629"/>
    <w:rsid w:val="009B6019"/>
    <w:rsid w:val="009B647E"/>
    <w:rsid w:val="009B6501"/>
    <w:rsid w:val="009C1C23"/>
    <w:rsid w:val="009C42D7"/>
    <w:rsid w:val="009C598D"/>
    <w:rsid w:val="009D401C"/>
    <w:rsid w:val="009E79F1"/>
    <w:rsid w:val="00A053B5"/>
    <w:rsid w:val="00A07132"/>
    <w:rsid w:val="00A11E3B"/>
    <w:rsid w:val="00A1579D"/>
    <w:rsid w:val="00A261E9"/>
    <w:rsid w:val="00A26539"/>
    <w:rsid w:val="00A308A0"/>
    <w:rsid w:val="00A43D3E"/>
    <w:rsid w:val="00A5335C"/>
    <w:rsid w:val="00A55284"/>
    <w:rsid w:val="00A578C6"/>
    <w:rsid w:val="00A65ED4"/>
    <w:rsid w:val="00A67DC9"/>
    <w:rsid w:val="00A7216D"/>
    <w:rsid w:val="00A73D5E"/>
    <w:rsid w:val="00A743A0"/>
    <w:rsid w:val="00A75866"/>
    <w:rsid w:val="00A802B1"/>
    <w:rsid w:val="00A8638B"/>
    <w:rsid w:val="00A87F25"/>
    <w:rsid w:val="00AA0C33"/>
    <w:rsid w:val="00AA148A"/>
    <w:rsid w:val="00AB7EA6"/>
    <w:rsid w:val="00AC4DD1"/>
    <w:rsid w:val="00AC5D7D"/>
    <w:rsid w:val="00AD10B0"/>
    <w:rsid w:val="00AD1307"/>
    <w:rsid w:val="00AD5724"/>
    <w:rsid w:val="00AE0EDF"/>
    <w:rsid w:val="00AE4718"/>
    <w:rsid w:val="00AE7A29"/>
    <w:rsid w:val="00AF179F"/>
    <w:rsid w:val="00AF3CE7"/>
    <w:rsid w:val="00AF3CEC"/>
    <w:rsid w:val="00B01B19"/>
    <w:rsid w:val="00B0291F"/>
    <w:rsid w:val="00B115E3"/>
    <w:rsid w:val="00B12B95"/>
    <w:rsid w:val="00B1313D"/>
    <w:rsid w:val="00B26D37"/>
    <w:rsid w:val="00B34F15"/>
    <w:rsid w:val="00B408AC"/>
    <w:rsid w:val="00B4263C"/>
    <w:rsid w:val="00B50DD5"/>
    <w:rsid w:val="00B57174"/>
    <w:rsid w:val="00B65E0D"/>
    <w:rsid w:val="00BA0955"/>
    <w:rsid w:val="00BA2239"/>
    <w:rsid w:val="00BA36E0"/>
    <w:rsid w:val="00BA3EB2"/>
    <w:rsid w:val="00BB053A"/>
    <w:rsid w:val="00BB4FBA"/>
    <w:rsid w:val="00BC143C"/>
    <w:rsid w:val="00BC5786"/>
    <w:rsid w:val="00BC59BB"/>
    <w:rsid w:val="00BC5F80"/>
    <w:rsid w:val="00BF359F"/>
    <w:rsid w:val="00C012D9"/>
    <w:rsid w:val="00C12894"/>
    <w:rsid w:val="00C21D95"/>
    <w:rsid w:val="00C234DA"/>
    <w:rsid w:val="00C30FE5"/>
    <w:rsid w:val="00C34C31"/>
    <w:rsid w:val="00C43296"/>
    <w:rsid w:val="00C56479"/>
    <w:rsid w:val="00C56BA7"/>
    <w:rsid w:val="00C64246"/>
    <w:rsid w:val="00C85537"/>
    <w:rsid w:val="00C86711"/>
    <w:rsid w:val="00CB26A6"/>
    <w:rsid w:val="00CB471C"/>
    <w:rsid w:val="00CB6C7A"/>
    <w:rsid w:val="00CC3639"/>
    <w:rsid w:val="00CC6957"/>
    <w:rsid w:val="00CC7045"/>
    <w:rsid w:val="00CD1953"/>
    <w:rsid w:val="00CD3870"/>
    <w:rsid w:val="00CF0B1C"/>
    <w:rsid w:val="00CF488E"/>
    <w:rsid w:val="00CF62B4"/>
    <w:rsid w:val="00CF6D73"/>
    <w:rsid w:val="00D11D8F"/>
    <w:rsid w:val="00D1288D"/>
    <w:rsid w:val="00D24628"/>
    <w:rsid w:val="00D27692"/>
    <w:rsid w:val="00D31FCD"/>
    <w:rsid w:val="00D33813"/>
    <w:rsid w:val="00D57C53"/>
    <w:rsid w:val="00D62355"/>
    <w:rsid w:val="00D72654"/>
    <w:rsid w:val="00D91E68"/>
    <w:rsid w:val="00D95CDD"/>
    <w:rsid w:val="00DA05FE"/>
    <w:rsid w:val="00DC1E32"/>
    <w:rsid w:val="00DD0123"/>
    <w:rsid w:val="00DE3DBC"/>
    <w:rsid w:val="00DE4627"/>
    <w:rsid w:val="00DE5835"/>
    <w:rsid w:val="00E151F7"/>
    <w:rsid w:val="00E214D7"/>
    <w:rsid w:val="00E2382E"/>
    <w:rsid w:val="00E240C0"/>
    <w:rsid w:val="00E25058"/>
    <w:rsid w:val="00E34864"/>
    <w:rsid w:val="00E417CE"/>
    <w:rsid w:val="00E46ECB"/>
    <w:rsid w:val="00E5339E"/>
    <w:rsid w:val="00E56733"/>
    <w:rsid w:val="00E64177"/>
    <w:rsid w:val="00E673B5"/>
    <w:rsid w:val="00E760E2"/>
    <w:rsid w:val="00E77D69"/>
    <w:rsid w:val="00E77FD6"/>
    <w:rsid w:val="00E841B9"/>
    <w:rsid w:val="00E92D83"/>
    <w:rsid w:val="00E94144"/>
    <w:rsid w:val="00E94296"/>
    <w:rsid w:val="00EA2A47"/>
    <w:rsid w:val="00ED77EA"/>
    <w:rsid w:val="00EF0568"/>
    <w:rsid w:val="00F051CE"/>
    <w:rsid w:val="00F05EC6"/>
    <w:rsid w:val="00F1124E"/>
    <w:rsid w:val="00F15D6E"/>
    <w:rsid w:val="00F22462"/>
    <w:rsid w:val="00F22AF5"/>
    <w:rsid w:val="00F26F4A"/>
    <w:rsid w:val="00F31D90"/>
    <w:rsid w:val="00F33DEC"/>
    <w:rsid w:val="00F357E4"/>
    <w:rsid w:val="00F51D8A"/>
    <w:rsid w:val="00F56EAB"/>
    <w:rsid w:val="00F65760"/>
    <w:rsid w:val="00F73836"/>
    <w:rsid w:val="00F8730F"/>
    <w:rsid w:val="00F95C08"/>
    <w:rsid w:val="00FA3602"/>
    <w:rsid w:val="00FC75A7"/>
    <w:rsid w:val="00FD7B09"/>
    <w:rsid w:val="00FE6E37"/>
    <w:rsid w:val="00FE6FC5"/>
    <w:rsid w:val="00FF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01030F"/>
  <w15:chartTrackingRefBased/>
  <w15:docId w15:val="{C679EF1F-B973-4AA8-981D-FF81ED866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3D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3D3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3D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3D3E"/>
    <w:rPr>
      <w:sz w:val="20"/>
      <w:szCs w:val="20"/>
    </w:rPr>
  </w:style>
  <w:style w:type="table" w:styleId="a7">
    <w:name w:val="Table Grid"/>
    <w:basedOn w:val="a1"/>
    <w:uiPriority w:val="39"/>
    <w:rsid w:val="00A43D3E"/>
    <w:pPr>
      <w:spacing w:after="0" w:line="240" w:lineRule="auto"/>
    </w:pPr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0D0CF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4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1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王富貴</dc:creator>
  <cp:keywords/>
  <dc:description/>
  <cp:lastModifiedBy>陳威仁</cp:lastModifiedBy>
  <cp:revision>5</cp:revision>
  <dcterms:created xsi:type="dcterms:W3CDTF">2023-07-22T12:07:00Z</dcterms:created>
  <dcterms:modified xsi:type="dcterms:W3CDTF">2023-07-23T07:40:00Z</dcterms:modified>
</cp:coreProperties>
</file>