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713B40EB" w14:textId="2F8F6676" w:rsidR="000C23CB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55129" w:history="1">
            <w:r w:rsidR="000C23CB" w:rsidRPr="007A63F3">
              <w:rPr>
                <w:rStyle w:val="Hyperlink"/>
                <w:noProof/>
              </w:rPr>
              <w:t>1.</w:t>
            </w:r>
            <w:r w:rsidR="000C23CB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0C23CB" w:rsidRPr="007A63F3">
              <w:rPr>
                <w:rStyle w:val="Hyperlink"/>
                <w:noProof/>
                <w:spacing w:val="-4"/>
              </w:rPr>
              <w:t>UVOD</w:t>
            </w:r>
            <w:r w:rsidR="000C23CB">
              <w:rPr>
                <w:noProof/>
                <w:webHidden/>
              </w:rPr>
              <w:tab/>
            </w:r>
            <w:r w:rsidR="000C23CB">
              <w:rPr>
                <w:rStyle w:val="Hyperlink"/>
                <w:noProof/>
              </w:rPr>
              <w:fldChar w:fldCharType="begin"/>
            </w:r>
            <w:r w:rsidR="000C23CB">
              <w:rPr>
                <w:noProof/>
                <w:webHidden/>
              </w:rPr>
              <w:instrText xml:space="preserve"> PAGEREF _Toc218455129 \h </w:instrText>
            </w:r>
            <w:r w:rsidR="000C23CB">
              <w:rPr>
                <w:rStyle w:val="Hyperlink"/>
                <w:noProof/>
              </w:rPr>
            </w:r>
            <w:r w:rsidR="000C23CB">
              <w:rPr>
                <w:rStyle w:val="Hyperlink"/>
                <w:noProof/>
              </w:rPr>
              <w:fldChar w:fldCharType="separate"/>
            </w:r>
            <w:r w:rsidR="000C23CB">
              <w:rPr>
                <w:noProof/>
                <w:webHidden/>
              </w:rPr>
              <w:t>3</w:t>
            </w:r>
            <w:r w:rsidR="000C23CB">
              <w:rPr>
                <w:rStyle w:val="Hyperlink"/>
                <w:noProof/>
              </w:rPr>
              <w:fldChar w:fldCharType="end"/>
            </w:r>
          </w:hyperlink>
        </w:p>
        <w:p w14:paraId="09366A17" w14:textId="49FBECF8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0" w:history="1">
            <w:r w:rsidRPr="007A63F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790AB6E" w14:textId="0F7A3526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1" w:history="1">
            <w:r w:rsidRPr="007A63F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0D61D8" w14:textId="16C4CABC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2" w:history="1">
            <w:r w:rsidRPr="007A63F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Organizacija</w:t>
            </w:r>
            <w:r w:rsidRPr="007A63F3">
              <w:rPr>
                <w:rStyle w:val="Hyperlink"/>
                <w:noProof/>
                <w:spacing w:val="-8"/>
              </w:rPr>
              <w:t xml:space="preserve"> </w:t>
            </w:r>
            <w:r w:rsidRPr="007A63F3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06F6EDE" w14:textId="6E038996" w:rsidR="000C23CB" w:rsidRDefault="000C23CB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3" w:history="1">
            <w:r w:rsidRPr="007A63F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DFCF47E" w14:textId="6AE7F150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4" w:history="1">
            <w:r w:rsidRPr="007A63F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C3C684F" w14:textId="23D94F01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5" w:history="1">
            <w:r w:rsidRPr="007A63F3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7A4CC7" w14:textId="5D4D8249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6" w:history="1">
            <w:r w:rsidRPr="007A63F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2E06354" w14:textId="74116945" w:rsidR="000C23CB" w:rsidRDefault="000C23CB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7" w:history="1">
            <w:r w:rsidRPr="007A63F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54F8314" w14:textId="3D8F5610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8" w:history="1">
            <w:r w:rsidRPr="007A63F3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6646FF4" w14:textId="020D0422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39" w:history="1">
            <w:r w:rsidRPr="007A63F3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_Toc218455139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627CDBE" w14:textId="4847E152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0" w:history="1">
            <w:r w:rsidRPr="007A63F3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00CAD4B" w14:textId="5E981713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1" w:history="1">
            <w:r w:rsidRPr="007A63F3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160E3B9" w14:textId="7C157F09" w:rsidR="000C23CB" w:rsidRDefault="000C23CB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2" w:history="1">
            <w:r w:rsidRPr="007A63F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D0D0301" w14:textId="1DE137B0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3" w:history="1">
            <w:r w:rsidRPr="007A63F3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7390C30" w14:textId="0C7E086E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4" w:history="1">
            <w:r w:rsidRPr="007A63F3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2956A93" w14:textId="1C461898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5" w:history="1">
            <w:r w:rsidRPr="007A63F3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9265AC6" w14:textId="19C75BB9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6" w:history="1">
            <w:r w:rsidRPr="007A63F3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F7541CF" w14:textId="49295F08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7" w:history="1">
            <w:r w:rsidRPr="007A63F3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06A80E9" w14:textId="6273C684" w:rsidR="000C23CB" w:rsidRDefault="000C23CB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8" w:history="1">
            <w:r w:rsidRPr="007A63F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0E034E6" w14:textId="4E2B4E7A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49" w:history="1">
            <w:r w:rsidRPr="007A63F3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_Toc218455149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45A359E" w14:textId="212F559C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50" w:history="1">
            <w:r w:rsidRPr="007A63F3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_Toc218455150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3C7D4F9" w14:textId="3E8BF368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51" w:history="1">
            <w:r w:rsidRPr="007A63F3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_Toc218455151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44247D9" w14:textId="6722101B" w:rsidR="000C23CB" w:rsidRDefault="000C23CB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52" w:history="1">
            <w:r w:rsidRPr="007A63F3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7A63F3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_Toc218455152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DCB1F2E" w14:textId="04CC50D7" w:rsidR="000C23CB" w:rsidRDefault="000C23CB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53" w:history="1">
            <w:r w:rsidRPr="007A63F3">
              <w:rPr>
                <w:rStyle w:val="Hyperlink"/>
                <w:noProof/>
              </w:rPr>
              <w:t>6.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_Toc218455153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4780F44" w14:textId="6EAF2D5F" w:rsidR="000C23CB" w:rsidRDefault="000C23CB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455154" w:history="1">
            <w:r w:rsidRPr="007A63F3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_Toc218455154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427624" w14:textId="2CEE5861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18455129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18455130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18455131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18455132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18455133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18455134"/>
      <w:r>
        <w:t>Definicija transformacije podataka</w:t>
      </w:r>
      <w:bookmarkEnd w:id="5"/>
    </w:p>
    <w:p w14:paraId="1CB8751A" w14:textId="34EF6E81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proces trasformacije sirovih podataka u format ili strukturu pogodniju za analizu ili modeliranje.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od skaliranja numeričkih podataka do promene distribucije ili transformacije kategoričkih promenljivih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osgurava da su podaci predstvljeniu određenom formatu, što bi ih</w:t>
      </w:r>
      <w:r w:rsidR="00630441">
        <w:rPr>
          <w:lang w:val="sr-Latn-RS"/>
        </w:rPr>
        <w:t xml:space="preserve"> učinilo upotrebljivijim.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statistički okvir za analizu podataka.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18455135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4A64DDE3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nedoslednpsti u distribuciji, modeli mogu proizvesti pogrešne rezultate.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prognoza,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je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>ovaj način se osigurava da modeli optimalno rade.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5F77CF47" w14:textId="42749B36" w:rsidR="00E22AF0" w:rsidRDefault="006135BD" w:rsidP="00C40DC1">
      <w:pPr>
        <w:pStyle w:val="BodyText"/>
        <w:ind w:left="143" w:firstLine="430"/>
        <w:jc w:val="both"/>
      </w:pPr>
      <w:r w:rsidRPr="006135BD">
        <w:t>Na primer</w:t>
      </w:r>
      <w:r>
        <w:t>, standardizacija vrednosti omogućava proporcionalni tretman o poređenje karakteristika sa različitim</w:t>
      </w:r>
      <w:r w:rsidR="00257245">
        <w:t xml:space="preserve"> jedinicma kako bi se izbeglo da algoritmi koji zavise od udaljenosti budu pristrasni ka karakteristikama sa večim rasponima vrednosti.</w:t>
      </w:r>
      <w:r w:rsidR="00257245" w:rsidRPr="00257245">
        <w:rPr>
          <w:lang w:val="sr-Latn-RS"/>
        </w:rPr>
        <w:t>[1]</w:t>
      </w:r>
      <w:r w:rsidR="00CD22E2">
        <w:t xml:space="preserve"> Prespodela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osigurava da ekstremne vrednosti ne utiču na ishod modela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4F01058" w14:textId="3C6F76FC" w:rsidR="00E22AF0" w:rsidRDefault="00E22AF0" w:rsidP="00E40ECE">
      <w:pPr>
        <w:pStyle w:val="BodyText"/>
        <w:ind w:left="573"/>
      </w:pP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18455136"/>
      <w:r>
        <w:t>Pregled tipičnih problema u sirovim podacima</w:t>
      </w:r>
      <w:bookmarkEnd w:id="7"/>
    </w:p>
    <w:p w14:paraId="120565CD" w14:textId="7203248F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>praćeni nekoliko problema koji otežavaju njihovu neposrednu upotrebu u zadacima mašinskog učenja:</w:t>
      </w:r>
    </w:p>
    <w:p w14:paraId="42A69E80" w14:textId="0F99A974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 [</w:t>
      </w:r>
      <w:r w:rsidR="00D96059">
        <w:t>6</w:t>
      </w:r>
      <w:r w:rsidR="004703FB" w:rsidRPr="00E463E6">
        <w:t>].</w:t>
      </w:r>
    </w:p>
    <w:p w14:paraId="423A77B2" w14:textId="09B20008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prma onima na promenljivama veće razmere [1].</w:t>
      </w:r>
    </w:p>
    <w:p w14:paraId="062DADDB" w14:textId="648B3662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lenearnih metoda ili statističkih testova [</w:t>
      </w:r>
      <w:r w:rsidR="00842054">
        <w:t>9</w:t>
      </w:r>
      <w:r w:rsidR="00A1668B" w:rsidRPr="00E463E6">
        <w:t>].</w:t>
      </w:r>
    </w:p>
    <w:p w14:paraId="17E4106F" w14:textId="21220C6E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Kategorički atributi: Kvalitatitvne promenljive koje algiritmi ne mogu obraditi bez kodiranja [</w:t>
      </w:r>
      <w:r w:rsidR="00420661">
        <w:t>4</w:t>
      </w:r>
      <w:r w:rsidRPr="00E463E6">
        <w:t>].</w:t>
      </w:r>
    </w:p>
    <w:p w14:paraId="0194F0E3" w14:textId="0BECB41C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Izuzeci: To su neke ekstremne vrednosti koje mogu drastično uticati na performanse modela i izazvati pofrešna predviđanja [</w:t>
      </w:r>
      <w:r w:rsidR="00842054">
        <w:t>10</w:t>
      </w:r>
      <w:r w:rsidRPr="00E463E6">
        <w:t>].</w:t>
      </w:r>
    </w:p>
    <w:p w14:paraId="0B6E3DCC" w14:textId="260346CF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 već obavezna faza procesa pripreme podataka. U suprotnom, modeli bi obradjivali podatke na osnovu</w:t>
      </w:r>
      <w:r w:rsidR="00C14C6A">
        <w:t xml:space="preserve"> neadekvatnih reprezentacija, što bi rezultiralo smanjenom tačnošću i kreditibilitetom ishoda.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18455137"/>
      <w:r>
        <w:lastRenderedPageBreak/>
        <w:t>NORMALIZACIJA I SKALIRANJE</w:t>
      </w:r>
      <w:bookmarkEnd w:id="8"/>
    </w:p>
    <w:p w14:paraId="5360F684" w14:textId="2CF38C6F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 xml:space="preserve">zacija i skaliranje su neki od najvažnijih algoritama za transformaciju podataka koji se koriste u mašinskom učenju. Glavna svrha ovih algoritama je da učine numeričke vrednoti uporedivim kako bi se osguralo da atributi sa višim rasponima vrednosti nemaju veću prednost u odnosu na atribute sa manjim rasponom vrednosti samo na osnovu njihovih raspona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dati pristrasne rezultate jer su neki algoritmi poput algoritama udaljenosti</w:t>
      </w:r>
      <w:r w:rsidR="002916B9">
        <w:rPr>
          <w:lang w:val="sr-Latn-RS"/>
        </w:rPr>
        <w:t xml:space="preserve">, lianeranih modela i mreža dubokog učenja u velikoj meri zavisi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18455138"/>
      <w:r>
        <w:t>Min-max normalizacija</w:t>
      </w:r>
      <w:bookmarkEnd w:id="9"/>
    </w:p>
    <w:p w14:paraId="0366A9AD" w14:textId="529A1108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 xml:space="preserve">trasformiše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4F7B49CB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proofErr w:type="spellStart"/>
      <w:r>
        <w:rPr>
          <w:lang w:val="en-GB"/>
        </w:rPr>
        <w:t>Prednosti</w:t>
      </w:r>
      <w:proofErr w:type="spellEnd"/>
      <w:r>
        <w:rPr>
          <w:lang w:val="en-GB"/>
        </w:rPr>
        <w:t xml:space="preserve">: Lako se </w:t>
      </w:r>
      <w:proofErr w:type="spellStart"/>
      <w:r>
        <w:rPr>
          <w:lang w:val="en-GB"/>
        </w:rPr>
        <w:t>implementiraju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interpretiraju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pogodni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</w:t>
      </w:r>
      <w:r w:rsidR="00266553">
        <w:rPr>
          <w:lang w:val="en-GB"/>
        </w:rPr>
        <w:t>u</w:t>
      </w:r>
      <w:proofErr w:type="spellEnd"/>
      <w:r w:rsidR="00266553">
        <w:rPr>
          <w:lang w:val="en-GB"/>
        </w:rPr>
        <w:t xml:space="preserve"> za </w:t>
      </w:r>
      <w:proofErr w:type="spellStart"/>
      <w:r w:rsidR="00266553">
        <w:rPr>
          <w:lang w:val="en-GB"/>
        </w:rPr>
        <w:t>algoritme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zasnovane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na</w:t>
      </w:r>
      <w:proofErr w:type="spellEnd"/>
      <w:r w:rsidR="00266553">
        <w:rPr>
          <w:lang w:val="en-GB"/>
        </w:rPr>
        <w:t xml:space="preserve">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61984282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Mane: Osetljive na outliere – ekstremne vrdnostimogu značajno povećati opseg i samim tim „stisnuti“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</w:t>
      </w:r>
      <w:proofErr w:type="spellStart"/>
      <w:r w:rsidR="0078507C">
        <w:rPr>
          <w:lang w:val="en-GB"/>
        </w:rPr>
        <w:t>problemima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klasifikacije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slika</w:t>
      </w:r>
      <w:proofErr w:type="spellEnd"/>
      <w:r w:rsidR="0078507C">
        <w:rPr>
          <w:lang w:val="en-GB"/>
        </w:rPr>
        <w:t xml:space="preserve">, </w:t>
      </w:r>
      <w:proofErr w:type="spellStart"/>
      <w:r w:rsidR="0078507C">
        <w:rPr>
          <w:lang w:val="en-GB"/>
        </w:rPr>
        <w:t>pikseli</w:t>
      </w:r>
      <w:proofErr w:type="spellEnd"/>
      <w:r w:rsidR="0078507C">
        <w:rPr>
          <w:lang w:val="en-GB"/>
        </w:rPr>
        <w:t xml:space="preserve"> se </w:t>
      </w:r>
      <w:proofErr w:type="spellStart"/>
      <w:r w:rsidR="0078507C">
        <w:rPr>
          <w:lang w:val="en-GB"/>
        </w:rPr>
        <w:t>mogu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normalizovati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na</w:t>
      </w:r>
      <w:proofErr w:type="spellEnd"/>
      <w:r w:rsidR="0078507C">
        <w:rPr>
          <w:lang w:val="en-GB"/>
        </w:rPr>
        <w:t xml:space="preserve">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kako</w:t>
      </w:r>
      <w:proofErr w:type="spellEnd"/>
      <w:r w:rsidR="0078507C">
        <w:rPr>
          <w:lang w:val="en-GB"/>
        </w:rPr>
        <w:t xml:space="preserve"> bi se </w:t>
      </w:r>
      <w:proofErr w:type="spellStart"/>
      <w:r w:rsidR="0078507C">
        <w:rPr>
          <w:lang w:val="en-GB"/>
        </w:rPr>
        <w:t>olak</w:t>
      </w:r>
      <w:proofErr w:type="spellEnd"/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4B9E751C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 xml:space="preserve">Ako postoje outlierz u skupu podataka, preporučuje se da se izvrši prethodna obrada podataka putem vinsorizacije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18455139"/>
      <w:r>
        <w:t>Standardizacija (z-core)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5B3960F4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7F0C4EBF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 xml:space="preserve">Pogodno za lienrane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008E97AA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ekstremne vrenosti, jer srednja vrednost i odstupanje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1C843847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analizi uključuje kovarijansu podataka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46DE8C21" w14:textId="75C62C80" w:rsidR="008F5BCA" w:rsidRPr="00B25331" w:rsidRDefault="008F5BC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NJH: Napomene: U slučaju kada su distribucije veoma asimetročne, može se razmotriti transformacija distribucija (Log, Box, 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18455140"/>
      <w:r>
        <w:t>Robust scaling</w:t>
      </w:r>
      <w:bookmarkEnd w:id="11"/>
    </w:p>
    <w:p w14:paraId="32CE1CF0" w14:textId="5C66F627" w:rsidR="009134D4" w:rsidRDefault="009134D4" w:rsidP="000C23CB">
      <w:pPr>
        <w:pStyle w:val="BodyText"/>
        <w:ind w:left="143" w:firstLine="430"/>
        <w:jc w:val="both"/>
      </w:pPr>
      <w:r>
        <w:t xml:space="preserve">Robust scaling koristi median i interkvartilni raspon (IQR) umesto srednje vrednosti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3D36CFC7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 xml:space="preserve">: Velika otpornost na outliere; medina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0D180861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953A30">
        <w:t xml:space="preserve">Manje intuitivna iterpretacija u poređenju sa standardizacijom. Vrednosti se odnose na medijanu, a ne na prosečnu vrednost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77834553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>Robusno skaliranje je otpornije i može dati stabilnije rezultate u finansijskim podacima, koji često sadrže outliere, kao što su esktremne transakcije.</w:t>
      </w:r>
    </w:p>
    <w:p w14:paraId="718D9952" w14:textId="29919475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t>Napomene: Često se</w:t>
      </w:r>
      <w:r>
        <w:t xml:space="preserve"> kombinuje sa detekcijom ooutliera, kao što su IQR metoda u DBSCAN </w:t>
      </w:r>
      <w:r>
        <w:lastRenderedPageBreak/>
        <w:t>algoritam,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18455141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18455142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739417EB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nesimetrične raspodele vrednosti. Većina </w:t>
      </w:r>
      <w:r w:rsidR="00F86517">
        <w:rPr>
          <w:lang w:val="sr-Latn-RS"/>
        </w:rPr>
        <w:t>statističkih modela o modela mašinskog učenja oslanja se na koncept normalno ditribuiranih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prirodi podataka, kao što je asimetrija, jaki repovi i sklonost ka anomalijama,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 xml:space="preserve">. Ovaj proces trasnformacije distribucija ima za cilj minimiziranje asimetrije, poboljšsanje stabilnosti varijanse distribucije i približavanje distribucije normalno distribuiranom obrascu kako bi se povećali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21F8B81A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18455143"/>
      <w:r>
        <w:t xml:space="preserve">Log </w:t>
      </w:r>
      <w:r w:rsidR="00CC6EFB">
        <w:t>–</w:t>
      </w:r>
      <w:r>
        <w:t xml:space="preserve"> transformacija</w:t>
      </w:r>
      <w:bookmarkEnd w:id="14"/>
    </w:p>
    <w:p w14:paraId="101DAC6C" w14:textId="402B81FB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 – transformacija je najjednostavnija i najčešće korišćena metoda za smanjenje pozitivne asimetrije (long right tail).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0824E8CC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normalnijom.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277D5070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samo na pozitivne </w:t>
      </w:r>
      <w:r w:rsidR="007312EE">
        <w:rPr>
          <w:iCs/>
          <w:lang w:val="sr-Latn-RS"/>
        </w:rPr>
        <w:t xml:space="preserve">vrednosti. Nulte i negativne vrenosti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1EB86420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 xml:space="preserve">logaritamski normalno raspodeljeni, što zahteva logaritamski transformaciju kako bi se podaci normalizovali,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0A8BC3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Logaritamske transformacije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65B428BC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18455144"/>
      <w:r>
        <w:t>Box – Cox transformacija</w:t>
      </w:r>
      <w:bookmarkEnd w:id="15"/>
    </w:p>
    <w:p w14:paraId="440F43EE" w14:textId="224608DA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 xml:space="preserve">Box – cox transformacija je generalizacija log – 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28544454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postizanja normalizacije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C6CCDC8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Primer primene: </w:t>
      </w:r>
      <w:r w:rsidR="00B528FF">
        <w:rPr>
          <w:iCs/>
          <w:lang w:val="sr-Latn-RS"/>
        </w:rPr>
        <w:t xml:space="preserve">U biostatistici, Box – Cox transformacija može pomoći u stabilizaciji </w:t>
      </w:r>
      <w:r w:rsidR="00B528FF">
        <w:rPr>
          <w:iCs/>
          <w:lang w:val="sr-Latn-RS"/>
        </w:rPr>
        <w:lastRenderedPageBreak/>
        <w:t xml:space="preserve">varijanse za podatke koji uključuje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0E4E177F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Napomena: Tehnika Box – Cox transformacije se obično primenjuje sa regresionim modelom. Model poboljšava </w:t>
      </w:r>
      <w:r w:rsidR="00BE3325">
        <w:rPr>
          <w:iCs/>
          <w:lang w:val="sr-Latn-RS"/>
        </w:rPr>
        <w:t>linearni odnos između promenljivih.</w:t>
      </w:r>
    </w:p>
    <w:p w14:paraId="4C239E87" w14:textId="77777777" w:rsidR="00B028D4" w:rsidRDefault="00B028D4" w:rsidP="000C23CB">
      <w:pPr>
        <w:pStyle w:val="BodyText"/>
      </w:pPr>
    </w:p>
    <w:p w14:paraId="52FF187B" w14:textId="097C3A07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18455145"/>
      <w:r>
        <w:t>Yeo – Johnson transformacija</w:t>
      </w:r>
      <w:bookmarkEnd w:id="16"/>
    </w:p>
    <w:p w14:paraId="68947F3D" w14:textId="6AF0EC35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Yeo – Johson metoda je proširena verzija </w:t>
      </w:r>
      <w:r w:rsidR="0028113F">
        <w:t>transformacije Boks – Cox. Transformacija je pr</w:t>
      </w:r>
      <w:r w:rsidR="00AF0559">
        <w:t>imenljiva i na negativne brojeve.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6E7CE360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1705C0">
        <w:t xml:space="preserve">Univerzalna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7AFD3B6A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>Za podatke vezane za ekonomiju koji uključuju i pozitivne i negativne vrednosti (na primer, profit i gubitak), Yeo – Johson metoda bi bila odgovarajuća tehnika jer obezbeđuje konstantnu raspodelu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41BE64B8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18455146"/>
      <w:r>
        <w:t>Cilj transformacije raspodele</w:t>
      </w:r>
      <w:bookmarkEnd w:id="17"/>
    </w:p>
    <w:p w14:paraId="49E29C3C" w14:textId="7D864692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Cilj svih ovih metoda je smanjenje asimetrije i približavanje podataka normalnoj raspodeli. Normalna raspodela igra važnu ulogu jer mnogi algoritmi mašinskog učenja polaze od pretpostavke da podaci imaju simetričnu raspodelu sa 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18455147"/>
      <w:r>
        <w:t>Tipične greške i preporuke</w:t>
      </w:r>
      <w:bookmarkEnd w:id="18"/>
    </w:p>
    <w:p w14:paraId="0E0C8FF9" w14:textId="5BED624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negaticna vrednost u podacima: Ne treba vršiti logaritamsku transformaciju podataka.</w:t>
      </w:r>
    </w:p>
    <w:p w14:paraId="10390A39" w14:textId="37A28AFD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0548FC45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 xml:space="preserve">Greška: Korišćenje Box – Cox transformacije bez optimizacije parametara </w:t>
      </w:r>
      <w:r w:rsidR="00364928" w:rsidRPr="00364928">
        <w:t>λ</w:t>
      </w:r>
      <w:r w:rsidR="00364928">
        <w:t>.</w:t>
      </w:r>
    </w:p>
    <w:p w14:paraId="6C27CF37" w14:textId="24D43B6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odgovarajuće vrednosti </w:t>
      </w:r>
      <w:r w:rsidRPr="00364928">
        <w:t>λ</w:t>
      </w:r>
      <w:r>
        <w:t>.</w:t>
      </w:r>
    </w:p>
    <w:p w14:paraId="5C6C4FE9" w14:textId="1F8E545C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Greška: Pored interpretabilnosti, naši podaci su transformisani.</w:t>
      </w:r>
    </w:p>
    <w:p w14:paraId="68D4EAE8" w14:textId="53E943B5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Uvek dokumentuje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0BF72586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>Preporuka: Validiranje modela pre i posle transformacije da bi se proverila njegova primenljivost.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18455148"/>
      <w:r>
        <w:rPr>
          <w:spacing w:val="-2"/>
        </w:rPr>
        <w:t>ENKODIRANJE KATEGORIČKIH ATRIBUTA</w:t>
      </w:r>
      <w:bookmarkEnd w:id="19"/>
    </w:p>
    <w:p w14:paraId="56E95AE7" w14:textId="710CAA5E" w:rsidR="00B02C9C" w:rsidRDefault="00D000A2" w:rsidP="000C23CB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>ćina modela u mašinskom učenju zahteva numeričke ulaze. U stavrnim podacima mogu postojati kategorijalne promenljive, kao što su boja, grad ili kategorija proizvoda</w:t>
      </w:r>
      <w:r w:rsidR="004B7622">
        <w:rPr>
          <w:lang w:val="sr-Latn-RS"/>
        </w:rPr>
        <w:t xml:space="preserve">, koje se ne mogu koristiti same u modelima. Da bi se takvi podaci obradili, potrebno ih je kodirati u numeričkom formatu. Važno je kodirati kategorijalne podatke jer oni dodaju značajne podatke modelima bez dodavanja veštačke </w:t>
      </w:r>
      <w:r w:rsidR="005305BD">
        <w:rPr>
          <w:lang w:val="sr-Latn-RS"/>
        </w:rPr>
        <w:t xml:space="preserve">ordinalnosti ili potrebne dimenzionalnosti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38A2B306" w14:textId="77777777" w:rsidR="0073207D" w:rsidRDefault="0073207D" w:rsidP="00B02C9C">
      <w:pPr>
        <w:pStyle w:val="BodyText"/>
        <w:ind w:left="143" w:firstLine="361"/>
        <w:rPr>
          <w:lang w:val="sr-Latn-RS"/>
        </w:rPr>
      </w:pPr>
    </w:p>
    <w:p w14:paraId="739891DC" w14:textId="5FFB4A7F" w:rsidR="00B02C9C" w:rsidRDefault="00B02C9C" w:rsidP="00B02C9C">
      <w:pPr>
        <w:pStyle w:val="Heading2"/>
        <w:numPr>
          <w:ilvl w:val="0"/>
          <w:numId w:val="26"/>
        </w:numPr>
      </w:pPr>
      <w:bookmarkStart w:id="20" w:name="_Toc218455149"/>
      <w:r>
        <w:lastRenderedPageBreak/>
        <w:t>Label Encoding</w:t>
      </w:r>
      <w:bookmarkEnd w:id="20"/>
    </w:p>
    <w:p w14:paraId="527BBE43" w14:textId="1D54A1FD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u kome je svaka kategorija predstavljena korišćenjem prepoznatljivog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trošenje manje memorije </w:t>
      </w:r>
      <w:r w:rsidR="006F6161">
        <w:rPr>
          <w:lang w:val="sr-Latn-RS"/>
        </w:rPr>
        <w:t xml:space="preserve">jer ne dovodi do pocećanja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prisustva lažnog osećaja reda u podacima. Na primer, linearni modeli</w:t>
      </w:r>
      <w:r w:rsidR="00623591">
        <w:rPr>
          <w:lang w:val="sr-Latn-RS"/>
        </w:rPr>
        <w:t xml:space="preserve">, SVM klasifikatori ili neuronske mreže se mešaju između činjenice da „Plava (1)“ pripada grupi koja se nalazi između „Crvene (0)“, a ne između </w:t>
      </w:r>
      <w:r w:rsidR="005413A5">
        <w:rPr>
          <w:lang w:val="sr-Latn-RS"/>
        </w:rPr>
        <w:t xml:space="preserve">„Plave (1)“ i „Zelene (2)“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moraju se meriti na osnovu algoritama za donošenje odluka kao što su stabla odlučivanja, </w:t>
      </w:r>
      <w:r w:rsidR="00F108CC">
        <w:rPr>
          <w:lang w:val="sr-Latn-RS"/>
        </w:rPr>
        <w:t xml:space="preserve">slučajna šuma,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232708B9" w:rsidR="00B02C9C" w:rsidRDefault="00F24437" w:rsidP="00B02C9C">
      <w:pPr>
        <w:pStyle w:val="Heading2"/>
        <w:numPr>
          <w:ilvl w:val="0"/>
          <w:numId w:val="26"/>
        </w:numPr>
      </w:pPr>
      <w:bookmarkStart w:id="21" w:name="_Toc218455150"/>
      <w:r>
        <w:t>One – Hot Encoding</w:t>
      </w:r>
      <w:bookmarkEnd w:id="21"/>
    </w:p>
    <w:p w14:paraId="3E0A07D1" w14:textId="5586DA89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One – Hot Encoding je tehnika u kojoj se svaka kategorija pretvara u binaru promenljivu (poznatu i kao fiktivna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 [1,0,0], [0,1,0], [0,0,1] }</w:t>
      </w:r>
      <w:r w:rsidR="005E102F">
        <w:rPr>
          <w:lang w:val="sr-Latn-RS"/>
        </w:rPr>
        <w:t xml:space="preserve">. Nedostatak ovoga je prevaziđen </w:t>
      </w:r>
      <w:r w:rsidR="007F63A4">
        <w:t xml:space="preserve">jer algoritmi ispravno interpretiraju kategorije kao nezavisne promenljive, jer nema problema sa orfinalnošću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 xml:space="preserve">. One – Hot encoding </w:t>
      </w:r>
      <w:r w:rsidR="00305926">
        <w:rPr>
          <w:lang w:val="sr-Latn-RS"/>
        </w:rPr>
        <w:t xml:space="preserve">se može primeniti kada je potrebno implementirati linerani model,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će svaka kategorija biti nezavisna promenljiva.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ED30EB">
        <w:rPr>
          <w:lang w:val="sr-Latn-RS"/>
        </w:rPr>
        <w:t xml:space="preserve">Nedostatak je povećana </w:t>
      </w:r>
      <w:r w:rsidR="00A5659D">
        <w:rPr>
          <w:lang w:val="sr-Latn-RS"/>
        </w:rPr>
        <w:t xml:space="preserve">dimenzionalnost podataka, ovo je izazov jer će skupivi podataka postati veći, što će obučavanje </w:t>
      </w:r>
      <w:r w:rsidR="00275A6E">
        <w:rPr>
          <w:lang w:val="sr-Latn-RS"/>
        </w:rPr>
        <w:t xml:space="preserve">modela učiniti sporim ili neodgovarajućim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primeniti tehnike smanjenja </w:t>
      </w:r>
      <w:r w:rsidR="003F65D4">
        <w:rPr>
          <w:lang w:val="sr-Latn-RS"/>
        </w:rPr>
        <w:t>dimenzionalnsoti (kao što je PCA) ili kombinovati retke kategorije u grupe „Ostalo“ pre primene One – Hot Encoding tehnike.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2054AD2C" w:rsidR="00F24437" w:rsidRDefault="00F444AE" w:rsidP="00B02C9C">
      <w:pPr>
        <w:pStyle w:val="Heading2"/>
        <w:numPr>
          <w:ilvl w:val="0"/>
          <w:numId w:val="26"/>
        </w:numPr>
      </w:pPr>
      <w:bookmarkStart w:id="22" w:name="_Toc218455151"/>
      <w:r>
        <w:t>T</w:t>
      </w:r>
      <w:r w:rsidR="00037EF0">
        <w:t>ar</w:t>
      </w:r>
      <w:r>
        <w:t>get Encoding i naprednije metode</w:t>
      </w:r>
      <w:bookmarkEnd w:id="22"/>
    </w:p>
    <w:p w14:paraId="6693BB4C" w14:textId="23C768F7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ciljnih promenljivih. Na primer</w:t>
      </w:r>
      <w:r w:rsidR="00674AF0">
        <w:t xml:space="preserve">, kada je ciljna promenljiva  „kupovina </w:t>
      </w:r>
      <w:r w:rsidR="00674AF0" w:rsidRPr="00674AF0">
        <w:rPr>
          <w:lang w:val="sr-Latn-RS"/>
        </w:rPr>
        <w:t>(0/1)</w:t>
      </w:r>
      <w:r w:rsidR="00674AF0">
        <w:rPr>
          <w:lang w:val="sr-Latn-RS"/>
        </w:rPr>
        <w:t xml:space="preserve">“, kategoriji „Grad = Niš“ može se dodeliti vrednost od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vrdnosti izračunate na osnovu punih podataka mogu „naučiti“ modela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unakrsne validacije, koji često uključuje dodatne tehnike, kao što su izravnjavanje i dodavanje šuma.</w:t>
      </w:r>
    </w:p>
    <w:p w14:paraId="394D823A" w14:textId="5ACEFB4D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>Pored kodiranja cilja, ko</w:t>
      </w:r>
      <w:r w:rsidR="00A017A7">
        <w:rPr>
          <w:lang w:val="sr-Latn-RS"/>
        </w:rPr>
        <w:t>mplikovanije metode kodiranja su: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73B034CF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se transformiše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18455152"/>
      <w:r>
        <w:t>Prednosti i nedostaci</w:t>
      </w:r>
      <w:bookmarkEnd w:id="23"/>
    </w:p>
    <w:p w14:paraId="737ECCC1" w14:textId="73A690C7" w:rsidR="000856C0" w:rsidRDefault="007530AD" w:rsidP="00203E81">
      <w:pPr>
        <w:pStyle w:val="BodyText"/>
        <w:ind w:left="180" w:firstLine="324"/>
        <w:jc w:val="both"/>
      </w:pPr>
      <w:r>
        <w:t xml:space="preserve">Label Encoding je jednostavno sa malim zahtevima za memorijom, ali uvodi ordinalnost u 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 xml:space="preserve">ordinalnost sa </w:t>
      </w:r>
      <w:r w:rsidR="00892D45">
        <w:lastRenderedPageBreak/>
        <w:t xml:space="preserve">lakom interšretacijom, ali pati od povećane dimenzionalnosti i problema </w:t>
      </w:r>
      <w:r w:rsidR="00777C8E">
        <w:t xml:space="preserve">sa viskom kordinalnošću.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Coding (Ciljno kodiranje) je robusno kada postoji mnogo kategroja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. Naprednije tehnike kao što su frekvncija, heširanje ili binarno kodiranje prevazilaze izazove povezane sa visokom kardinalnošću, ali utiču na interpečabilnost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18455153"/>
      <w:bookmarkEnd w:id="24"/>
      <w:r>
        <w:t>DISKRETIZACIJA</w:t>
      </w:r>
    </w:p>
    <w:p w14:paraId="2A904DA1" w14:textId="5933BB49" w:rsidR="00556BE7" w:rsidRDefault="00203E81" w:rsidP="00E75CBD">
      <w:pPr>
        <w:pStyle w:val="BodyText"/>
        <w:ind w:left="143" w:firstLine="361"/>
        <w:rPr>
          <w:lang w:val="sr-Latn-RS"/>
        </w:rPr>
      </w:pPr>
      <w:r>
        <w:t>Diskreti</w:t>
      </w:r>
      <w:r w:rsidR="00E75CBD">
        <w:t>z</w:t>
      </w:r>
      <w:r>
        <w:t>acija se odnosi na konveryiju kontinuiranog atributa sa numeri;kim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diskretozacija može smanjiti šum, odlotei anomalijama i olakšati generisanje pravila</w:t>
      </w:r>
      <w:r w:rsidR="00556BE7">
        <w:rPr>
          <w:lang w:val="sr-Latn-RS"/>
        </w:rPr>
        <w:t xml:space="preserve">. Ova konverzija može biti izbor gubitka informacija i degradacije modela ako se izvodi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performani modela pre i posle diskretizacije i merenjem njenih efekata na stabilnosti, generalizacija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r>
        <w:t>Binning (equal – width, equal - frequency)</w:t>
      </w:r>
    </w:p>
    <w:p w14:paraId="01054C7F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r>
        <w:t>Equal – width binning</w:t>
      </w:r>
    </w:p>
    <w:p w14:paraId="43546793" w14:textId="77777777" w:rsidR="009C7832" w:rsidRDefault="009C7832" w:rsidP="009C7832">
      <w:pPr>
        <w:pStyle w:val="BodyText"/>
        <w:ind w:left="577" w:firstLine="360"/>
        <w:rPr>
          <w:lang w:val="sr-Latn-RS"/>
        </w:rPr>
      </w:pPr>
      <w:r>
        <w:t xml:space="preserve">Kod equal-width binovanja ceo opseg vrednosti atributa dela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9C7832">
      <w:pPr>
        <w:pStyle w:val="BodyText"/>
        <w:ind w:left="577" w:firstLine="360"/>
        <w:rPr>
          <w:lang w:val="sr-Latn-RS"/>
        </w:rPr>
      </w:pPr>
    </w:p>
    <w:p w14:paraId="27756652" w14:textId="77777777" w:rsidR="009C7832" w:rsidRPr="00A54666" w:rsidRDefault="009C7832" w:rsidP="009C7832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77777777" w:rsidR="009C7832" w:rsidRDefault="009C7832" w:rsidP="009C7832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>+jω  za j=0, …, k.</m:t>
        </m:r>
      </m:oMath>
      <w:r>
        <w:rPr>
          <w:iCs/>
          <w:lang w:val="sr-Latn-RS"/>
        </w:rPr>
        <w:t xml:space="preserve"> </w:t>
      </w:r>
    </w:p>
    <w:p w14:paraId="6D787BBD" w14:textId="5CB16778" w:rsidR="009C7832" w:rsidRDefault="009C7832" w:rsidP="009C7832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Lako, determinističko i efikasno.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490FA3F3" w:rsidR="009C7832" w:rsidRDefault="009C7832" w:rsidP="009C7832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Predviđa distribuciju, kod koncentrisanih podataka uvode se kutije sa kompletnim i praznim podacima, što uvodi izobličenje u statitistiku i može promeniti oblike granica klasa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5AE4A587" w:rsidR="009C7832" w:rsidRPr="00A54666" w:rsidRDefault="009C7832" w:rsidP="009C7832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Vežba: Koristi se kada je cilj vizuelizacija ili za formulisanje grubih pravila. Tamo gde je prisutna jaka simetrija, transformacije distribucije pre diskretizacije (kao što su logaritamske ili Jeo-Džonsonova) mogu se primeniti kao rešenje </w:t>
      </w:r>
      <w:r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Pr="004559BB">
        <w:rPr>
          <w:iCs/>
          <w:lang w:val="sr-Latn-RS"/>
        </w:rPr>
        <w:t>]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r>
        <w:t>Equal – freqencz binning</w:t>
      </w:r>
    </w:p>
    <w:p w14:paraId="4310CED5" w14:textId="77777777" w:rsidR="009C7832" w:rsidRDefault="009C7832" w:rsidP="009C7832">
      <w:pPr>
        <w:pStyle w:val="BodyText"/>
        <w:ind w:left="937"/>
      </w:pPr>
      <w:r>
        <w:t xml:space="preserve">Equal-frequency (kvantilno) binovanje deli podatke tako da svaki bin sadrži približno isti broj instanci. Granice se izimaju kao kvantili: za k binova, granice su na percentilima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, j=0, …, k</m:t>
        </m:r>
      </m:oMath>
      <w:r>
        <w:t>.</w:t>
      </w:r>
    </w:p>
    <w:p w14:paraId="76DBA69B" w14:textId="45088DD6" w:rsidR="009C7832" w:rsidRPr="00FC56DC" w:rsidRDefault="009C7832" w:rsidP="009C7832">
      <w:pPr>
        <w:pStyle w:val="BodyText"/>
        <w:numPr>
          <w:ilvl w:val="0"/>
          <w:numId w:val="31"/>
        </w:numPr>
        <w:ind w:left="1657"/>
      </w:pPr>
      <w:r>
        <w:t xml:space="preserve">Prednosti: Izbegava prazne intervale. Balansira frekvenciju između klasa, što stabilizuje procene i smanjuje osteljivost na autsajdere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48BEE6F5" w:rsidR="009C7832" w:rsidRPr="00F52115" w:rsidRDefault="009C7832" w:rsidP="009C7832">
      <w:pPr>
        <w:pStyle w:val="BodyText"/>
        <w:numPr>
          <w:ilvl w:val="0"/>
          <w:numId w:val="31"/>
        </w:numPr>
        <w:ind w:left="1657"/>
      </w:pPr>
      <w:r>
        <w:rPr>
          <w:lang w:val="sr-Latn-RS"/>
        </w:rPr>
        <w:t xml:space="preserve">Nedostaci: Širina intervala može biti znatno različita. Interpretabilnost granica je slabija, na primer za veoma asimetrične distribucije, robusne analize sa modelima zavisnim od frekvencije, kvantilna deljenja često daje stabilnije performanse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t xml:space="preserve"> Primena u jednostavnijim modelima</w:t>
      </w:r>
    </w:p>
    <w:p w14:paraId="7C662814" w14:textId="14CAA024" w:rsidR="009C7832" w:rsidRPr="00C86EA3" w:rsidRDefault="000E67C6" w:rsidP="009F2D0C">
      <w:pPr>
        <w:pStyle w:val="BodyText"/>
        <w:numPr>
          <w:ilvl w:val="0"/>
          <w:numId w:val="33"/>
        </w:numPr>
      </w:pPr>
      <w:r>
        <w:t xml:space="preserve">Naive Bayes i </w:t>
      </w:r>
      <w:r w:rsidR="003A2452">
        <w:t xml:space="preserve">modeli zasnovani pravilima: Diskretne promenljive pomažu u </w:t>
      </w:r>
      <w:r w:rsidR="0070797D">
        <w:t xml:space="preserve">konstruisanju pravila odlučivanja kao što je: „Ako je starost između </w:t>
      </w:r>
      <w:r w:rsidR="0070797D" w:rsidRPr="0070797D">
        <w:rPr>
          <w:lang w:val="sr-Latn-RS"/>
        </w:rPr>
        <w:t>[21-40]</w:t>
      </w:r>
      <w:r w:rsidR="0070797D">
        <w:rPr>
          <w:lang w:val="sr-Latn-RS"/>
        </w:rPr>
        <w:t xml:space="preserve"> i prihod je između </w:t>
      </w:r>
      <w:r w:rsidR="0070797D" w:rsidRPr="0070797D">
        <w:rPr>
          <w:lang w:val="sr-Latn-RS"/>
        </w:rPr>
        <w:t>[Q2-Q3]</w:t>
      </w:r>
      <w:r w:rsidR="0070797D">
        <w:rPr>
          <w:lang w:val="sr-Latn-RS"/>
        </w:rPr>
        <w:t xml:space="preserve">, </w:t>
      </w:r>
      <w:r w:rsidR="0070797D">
        <w:rPr>
          <w:lang w:val="sr-Latn-RS"/>
        </w:rPr>
        <w:lastRenderedPageBreak/>
        <w:t>onda</w:t>
      </w:r>
      <w:r w:rsidR="0074527A">
        <w:rPr>
          <w:lang w:val="sr-Latn-RS"/>
        </w:rPr>
        <w:t xml:space="preserve">.“ . Takva pravila se lako mogu interpretirati i razumeti. Upotreba kvantilnih rezova često će </w:t>
      </w:r>
      <w:r w:rsidR="00C86EA3">
        <w:rPr>
          <w:lang w:val="sr-Latn-RS"/>
        </w:rPr>
        <w:t xml:space="preserve">rezultirati manje-više jednakom verovatnoćom u logaritmu po klasama u naivnim Bejesovim modelima, kao što je navedeno u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2FE03877" w:rsidR="00C86EA3" w:rsidRDefault="00A329E9" w:rsidP="009F2D0C">
      <w:pPr>
        <w:pStyle w:val="BodyText"/>
        <w:numPr>
          <w:ilvl w:val="0"/>
          <w:numId w:val="33"/>
        </w:numPr>
      </w:pPr>
      <w:r>
        <w:rPr>
          <w:lang w:val="sr-Latn-RS"/>
        </w:rPr>
        <w:t>Eksperimenti sa osnovnim podacima i ablacijom: Generalno, diskretizacija smanjuje varijansu u procenama kada se razmatraju kontinuirani podaci u odnosu na diskretizovane podatke. U eskperimentima ablacije, predlaže se da se radi kontinuirano, zatim jednake širine, zatim jednake frekvencije i da se metrike poput AUS ili F1, kao i poboljšanja kalibracije</w:t>
      </w:r>
      <w:r w:rsidR="00185E7A">
        <w:rPr>
          <w:lang w:val="sr-Latn-RS"/>
        </w:rPr>
        <w:t xml:space="preserve">, procenjuje sa promenama na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03354D38" w:rsidR="0025607C" w:rsidRDefault="0025607C" w:rsidP="009F2D0C">
      <w:pPr>
        <w:pStyle w:val="BodyText"/>
        <w:numPr>
          <w:ilvl w:val="0"/>
          <w:numId w:val="33"/>
        </w:numPr>
      </w:pPr>
      <w:r>
        <w:t xml:space="preserve">Vizuleni prikaz: Histogrami, stubičasti dijagrami </w:t>
      </w:r>
      <w:r w:rsidR="00472714">
        <w:t xml:space="preserve">i kutijsati dijagrami postaju lakši za razumevanje korišćenjem diskretizacije, a ivice kantila postaju pogodne kategorije za profilisanje korisnika, segmenta ili rizika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Rizici: gubitak informacija</w:t>
      </w:r>
    </w:p>
    <w:p w14:paraId="6C18FE8D" w14:textId="77777777" w:rsidR="00FF0D82" w:rsidRDefault="00FF0D82" w:rsidP="00FF0D82">
      <w:pPr>
        <w:pStyle w:val="BodyText"/>
        <w:ind w:left="522"/>
      </w:pPr>
      <w:r>
        <w:t>Diskretizacija kompresuje kontinuirane informacije u grubu kategorizaciju koja može:</w:t>
      </w:r>
    </w:p>
    <w:p w14:paraId="15EA5E23" w14:textId="4DADEADF" w:rsidR="00FF0D82" w:rsidRPr="004652AA" w:rsidRDefault="00FF0D82" w:rsidP="00FF0D82">
      <w:pPr>
        <w:pStyle w:val="BodyText"/>
        <w:numPr>
          <w:ilvl w:val="0"/>
          <w:numId w:val="34"/>
        </w:numPr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77777777" w:rsidR="00FF0D82" w:rsidRPr="000E33E9" w:rsidRDefault="00FF0D82" w:rsidP="00FF0D82">
      <w:pPr>
        <w:pStyle w:val="BodyText"/>
        <w:numPr>
          <w:ilvl w:val="0"/>
          <w:numId w:val="34"/>
        </w:numPr>
      </w:pPr>
      <w:r>
        <w:rPr>
          <w:lang w:val="sr-Latn-RS"/>
        </w:rPr>
        <w:t xml:space="preserve">Povećati varijansu procena: Ako je, u poređenju sa uzorkom, broj binova prevelik,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7F9B7018" w:rsidR="00FF0D82" w:rsidRPr="003362D4" w:rsidRDefault="00FF0D82" w:rsidP="00FF0D82">
      <w:pPr>
        <w:pStyle w:val="BodyText"/>
        <w:numPr>
          <w:ilvl w:val="0"/>
          <w:numId w:val="34"/>
        </w:numPr>
      </w:pPr>
      <w:r>
        <w:rPr>
          <w:lang w:val="sr-Latn-RS"/>
        </w:rPr>
        <w:t xml:space="preserve">Izazvati prekomerno prilagođavanje granicama: Ako se koristi neka vrsta adaptivnih metoda – entropija ili „podacima vođeno“ biningovanje, na primer – granice mogu biti previše prilagođenje podacima za obuku, što narušava  generalzaciju 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37B139A5" w:rsidR="00FF0D82" w:rsidRDefault="00FF0D82" w:rsidP="00FF0D82">
      <w:pPr>
        <w:pStyle w:val="BodyText"/>
        <w:numPr>
          <w:ilvl w:val="0"/>
          <w:numId w:val="34"/>
        </w:numPr>
      </w:pPr>
      <w:r>
        <w:rPr>
          <w:lang w:val="sr-Latn-RS"/>
        </w:rPr>
        <w:t xml:space="preserve">Interpretabilnost je smanjena: korišćenjem binova jednake frekvencije, granice zavise od uzorka, promena skupa podataka znači da se granice pomeraju i da njihova dosledna primena u produkciji teška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FF0D82">
      <w:pPr>
        <w:pStyle w:val="BodyText"/>
      </w:pPr>
      <w:r>
        <w:t xml:space="preserve">         Praktične kontrole rizika:</w:t>
      </w:r>
    </w:p>
    <w:p w14:paraId="39830FC2" w14:textId="77777777" w:rsidR="00FF0D82" w:rsidRDefault="00FF0D82" w:rsidP="00FF0D82">
      <w:pPr>
        <w:pStyle w:val="BodyText"/>
        <w:numPr>
          <w:ilvl w:val="0"/>
          <w:numId w:val="36"/>
        </w:numPr>
      </w:pPr>
      <w:r>
        <w:t xml:space="preserve">Vrednost k treba unakrsno validirati pored usvojen strategije (npr. Pretraga mreža: </w:t>
      </w:r>
      <w:r w:rsidRPr="00886350">
        <w:rPr>
          <w:lang w:val="sr-Latn-RS"/>
        </w:rPr>
        <w:t xml:space="preserve">k </w:t>
      </w:r>
      <w:r w:rsidRPr="00886350">
        <w:rPr>
          <w:rFonts w:ascii="Cambria Math" w:hAnsi="Cambria Math" w:cs="Cambria Math"/>
          <w:lang w:val="sr-Latn-RS"/>
        </w:rPr>
        <w:t>∈</w:t>
      </w:r>
      <w:r w:rsidRPr="00886350">
        <w:rPr>
          <w:lang w:val="sr-Latn-RS"/>
        </w:rPr>
        <w:t xml:space="preserve"> {4, 5, 10}</w:t>
      </w:r>
      <w:r>
        <w:t>) Navedite minimalan broj slučajeva po binu (</w:t>
      </w:r>
      <w:r w:rsidRPr="00886350">
        <w:rPr>
          <w:lang w:val="sr-Latn-RS"/>
        </w:rPr>
        <w:t>нпр. ≥ 50</w:t>
      </w:r>
      <w:r>
        <w:t>), kombinujete retke binove. Zamrzite ograničenja nakon onuke, sačuvati ih, učitajte u produkciju i koristite ih dosledno za iste kvantile i isti opseg.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91EE960" w:rsidR="00FF0D82" w:rsidRDefault="00FF0D82" w:rsidP="00203E81">
      <w:pPr>
        <w:pStyle w:val="Heading2"/>
        <w:numPr>
          <w:ilvl w:val="1"/>
          <w:numId w:val="5"/>
        </w:numPr>
      </w:pPr>
      <w:r>
        <w:t xml:space="preserve"> Krat</w:t>
      </w:r>
      <w:r w:rsidR="00BF6D5C">
        <w:t>ke preporuke za izbor i imeplementaciju</w:t>
      </w:r>
    </w:p>
    <w:p w14:paraId="1925EABE" w14:textId="6AF754EF" w:rsidR="00673C43" w:rsidRPr="00697C78" w:rsidRDefault="004A3E1F" w:rsidP="00673C43">
      <w:pPr>
        <w:pStyle w:val="BodyText"/>
        <w:numPr>
          <w:ilvl w:val="0"/>
          <w:numId w:val="36"/>
        </w:numPr>
      </w:pPr>
      <w:r>
        <w:t xml:space="preserve">Ako je </w:t>
      </w:r>
      <w:r w:rsidR="00697C78">
        <w:rPr>
          <w:lang w:val="sr-Latn-RS"/>
        </w:rPr>
        <w:t>distribucija približno ravnomerna ili ako je namera grafički prikaz, koristiti jednake širine.</w:t>
      </w:r>
    </w:p>
    <w:p w14:paraId="7B4707D2" w14:textId="7131BF00" w:rsidR="00697C78" w:rsidRPr="00697C78" w:rsidRDefault="00697C78" w:rsidP="00673C43">
      <w:pPr>
        <w:pStyle w:val="BodyText"/>
        <w:numPr>
          <w:ilvl w:val="0"/>
          <w:numId w:val="36"/>
        </w:numPr>
      </w:pPr>
      <w:r>
        <w:rPr>
          <w:lang w:val="sr-Latn-RS"/>
        </w:rPr>
        <w:t>Za asimetričnu distribuciju ili u slučaju autsajdera: Jednaka frekvencija ili kvantili.</w:t>
      </w:r>
    </w:p>
    <w:p w14:paraId="74A98F8D" w14:textId="23804896" w:rsidR="00697C78" w:rsidRPr="007727EF" w:rsidRDefault="007727EF" w:rsidP="00673C43">
      <w:pPr>
        <w:pStyle w:val="BodyText"/>
        <w:numPr>
          <w:ilvl w:val="0"/>
          <w:numId w:val="36"/>
        </w:numPr>
      </w:pPr>
      <w:r>
        <w:rPr>
          <w:lang w:val="sr-Latn-RS"/>
        </w:rPr>
        <w:t>Za modele pravila i naivne Bajesove modele, počnite sa jednakom frekvencijom, zatim testirajte jednaku širinu, izaberite k tako da su kategorije dovoljno pune.</w:t>
      </w:r>
    </w:p>
    <w:p w14:paraId="7EDDC1DD" w14:textId="4DD85C6E" w:rsidR="007727EF" w:rsidRDefault="00244E87" w:rsidP="00673C43">
      <w:pPr>
        <w:pStyle w:val="BodyText"/>
        <w:numPr>
          <w:ilvl w:val="0"/>
          <w:numId w:val="36"/>
        </w:numPr>
      </w:pPr>
      <w:r>
        <w:rPr>
          <w:lang w:val="sr-Latn-RS"/>
        </w:rPr>
        <w:t>U produkciji: granice verzije, obezbedite plan za vrednosti van opsega (odsecanje), definicije intervala.</w:t>
      </w:r>
    </w:p>
    <w:p w14:paraId="327C7F6F" w14:textId="77777777" w:rsidR="00F52115" w:rsidRDefault="00F52115" w:rsidP="00F52115">
      <w:pPr>
        <w:pStyle w:val="BodyText"/>
      </w:pPr>
    </w:p>
    <w:p w14:paraId="7D71A71D" w14:textId="77777777" w:rsidR="00F52115" w:rsidRDefault="00F52115" w:rsidP="00F52115">
      <w:pPr>
        <w:pStyle w:val="Heading2"/>
      </w:pPr>
    </w:p>
    <w:p w14:paraId="155FA58F" w14:textId="77777777" w:rsidR="00755FDB" w:rsidRDefault="00755FDB" w:rsidP="00755FDB">
      <w:pPr>
        <w:pStyle w:val="Heading2"/>
      </w:pPr>
    </w:p>
    <w:p w14:paraId="450E46BE" w14:textId="77777777" w:rsidR="00755FDB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</w:p>
    <w:p w14:paraId="4A1D28D1" w14:textId="77777777" w:rsidR="00EA317D" w:rsidRPr="00050226" w:rsidRDefault="00EA317D" w:rsidP="00EA317D">
      <w:pPr>
        <w:pStyle w:val="Heading1"/>
        <w:tabs>
          <w:tab w:val="left" w:pos="683"/>
        </w:tabs>
        <w:ind w:left="143" w:firstLine="0"/>
        <w:rPr>
          <w:lang w:val="en-US"/>
        </w:rPr>
      </w:pPr>
    </w:p>
    <w:p w14:paraId="00BA60B3" w14:textId="7606FECC" w:rsidR="00C15E34" w:rsidRPr="00CB2F14" w:rsidRDefault="00C15E34" w:rsidP="00C15E34">
      <w:pPr>
        <w:pStyle w:val="BodyText"/>
        <w:rPr>
          <w:lang w:val="en-US"/>
        </w:rPr>
        <w:sectPr w:rsidR="00C15E3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8757B7" w14:textId="16937BBC" w:rsidR="00CB2F14" w:rsidRPr="00CB2F14" w:rsidRDefault="00CB2F14" w:rsidP="00CB2F14">
      <w:pPr>
        <w:sectPr w:rsidR="00CB2F1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25" w:name="_Toc218455154"/>
      <w:r>
        <w:lastRenderedPageBreak/>
        <w:t>LITERATURA</w:t>
      </w:r>
      <w:bookmarkEnd w:id="25"/>
    </w:p>
    <w:p w14:paraId="4D95FB34" w14:textId="77777777" w:rsidR="004B0E2B" w:rsidRDefault="004B0E2B" w:rsidP="004B0E2B">
      <w:pPr>
        <w:pStyle w:val="Heading1"/>
        <w:tabs>
          <w:tab w:val="left" w:pos="683"/>
        </w:tabs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ArXiv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Acceldata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GeeksforGeeks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DataCamp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MachineLearningMastery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proofErr w:type="spellStart"/>
      <w:r w:rsidR="00142E8F" w:rsidRPr="00142E8F">
        <w:rPr>
          <w:i/>
          <w:iCs/>
          <w:lang w:val="en-GB"/>
        </w:rPr>
        <w:t>RobustScaler</w:t>
      </w:r>
      <w:proofErr w:type="spellEnd"/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ArXiv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</w:t>
      </w:r>
      <w:proofErr w:type="spellStart"/>
      <w:r w:rsidRPr="007D656A">
        <w:rPr>
          <w:lang w:val="en-GB"/>
        </w:rPr>
        <w:t>Tibshirani</w:t>
      </w:r>
      <w:proofErr w:type="spellEnd"/>
      <w:r w:rsidRPr="007D656A">
        <w:rPr>
          <w:lang w:val="en-GB"/>
        </w:rPr>
        <w:t xml:space="preserve">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DataCamp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proofErr w:type="spellStart"/>
      <w:r w:rsidRPr="007D656A">
        <w:rPr>
          <w:i/>
          <w:iCs/>
          <w:lang w:val="en-GB"/>
        </w:rPr>
        <w:t>PowerTransformer</w:t>
      </w:r>
      <w:proofErr w:type="spellEnd"/>
      <w:r w:rsidRPr="007D656A">
        <w:rPr>
          <w:i/>
          <w:iCs/>
          <w:lang w:val="en-GB"/>
        </w:rPr>
        <w:t xml:space="preserve">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ArXiv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LabelEncoder</w:t>
      </w:r>
      <w:proofErr w:type="spellEnd"/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DataCamp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ArXiv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FeatureHasher</w:t>
      </w:r>
      <w:proofErr w:type="spellEnd"/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CatBoost</w:t>
      </w:r>
      <w:proofErr w:type="spellEnd"/>
      <w:r w:rsidRPr="00E77392">
        <w:rPr>
          <w:lang w:val="en-GB"/>
        </w:rPr>
        <w:t xml:space="preserve">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6C310CA1" w14:textId="41059400" w:rsidR="00B8408A" w:rsidRPr="00B8408A" w:rsidRDefault="00B8408A" w:rsidP="00B8408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GeeksforGeeks</w:t>
      </w:r>
      <w:proofErr w:type="spellEnd"/>
      <w:r w:rsidRPr="00B8408A">
        <w:rPr>
          <w:lang w:val="en-GB"/>
        </w:rPr>
        <w:t xml:space="preserve">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DataCamp</w:t>
      </w:r>
      <w:proofErr w:type="spellEnd"/>
      <w:r w:rsidRPr="00B8408A">
        <w:rPr>
          <w:lang w:val="en-GB"/>
        </w:rPr>
        <w:t xml:space="preserve">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ArXiv</w:t>
      </w:r>
      <w:proofErr w:type="spellEnd"/>
      <w:r w:rsidRPr="00B8408A">
        <w:rPr>
          <w:lang w:val="en-GB"/>
        </w:rPr>
        <w:t xml:space="preserve">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2B780636" w14:textId="77777777" w:rsidR="00B8408A" w:rsidRPr="00E77392" w:rsidRDefault="00B8408A" w:rsidP="00E77392">
      <w:pPr>
        <w:pStyle w:val="BodyText"/>
        <w:rPr>
          <w:lang w:val="en-GB"/>
        </w:rPr>
      </w:pPr>
    </w:p>
    <w:p w14:paraId="02927727" w14:textId="77777777" w:rsidR="00E77392" w:rsidRPr="007D656A" w:rsidRDefault="00E77392" w:rsidP="007D656A">
      <w:pPr>
        <w:pStyle w:val="BodyText"/>
        <w:rPr>
          <w:lang w:val="en-GB"/>
        </w:rPr>
      </w:pPr>
    </w:p>
    <w:p w14:paraId="755D9E87" w14:textId="77777777" w:rsidR="004977B2" w:rsidRDefault="004977B2">
      <w:pPr>
        <w:pStyle w:val="BodyText"/>
        <w:jc w:val="both"/>
        <w:sectPr w:rsidR="004977B2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26" w:name="_bookmark12"/>
      <w:bookmarkEnd w:id="26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C8161" w14:textId="77777777" w:rsidR="00A430F2" w:rsidRDefault="00A430F2">
      <w:r>
        <w:separator/>
      </w:r>
    </w:p>
  </w:endnote>
  <w:endnote w:type="continuationSeparator" w:id="0">
    <w:p w14:paraId="5208B9F9" w14:textId="77777777" w:rsidR="00A430F2" w:rsidRDefault="00A430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9B509" w14:textId="77777777" w:rsidR="00A430F2" w:rsidRDefault="00A430F2">
      <w:r>
        <w:separator/>
      </w:r>
    </w:p>
  </w:footnote>
  <w:footnote w:type="continuationSeparator" w:id="0">
    <w:p w14:paraId="03FFFCDB" w14:textId="77777777" w:rsidR="00A430F2" w:rsidRDefault="00A430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1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7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8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9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1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7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19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20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22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3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24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25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26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8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30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33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34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7"/>
  </w:num>
  <w:num w:numId="2" w16cid:durableId="769738414">
    <w:abstractNumId w:val="0"/>
  </w:num>
  <w:num w:numId="3" w16cid:durableId="1164249202">
    <w:abstractNumId w:val="18"/>
  </w:num>
  <w:num w:numId="4" w16cid:durableId="1771387429">
    <w:abstractNumId w:val="19"/>
  </w:num>
  <w:num w:numId="5" w16cid:durableId="1095514510">
    <w:abstractNumId w:val="23"/>
  </w:num>
  <w:num w:numId="6" w16cid:durableId="1877889252">
    <w:abstractNumId w:val="6"/>
  </w:num>
  <w:num w:numId="7" w16cid:durableId="131291837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8"/>
  </w:num>
  <w:num w:numId="9" w16cid:durableId="903562819">
    <w:abstractNumId w:val="16"/>
  </w:num>
  <w:num w:numId="10" w16cid:durableId="714349002">
    <w:abstractNumId w:val="33"/>
  </w:num>
  <w:num w:numId="11" w16cid:durableId="611282841">
    <w:abstractNumId w:val="10"/>
  </w:num>
  <w:num w:numId="12" w16cid:durableId="1426682552">
    <w:abstractNumId w:val="20"/>
  </w:num>
  <w:num w:numId="13" w16cid:durableId="950162508">
    <w:abstractNumId w:val="13"/>
  </w:num>
  <w:num w:numId="14" w16cid:durableId="353270943">
    <w:abstractNumId w:val="15"/>
  </w:num>
  <w:num w:numId="15" w16cid:durableId="1109619549">
    <w:abstractNumId w:val="28"/>
  </w:num>
  <w:num w:numId="16" w16cid:durableId="1920484850">
    <w:abstractNumId w:val="11"/>
  </w:num>
  <w:num w:numId="17" w16cid:durableId="717322674">
    <w:abstractNumId w:val="34"/>
  </w:num>
  <w:num w:numId="18" w16cid:durableId="1634629113">
    <w:abstractNumId w:val="12"/>
  </w:num>
  <w:num w:numId="19" w16cid:durableId="460224895">
    <w:abstractNumId w:val="17"/>
  </w:num>
  <w:num w:numId="20" w16cid:durableId="1850826158">
    <w:abstractNumId w:val="9"/>
  </w:num>
  <w:num w:numId="21" w16cid:durableId="383676813">
    <w:abstractNumId w:val="26"/>
  </w:num>
  <w:num w:numId="22" w16cid:durableId="757139458">
    <w:abstractNumId w:val="21"/>
  </w:num>
  <w:num w:numId="23" w16cid:durableId="1506673205">
    <w:abstractNumId w:val="24"/>
  </w:num>
  <w:num w:numId="24" w16cid:durableId="1643346004">
    <w:abstractNumId w:val="2"/>
  </w:num>
  <w:num w:numId="25" w16cid:durableId="689717184">
    <w:abstractNumId w:val="30"/>
  </w:num>
  <w:num w:numId="26" w16cid:durableId="10256115">
    <w:abstractNumId w:val="3"/>
  </w:num>
  <w:num w:numId="27" w16cid:durableId="1325084169">
    <w:abstractNumId w:val="22"/>
  </w:num>
  <w:num w:numId="28" w16cid:durableId="1126579720">
    <w:abstractNumId w:val="32"/>
  </w:num>
  <w:num w:numId="29" w16cid:durableId="1300957889">
    <w:abstractNumId w:val="14"/>
  </w:num>
  <w:num w:numId="30" w16cid:durableId="1911577389">
    <w:abstractNumId w:val="5"/>
  </w:num>
  <w:num w:numId="31" w16cid:durableId="264582797">
    <w:abstractNumId w:val="31"/>
  </w:num>
  <w:num w:numId="32" w16cid:durableId="69233693">
    <w:abstractNumId w:val="29"/>
  </w:num>
  <w:num w:numId="33" w16cid:durableId="180360820">
    <w:abstractNumId w:val="1"/>
  </w:num>
  <w:num w:numId="34" w16cid:durableId="2032343090">
    <w:abstractNumId w:val="25"/>
  </w:num>
  <w:num w:numId="35" w16cid:durableId="1951738048">
    <w:abstractNumId w:val="4"/>
  </w:num>
  <w:num w:numId="36" w16cid:durableId="115429523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23FEC"/>
    <w:rsid w:val="00037EF0"/>
    <w:rsid w:val="00050226"/>
    <w:rsid w:val="0005152E"/>
    <w:rsid w:val="00055E8B"/>
    <w:rsid w:val="000856C0"/>
    <w:rsid w:val="000857C9"/>
    <w:rsid w:val="00092166"/>
    <w:rsid w:val="000A175E"/>
    <w:rsid w:val="000A5693"/>
    <w:rsid w:val="000B55DD"/>
    <w:rsid w:val="000B5ECF"/>
    <w:rsid w:val="000C18AA"/>
    <w:rsid w:val="000C23CB"/>
    <w:rsid w:val="000D57AB"/>
    <w:rsid w:val="000E33E9"/>
    <w:rsid w:val="000E67C6"/>
    <w:rsid w:val="000F0E49"/>
    <w:rsid w:val="000F2D3D"/>
    <w:rsid w:val="001047B8"/>
    <w:rsid w:val="001213AA"/>
    <w:rsid w:val="00142E8F"/>
    <w:rsid w:val="0014769C"/>
    <w:rsid w:val="001614DC"/>
    <w:rsid w:val="001705C0"/>
    <w:rsid w:val="00185E7A"/>
    <w:rsid w:val="001961B3"/>
    <w:rsid w:val="001A2284"/>
    <w:rsid w:val="001B1594"/>
    <w:rsid w:val="001B3D4B"/>
    <w:rsid w:val="001B691A"/>
    <w:rsid w:val="001D6D46"/>
    <w:rsid w:val="001E249E"/>
    <w:rsid w:val="001F592B"/>
    <w:rsid w:val="00203E81"/>
    <w:rsid w:val="0020438C"/>
    <w:rsid w:val="00213D56"/>
    <w:rsid w:val="00216A97"/>
    <w:rsid w:val="002225E5"/>
    <w:rsid w:val="002235A9"/>
    <w:rsid w:val="00230CDC"/>
    <w:rsid w:val="00237AFB"/>
    <w:rsid w:val="00243946"/>
    <w:rsid w:val="00244E87"/>
    <w:rsid w:val="00247DF0"/>
    <w:rsid w:val="0025094E"/>
    <w:rsid w:val="00251976"/>
    <w:rsid w:val="0025607C"/>
    <w:rsid w:val="00257245"/>
    <w:rsid w:val="00263243"/>
    <w:rsid w:val="002645DA"/>
    <w:rsid w:val="00266553"/>
    <w:rsid w:val="00275A6E"/>
    <w:rsid w:val="0028113F"/>
    <w:rsid w:val="00284214"/>
    <w:rsid w:val="002916B9"/>
    <w:rsid w:val="00294719"/>
    <w:rsid w:val="00295419"/>
    <w:rsid w:val="002E2DF7"/>
    <w:rsid w:val="00300D16"/>
    <w:rsid w:val="0030297D"/>
    <w:rsid w:val="00305926"/>
    <w:rsid w:val="003320D8"/>
    <w:rsid w:val="00332530"/>
    <w:rsid w:val="00332B46"/>
    <w:rsid w:val="00335512"/>
    <w:rsid w:val="003362D4"/>
    <w:rsid w:val="0036352B"/>
    <w:rsid w:val="00364928"/>
    <w:rsid w:val="0037476B"/>
    <w:rsid w:val="00374919"/>
    <w:rsid w:val="003759E0"/>
    <w:rsid w:val="003812C8"/>
    <w:rsid w:val="0039438E"/>
    <w:rsid w:val="003A2452"/>
    <w:rsid w:val="003A24F8"/>
    <w:rsid w:val="003B0EF5"/>
    <w:rsid w:val="003D4360"/>
    <w:rsid w:val="003E3B4D"/>
    <w:rsid w:val="003F65D4"/>
    <w:rsid w:val="00413140"/>
    <w:rsid w:val="00420661"/>
    <w:rsid w:val="0044198B"/>
    <w:rsid w:val="00451361"/>
    <w:rsid w:val="004559BB"/>
    <w:rsid w:val="004652AA"/>
    <w:rsid w:val="004656A8"/>
    <w:rsid w:val="004703FB"/>
    <w:rsid w:val="00472714"/>
    <w:rsid w:val="00473012"/>
    <w:rsid w:val="00474060"/>
    <w:rsid w:val="0047727D"/>
    <w:rsid w:val="00481625"/>
    <w:rsid w:val="00486A5D"/>
    <w:rsid w:val="004977B2"/>
    <w:rsid w:val="004A3E1F"/>
    <w:rsid w:val="004A7885"/>
    <w:rsid w:val="004B0E2B"/>
    <w:rsid w:val="004B7622"/>
    <w:rsid w:val="004C455B"/>
    <w:rsid w:val="004C53FF"/>
    <w:rsid w:val="004C599B"/>
    <w:rsid w:val="004D5D77"/>
    <w:rsid w:val="004D779F"/>
    <w:rsid w:val="004E3068"/>
    <w:rsid w:val="00507E39"/>
    <w:rsid w:val="0051033A"/>
    <w:rsid w:val="00516D5B"/>
    <w:rsid w:val="00522070"/>
    <w:rsid w:val="00526A03"/>
    <w:rsid w:val="005276EB"/>
    <w:rsid w:val="005305BD"/>
    <w:rsid w:val="00532234"/>
    <w:rsid w:val="005413A5"/>
    <w:rsid w:val="005534A0"/>
    <w:rsid w:val="00556BE7"/>
    <w:rsid w:val="005633D7"/>
    <w:rsid w:val="00590C64"/>
    <w:rsid w:val="005B7119"/>
    <w:rsid w:val="005C2214"/>
    <w:rsid w:val="005E102F"/>
    <w:rsid w:val="005E375E"/>
    <w:rsid w:val="006135BD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504CC"/>
    <w:rsid w:val="006534D8"/>
    <w:rsid w:val="00673C43"/>
    <w:rsid w:val="00674AF0"/>
    <w:rsid w:val="006837EE"/>
    <w:rsid w:val="006963BE"/>
    <w:rsid w:val="00697C78"/>
    <w:rsid w:val="006A029E"/>
    <w:rsid w:val="006A0EF4"/>
    <w:rsid w:val="006A6DB2"/>
    <w:rsid w:val="006C05F9"/>
    <w:rsid w:val="006F220F"/>
    <w:rsid w:val="006F5B75"/>
    <w:rsid w:val="006F6161"/>
    <w:rsid w:val="00700450"/>
    <w:rsid w:val="007064BC"/>
    <w:rsid w:val="0070797D"/>
    <w:rsid w:val="007312EE"/>
    <w:rsid w:val="0073207D"/>
    <w:rsid w:val="0074527A"/>
    <w:rsid w:val="0074718F"/>
    <w:rsid w:val="007530AD"/>
    <w:rsid w:val="00755FDB"/>
    <w:rsid w:val="007727EF"/>
    <w:rsid w:val="00777C8E"/>
    <w:rsid w:val="00777CA9"/>
    <w:rsid w:val="00784B5C"/>
    <w:rsid w:val="0078507C"/>
    <w:rsid w:val="00787227"/>
    <w:rsid w:val="00797D14"/>
    <w:rsid w:val="007C4FE6"/>
    <w:rsid w:val="007C72DF"/>
    <w:rsid w:val="007D04CE"/>
    <w:rsid w:val="007D14A0"/>
    <w:rsid w:val="007D2300"/>
    <w:rsid w:val="007D656A"/>
    <w:rsid w:val="007E5127"/>
    <w:rsid w:val="007F63A4"/>
    <w:rsid w:val="0081349C"/>
    <w:rsid w:val="00817637"/>
    <w:rsid w:val="0082118F"/>
    <w:rsid w:val="00837350"/>
    <w:rsid w:val="00840942"/>
    <w:rsid w:val="00842054"/>
    <w:rsid w:val="00844EEB"/>
    <w:rsid w:val="00885505"/>
    <w:rsid w:val="00886350"/>
    <w:rsid w:val="00886FD3"/>
    <w:rsid w:val="00892D45"/>
    <w:rsid w:val="008C1BF8"/>
    <w:rsid w:val="008D3F57"/>
    <w:rsid w:val="008E35AF"/>
    <w:rsid w:val="008F5BCA"/>
    <w:rsid w:val="009134D4"/>
    <w:rsid w:val="00931578"/>
    <w:rsid w:val="0093380F"/>
    <w:rsid w:val="00934684"/>
    <w:rsid w:val="00941612"/>
    <w:rsid w:val="00953A30"/>
    <w:rsid w:val="00956587"/>
    <w:rsid w:val="00963C79"/>
    <w:rsid w:val="009647E5"/>
    <w:rsid w:val="00980CA5"/>
    <w:rsid w:val="0098718A"/>
    <w:rsid w:val="00997F2C"/>
    <w:rsid w:val="009A275C"/>
    <w:rsid w:val="009A342A"/>
    <w:rsid w:val="009C7832"/>
    <w:rsid w:val="009E1941"/>
    <w:rsid w:val="009F2D0C"/>
    <w:rsid w:val="009F59AA"/>
    <w:rsid w:val="009F602C"/>
    <w:rsid w:val="00A017A7"/>
    <w:rsid w:val="00A07331"/>
    <w:rsid w:val="00A1668B"/>
    <w:rsid w:val="00A2680C"/>
    <w:rsid w:val="00A26ED5"/>
    <w:rsid w:val="00A329E9"/>
    <w:rsid w:val="00A377A3"/>
    <w:rsid w:val="00A426C5"/>
    <w:rsid w:val="00A430F2"/>
    <w:rsid w:val="00A44CA5"/>
    <w:rsid w:val="00A54666"/>
    <w:rsid w:val="00A5659D"/>
    <w:rsid w:val="00A62FBE"/>
    <w:rsid w:val="00A74341"/>
    <w:rsid w:val="00A7508B"/>
    <w:rsid w:val="00A7697B"/>
    <w:rsid w:val="00AA2D4D"/>
    <w:rsid w:val="00AB41F8"/>
    <w:rsid w:val="00AB7561"/>
    <w:rsid w:val="00AC0A1B"/>
    <w:rsid w:val="00AC1112"/>
    <w:rsid w:val="00AC2006"/>
    <w:rsid w:val="00AC4C20"/>
    <w:rsid w:val="00AD0920"/>
    <w:rsid w:val="00AD2405"/>
    <w:rsid w:val="00AF0559"/>
    <w:rsid w:val="00B00CA5"/>
    <w:rsid w:val="00B028D4"/>
    <w:rsid w:val="00B02C9C"/>
    <w:rsid w:val="00B071A9"/>
    <w:rsid w:val="00B2094F"/>
    <w:rsid w:val="00B25331"/>
    <w:rsid w:val="00B273B3"/>
    <w:rsid w:val="00B528FF"/>
    <w:rsid w:val="00B65B9F"/>
    <w:rsid w:val="00B73861"/>
    <w:rsid w:val="00B74E27"/>
    <w:rsid w:val="00B8408A"/>
    <w:rsid w:val="00BC11EA"/>
    <w:rsid w:val="00BC1C7B"/>
    <w:rsid w:val="00BD21F5"/>
    <w:rsid w:val="00BD5A4B"/>
    <w:rsid w:val="00BE3325"/>
    <w:rsid w:val="00BF6D5C"/>
    <w:rsid w:val="00C0579A"/>
    <w:rsid w:val="00C11E13"/>
    <w:rsid w:val="00C14C6A"/>
    <w:rsid w:val="00C1504F"/>
    <w:rsid w:val="00C15E34"/>
    <w:rsid w:val="00C17418"/>
    <w:rsid w:val="00C30E8F"/>
    <w:rsid w:val="00C40DC1"/>
    <w:rsid w:val="00C6160B"/>
    <w:rsid w:val="00C647CF"/>
    <w:rsid w:val="00C723A2"/>
    <w:rsid w:val="00C77F64"/>
    <w:rsid w:val="00C84AC0"/>
    <w:rsid w:val="00C86415"/>
    <w:rsid w:val="00C86EA3"/>
    <w:rsid w:val="00CB2F14"/>
    <w:rsid w:val="00CB6A85"/>
    <w:rsid w:val="00CC6EFB"/>
    <w:rsid w:val="00CD11A5"/>
    <w:rsid w:val="00CD22E2"/>
    <w:rsid w:val="00CE1D5D"/>
    <w:rsid w:val="00CF100C"/>
    <w:rsid w:val="00D000A2"/>
    <w:rsid w:val="00D0307B"/>
    <w:rsid w:val="00D24A79"/>
    <w:rsid w:val="00D430C2"/>
    <w:rsid w:val="00D432D4"/>
    <w:rsid w:val="00D52818"/>
    <w:rsid w:val="00D65A98"/>
    <w:rsid w:val="00D85892"/>
    <w:rsid w:val="00D86C4F"/>
    <w:rsid w:val="00D96059"/>
    <w:rsid w:val="00DC390C"/>
    <w:rsid w:val="00DC48E3"/>
    <w:rsid w:val="00DE14E0"/>
    <w:rsid w:val="00DE67C1"/>
    <w:rsid w:val="00DF2C04"/>
    <w:rsid w:val="00E1454E"/>
    <w:rsid w:val="00E16111"/>
    <w:rsid w:val="00E20119"/>
    <w:rsid w:val="00E22AF0"/>
    <w:rsid w:val="00E35FCF"/>
    <w:rsid w:val="00E404FD"/>
    <w:rsid w:val="00E40ECE"/>
    <w:rsid w:val="00E42A1F"/>
    <w:rsid w:val="00E45338"/>
    <w:rsid w:val="00E463E6"/>
    <w:rsid w:val="00E4778A"/>
    <w:rsid w:val="00E52697"/>
    <w:rsid w:val="00E61045"/>
    <w:rsid w:val="00E75CBD"/>
    <w:rsid w:val="00E77392"/>
    <w:rsid w:val="00E877E9"/>
    <w:rsid w:val="00EA317D"/>
    <w:rsid w:val="00EB6782"/>
    <w:rsid w:val="00ED22B7"/>
    <w:rsid w:val="00ED30EB"/>
    <w:rsid w:val="00EE4DC5"/>
    <w:rsid w:val="00F108CC"/>
    <w:rsid w:val="00F24437"/>
    <w:rsid w:val="00F26CFA"/>
    <w:rsid w:val="00F444AE"/>
    <w:rsid w:val="00F45A3C"/>
    <w:rsid w:val="00F52115"/>
    <w:rsid w:val="00F535E0"/>
    <w:rsid w:val="00F607E7"/>
    <w:rsid w:val="00F623DD"/>
    <w:rsid w:val="00F86517"/>
    <w:rsid w:val="00FA11D0"/>
    <w:rsid w:val="00FA6DBC"/>
    <w:rsid w:val="00FB3737"/>
    <w:rsid w:val="00FC219C"/>
    <w:rsid w:val="00FC3012"/>
    <w:rsid w:val="00FC56DC"/>
    <w:rsid w:val="00FC5938"/>
    <w:rsid w:val="00FE17E7"/>
    <w:rsid w:val="00FF06B2"/>
    <w:rsid w:val="00FF0740"/>
    <w:rsid w:val="00FF0D82"/>
    <w:rsid w:val="00FF3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1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16</Pages>
  <Words>3624</Words>
  <Characters>26314</Characters>
  <Application>Microsoft Office Word</Application>
  <DocSecurity>0</DocSecurity>
  <Lines>848</Lines>
  <Paragraphs>907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19</cp:revision>
  <dcterms:created xsi:type="dcterms:W3CDTF">2025-12-27T21:41:00Z</dcterms:created>
  <dcterms:modified xsi:type="dcterms:W3CDTF">2026-01-06T15:16:00Z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